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Lab 17 - Completing Zuul for all other services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  <w:rPr>
          <w:color w:val="3c3c3b"/>
          <w:sz w:val="21"/>
          <w:szCs w:val="21"/>
          <w:u w:val="none"/>
        </w:rPr>
      </w:pP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In order to complete this exercise, add API gateway projects (name them as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*-apigateway</w:t>
      </w:r>
      <w:r w:rsidDel="00000000" w:rsidR="00000000" w:rsidRPr="00000000">
        <w:rPr>
          <w:color w:val="3c3c3b"/>
          <w:sz w:val="24"/>
          <w:szCs w:val="24"/>
          <w:highlight w:val="white"/>
          <w:rtl w:val="0"/>
        </w:rPr>
        <w:t xml:space="preserve">) for all our microservices. The following steps are required to achieve this task: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  <w:rPr>
          <w:color w:val="3c3c3b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Create new property files per service, and check in to the Git repositories.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bootstrap.properties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add the required configurations.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@EnableZuulProxy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each of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*-apigateway 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projects.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@EnableDiscoveryClient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all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files under each of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*-apigateway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projects.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Optionally, change the package names and file names generated by default.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