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GOHIGHLEVEL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PLATFORM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MFunding MCA Brokerage + Sub-ISO White-Label Portal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SaaS Pro Plan ($497/month)  |  March 2026  |  Version 2.0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This document provides a phased implementation plan for using GoHighLevel to run MFunding’s MCA brokerage operations and to white-label the platform as a Sub-ISO partner portal. It is designed to be actionable without being overwhelming — each phase builds on the last.</w:t>
      </w:r>
    </w:p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WHY GOHIGHLEVEL FOR MCA BROKERAGE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GoHighLevel (GHL) serves two strategic roles for MFunding: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 1 — Operations Engine: </w:t>
      </w:r>
      <w:r>
        <w:rPr>
          <w:rFonts w:ascii="Arial" w:cs="Arial" w:eastAsia="Arial" w:hAnsi="Arial"/>
          <w:sz w:val="21"/>
          <w:szCs w:val="21"/>
        </w:rPr>
        <w:t xml:space="preserve">CRM, pipeline management, automated follow-ups, landing pages, AI chatbot, phone/SMS, and reporting for your own brokerage operations.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 2 — Sub-ISO Platform: </w:t>
      </w:r>
      <w:r>
        <w:rPr>
          <w:rFonts w:ascii="Arial" w:cs="Arial" w:eastAsia="Arial" w:hAnsi="Arial"/>
          <w:sz w:val="21"/>
          <w:szCs w:val="21"/>
        </w:rPr>
        <w:t xml:space="preserve">White-labeled sub-accounts that give each Sub-ISO partner a full business platform (their own CRM, landing pages, automations) under the MFunding brand.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SaaS Pro plan ($497/month) is required for both because it unlocks unlimited sub-accounts, SaaS Mode for automated partner provisioning, white-label branding, and Stripe rebilling for usage markup.</w:t>
      </w:r>
    </w:p>
    <w:p>
      <w:pPr>
        <w:pBdr>
          <w:left w:val="single" w:color="D4740C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D4740C"/>
          <w:sz w:val="21"/>
          <w:szCs w:val="21"/>
        </w:rPr>
        <w:t xml:space="preserve">⚠️ DON’T OVERTHINK: </w:t>
      </w:r>
      <w:r>
        <w:rPr>
          <w:rFonts w:ascii="Arial" w:cs="Arial" w:eastAsia="Arial" w:hAnsi="Arial"/>
          <w:sz w:val="21"/>
          <w:szCs w:val="21"/>
        </w:rPr>
        <w:t xml:space="preserve">You don’t need to set up everything at once. This guide is phased. Months 1–3 focus only on what makes you money. Sub-ISO infrastructure comes later when you’re ready.</w:t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YOUR SAAS PRO PLAN — WHAT YOU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MFunding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Sub-Accounts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separate workspaces for each client or partner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sub-account per Sub-ISO partner; one for MFunding’s own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+ Contacts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database with custom fields, tags, and notes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all merchant leads by source, market, and pipeline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Kanban boards for deal tracking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 deal flow: New → Contacted → Qualifying → Application → Docs → Submitted → Offer → 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Pages / Funnels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Drag-and-drop page builder with forms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City-specific landing pages (funding.mfunding.com/indianapolis,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Workflows (Automations)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If/then automation builder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Auto-responses, follow-up sequences, lead assignment, renewal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Employee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Conversational AI for chat and SMS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Pre-qualify merchants 24/7, answer FAQs, book calls with closers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+ SMS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VoIP and texting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numbers per market, missed-call text-back, call recording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Templates, drip campaigns, broadcasts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Nurture aged leads, renewal outreach, educational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Booking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scheduling with reminders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Merchants book consultations; closers manage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 and 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source ROI, closer performance, pipeline 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Branding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GHL branding, use your 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Sub-ISOs see MFunding brand (or their own) when they log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Mode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 platform access with Stripe billing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Auto-provision Sub-ISO accounts; charge monthly platform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templates with all settings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MCA Brokerage Snapshot deployed to every new Sub-ISO on 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Reputation Mgmt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requests and 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Google reviews from funded merchants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Planner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social media posts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brand presence (lower priority)</w:t>
            </w:r>
          </w:p>
        </w:tc>
      </w:tr>
    </w:tbl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PHASE 1: YOUR OWN OPERATIONS (Weeks 1–4)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all you need to start. Everything else can wait.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Week 1: Foundation</w:t>
      </w:r>
    </w:p>
    <w:p>
      <w:pPr>
        <w:pBdr>
          <w:left w:val="single" w:color="1B7A3D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✅ TIP: </w:t>
      </w:r>
      <w:r>
        <w:rPr>
          <w:rFonts w:ascii="Arial" w:cs="Arial" w:eastAsia="Arial" w:hAnsi="Arial"/>
          <w:sz w:val="21"/>
          <w:szCs w:val="21"/>
        </w:rPr>
        <w:t xml:space="preserve">Block 3–4 hours for this. Once done, you can start receiving and working leads the next day.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1: Agency Settings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Settings → Company. Add MFunding branding: logo, company name, phone, address. Set timezone to Eastern. Connect your custom domain (funding.mfunding.com) under Settings → Domains. This ensures all landing pages and forms appear under your brand URL.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2: Create Your Main Sub-Account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Create one sub-account called “MFunding Operations.” This is YOUR workspace — separate from future Sub-ISO accounts. All your leads, pipelines, and automations live here.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3: Build Your Pipeline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Opportunities → Pipelines. Create one pipeline called “MCA Deal Pipeline” with these stages: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New Lead → Contacted → Qualifying → Application Sent → Docs Collected → Submitted to Funder → Offer Received → Offer Presented → Funded → Renewal Eligible</w:t>
      </w:r>
    </w:p>
    <w:p>
      <w:pPr>
        <w:pBdr>
          <w:left w:val="single" w:color="D4740C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D4740C"/>
          <w:sz w:val="21"/>
          <w:szCs w:val="21"/>
        </w:rPr>
        <w:t xml:space="preserve">⚠️ DON’T OVERTHINK: </w:t>
      </w:r>
      <w:r>
        <w:rPr>
          <w:rFonts w:ascii="Arial" w:cs="Arial" w:eastAsia="Arial" w:hAnsi="Arial"/>
          <w:sz w:val="21"/>
          <w:szCs w:val="21"/>
        </w:rPr>
        <w:t xml:space="preserve">Don’t create multiple pipelines yet. One pipeline handles everything. You can add more later if needed.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4: Set Up Custom Fields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Add custom contact fields: Monthly Revenue, Time in Business (months), Funding Amount Requested, Industry, Lead Source (dropdown: Live Transfer, Google Ads, Aged Lead, UCC, Referral, Organic), Target Market (dropdown: Indianapolis, Phoenix, Columbus, DC, Sacramento, South Florida).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5: Build First Landing Page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Sites → Funnels. Create a funnel called “Indianapolis Funding.” Build a single-page landing page with: headline (“Fast Business Funding in Indianapolis”), 3–4 bullet points of value props, a form capturing: business name, owner first/last name, phone, email, monthly revenue range, funding amount needed. The form submission should tag the contact with “Indianapolis” and “Landing Page” and add to the “New Lead” pipeline stage.</w:t>
      </w:r>
    </w:p>
    <w:p>
      <w:pPr>
        <w:pBdr>
          <w:left w:val="single" w:color="1B7A3D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✅ TIP: </w:t>
      </w:r>
      <w:r>
        <w:rPr>
          <w:rFonts w:ascii="Arial" w:cs="Arial" w:eastAsia="Arial" w:hAnsi="Arial"/>
          <w:sz w:val="21"/>
          <w:szCs w:val="21"/>
        </w:rPr>
        <w:t xml:space="preserve">Clone this page later for each city. Change headline, city tag, and URL. Takes 5 minutes per city.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6: Set Up Phone Number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Settings → Phone Numbers. Purchase one local number for your first market (317 area code for Indianapolis). Enable call recording. Set up missed-call text-back: “Hi! We saw you called MFunding. A funding advisor will call you back within 5 minutes.”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Week 2: Automation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7: Auto-Response Workflow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Automation → Workflows. Create a workflow triggered by “Form Submitted” from your landing page.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Actions in sequence: (1) Wait 0 seconds → Send SMS: “Thanks for your interest in business funding, [first_name]! A funding advisor will reach out within 5 minutes to discuss your options.” (2) Wait 1 minute → Send Email with welcome content and what to expect. (3) Create Opportunity in “New Lead” stage. (4) Internal notification (email or Slack) to you or assigned closer.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8: Follow-Up Sequence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Create a second workflow triggered when a contact has been in “New Lead” stage for 24 hours without moving forward.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Sequence: Day 1 → SMS + call task. Day 3 → Email with funding success story. Day 5 → SMS with urgency. Day 7 → Call task + voicemail drop. Day 14 → Final attempt email. If no response after 14 days → Tag as “Cold” and move to nurture list.</w:t>
      </w:r>
    </w:p>
    <w:p>
      <w:pPr>
        <w:pBdr>
          <w:left w:val="single" w:color="D4740C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D4740C"/>
          <w:sz w:val="21"/>
          <w:szCs w:val="21"/>
        </w:rPr>
        <w:t xml:space="preserve">⚠️ DON’T OVERTHINK: </w:t>
      </w:r>
      <w:r>
        <w:rPr>
          <w:rFonts w:ascii="Arial" w:cs="Arial" w:eastAsia="Arial" w:hAnsi="Arial"/>
          <w:sz w:val="21"/>
          <w:szCs w:val="21"/>
        </w:rPr>
        <w:t xml:space="preserve">Don’t build more than these two workflows in Week 2. These two alone will handle 90% of your follow-up needs.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9: Live Transfer Lead Workflow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For live transfers (which bypass your landing page), create a manual lead entry process: when you receive a live transfer, add the contact in GHL, tag as “Live Transfer” + market tag, add to pipeline in “Contacted” stage (since you’re already on the phone). This triggers the internal tracking but skips the auto-response since you’re already talking to them.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Week 3: AI + Reporting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10: AI Employee Configuration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Conversations → AI Employee. Set up the conversational AI with this context: “You are a funding advisor for MFunding. Your job is to pre-qualify business owners seeking funding. Ask about: type of business, monthly revenue, time in business, amount of funding needed, and how quickly they need funds. If they qualify (in business 6+ months, $15K+ monthly revenue), offer to schedule a call with a senior funding advisor. If they don’t qualify, politely let them know we may have options and take their information.”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Enable AI Employee for: website chat widget, SMS responses outside business hours, and missed call follow-up.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 11: Reporting Dashboard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Reporting. Set up a dashboard tracking: leads by source (Live Transfer vs Google Ads vs other), leads by market (city), pipeline stage conversion rates, deals funded this month/quarter, and revenue per closer (once you have closers).</w:t>
      </w:r>
    </w:p>
    <w:p>
      <w:pPr>
        <w:pBdr>
          <w:left w:val="single" w:color="1B7A3D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✅ TIP: </w:t>
      </w:r>
      <w:r>
        <w:rPr>
          <w:rFonts w:ascii="Arial" w:cs="Arial" w:eastAsia="Arial" w:hAnsi="Arial"/>
          <w:sz w:val="21"/>
          <w:szCs w:val="21"/>
        </w:rPr>
        <w:t xml:space="preserve">Review this dashboard weekly. The single most important number is cost-per-funded-deal by lead source and by market. This tells you where to invest more and where to cut.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Weeks 3–4: Clone + Google Ads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Clone Indianapolis landing page for Phoenix and Columbus. Update headlines, city tags, and URLs. Purchase local phone numbers for each new market. Connect Google Ads account under Settings → Integrations for conversion tracking. When someone fills out a GHL form, it can fire a Google Ads conversion event, which is essential for optimizing ad spend.</w:t>
      </w:r>
    </w:p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PHASE 2: TEAM SCALING IN GHL (Months 2–6)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As you add closers and a VA, GHL handles role-based access and lead distribution.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Closer Setup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Add each closer as a User in your sub-account. Set their role to “Sales Rep” (limits what they can see/edit). Set up round-robin lead assignment in your auto-response workflow: when a new lead enters, assign to the next available closer in rotation. Each closer sees only their assigned leads and pipeline opportunities.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VA / Deal Coordinator Setup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Add your VA as a User with limited permissions. They should be able to: view and update contacts, move deals through pipeline stages, send emails/SMS from templates, but NOT delete contacts, change workflows, or access billing. The VA’s daily workflow: check pipeline for deals in “Docs Collected” stage → package submission → send to funders → move to “Submitted” → follow up on pending offers.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Sales Manager Setup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When you hire a sales manager, give them “Admin” role in GHL. They need visibility into all closers’ pipelines, call recordings, and reporting dashboards. Set up a daily automated report sent to the manager: new leads received, deals moved forward, deals funded, pipeline value by stage.</w:t>
      </w:r>
    </w:p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PHASE 3: SUB-ISO WHITE-LABEL PORTAL (Month 9+)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where GHL’s SaaS Pro plan pays for itself. Each Sub-ISO gets a fully operational business platform.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Step 1: Build the MCA Brokerage Snapshot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 Snapshot is a template that includes everything a Sub-ISO needs. Go to your MFunding Operations sub-account (which should now be fully configured and battle-tested) and create a Snapshot from it.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Snapshot should include: MCA Deal Pipeline (all stages), auto-response workflow, follow-up nurture sequence, landing page templates (customizable per city), email templates (application link, congratulations, renewal outreach), AI Employee configuration for MCA pre-qualification, calendar booking setup for consultations, custom fields for MCA data, and reporting dashboard template.</w:t>
      </w:r>
    </w:p>
    <w:p>
      <w:pPr>
        <w:pBdr>
          <w:left w:val="single" w:color="1B7A3D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✅ TIP: </w:t>
      </w:r>
      <w:r>
        <w:rPr>
          <w:rFonts w:ascii="Arial" w:cs="Arial" w:eastAsia="Arial" w:hAnsi="Arial"/>
          <w:sz w:val="21"/>
          <w:szCs w:val="21"/>
        </w:rPr>
        <w:t xml:space="preserve">The Snapshot is your moat. A Sub-ISO who signs up with a competitor gets funder access. A Sub-ISO who signs up with MFunding gets funder access PLUS a fully operational business on day one. This is what makes your Sub-ISO program stickier.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Step 2: Activate SaaS Mode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Go to Agency Settings → SaaS Configurator. Connect your Stripe account for billing. Create pricing tiers for Sub-ISOs: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Recommended tiers: Starter ($99/month) — CRM, pipeline, 1 landing page, basic workflows. Growth ($149/month) — Everything in Starter plus AI Employee, unlimited landing pages, full automation suite. Pro ($199/month) — Everything in Growth plus custom branding, additional phone numbers, priority deal processing.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Step 3: Build Sub-ISO Onboarding Funnel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Create a sales funnel (landing page) specifically for recruiting Sub-ISOs. This page should communicate: access to MFunding’s funder network, the white-label platform with all features, pre-built MCA workflows and automation, training and compliance support, and commission structure overview.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page includes a Stripe-integrated order form. When a Sub-ISO signs up and pays: GHL auto-provisions a new sub-account, deploys the MCA Brokerage Snapshot, creates user credentials, and sends a welcome email with login instructions and onboarding schedule.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Step 4: Configure Usage Rebilling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In SaaS Configurator → Rebilling, set your markup on usage costs. Recommended markups: SMS from $0.0079 to $0.02/segment (153% markup), outbound calls from $0.014 to $0.03/minute (114% markup), email from $0.675/1K to $1.50/1K (122% markup). These markups generate margin on every message and call a Sub-ISO makes through the platform.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Step 5: Sub-ISO Deal Flow Integration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Configure a workflow in each Sub-ISO sub-account: when the Sub-ISO moves a deal to “Submit to Funder” stage, it triggers an automated notification (email + internal) to MFunding’s operations team with the deal details. Your VA then reviews the submission, selects appropriate funders, and submits through MFunding’s funder relationships. Once funded, update the deal in the Sub-ISO’s pipeline so they see the status change in real time.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What Sub-ISOs Can Do in Their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Landing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Drag-and-drop builder. Create pages for their target cities, industries, or niches. Hosted on their own domain or MFunding subdomain.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Their CRM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contact management. Tags, custom fields, notes, call logs, SMS history. Only their contacts — they cannot see MFunding’s other leads.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Automations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follow-up sequences from the Snapshot. Can customize or build new workflows. Auto-responses to their form submissions.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AI Employee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and SMS bot pre-configured for MCA conversations. Works 24/7 to pre-qualify their merchants and book calls.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Their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deal pipeline from lead to funded. See real-time status on submissions. Commission dashboard.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&amp; SMS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local numbers. Send/receive texts and calls. Call recording. Missed-call text-back.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Campaigns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nurture campaigns, broadcasts, and drip sequences to their prospect database.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 consultations with merchants. Automated reminders reduce no-shows.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Their own analytics: lead volume, conversion rates, pipeline value, funded deals, and estimated commissions.</w:t>
            </w:r>
          </w:p>
        </w:tc>
      </w:tr>
    </w:tbl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 GHL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Pro Plan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$497/month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everything. Unlimited sub-accounts, SaaS mode, white-label.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Phone 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$1.15/month each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per market city. 6 cities = ~$7/month.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(outbound)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$0.0079/segment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Usage-based. Rebillable to Sub-ISOs at markup.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(inbound)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$0.0085/min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(outbound)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$0.014/min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Usage-based. Rebillable to Sub-ISOs.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$0.675/1K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Extremely low cost. Rebillable.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Employee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Usage-based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conversation/message.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Mobile App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+ $99/yr Apple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Optional. Nice-to-have for Sub-ISOs, not required at launch.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left w:val="single" w:color="1B7A3D" w:sz="12" w:space="8"/>
        </w:pBdr>
        <w:spacing w:before="160" w:after="200"/>
        <w:ind w:left="200"/>
      </w:pPr>
      <w:r>
        <w:rPr>
          <w:rFonts w:ascii="Arial" w:cs="Arial" w:eastAsia="Arial" w:hAnsi="Arial"/>
          <w:b/>
          <w:bCs/>
          <w:color w:val="1B7A3D"/>
          <w:sz w:val="21"/>
          <w:szCs w:val="21"/>
        </w:rPr>
        <w:t xml:space="preserve">✅ TIP: </w:t>
      </w:r>
      <w:r>
        <w:rPr>
          <w:rFonts w:ascii="Arial" w:cs="Arial" w:eastAsia="Arial" w:hAnsi="Arial"/>
          <w:sz w:val="21"/>
          <w:szCs w:val="21"/>
        </w:rPr>
        <w:t xml:space="preserve">At $497/month for GHL, you only need to fund ONE deal per month to more than cover the platform cost. Everything after that is profit leverage.</w:t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 STAYING FOCUSED — DO THIS, NOT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DON’T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ONE pipeline, ONE landing page, and TWO workflows in Week 1. Start generating revenue.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to build out all 6 city landing pages, 10 workflows, and a complete Sub-ISO portal before you’ve funded a single deal.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built-in landing page builder for campaign pages. It’s fast and forms auto-connect to CRM.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Spend weeks perfecting landing page design. A working page that captures leads today beats a beautiful page next month.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on AI Employee for after-hours chat/SMS. It captures leads while you sleep.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Over-engineer the AI’s responses. Start with basic pre-qualification. Refine based on real conversations over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your reporting dashboard weekly. Know your cost-per-funded-deal.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Obsess over vanity metrics (page views, email open rates). The only metric that matters early on: deals funded.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Clone your working setup as a Snapshot before building Sub-ISO accounts. Battle-test it first.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the Sub-ISO program before your own operations are profitable and your Snapshot is proven.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features incrementally as you discover needs from actual deal flow.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every GHL feature on Day 1. You’ll get overwhelmed and none of them will be configured properly.</w:t>
            </w:r>
          </w:p>
        </w:tc>
      </w:tr>
    </w:tbl>
    <w:p>
      <w:r>
        <w:br w:type="page"/>
      </w:r>
    </w:p>
    <w:p>
      <w:pPr>
        <w:pBdr>
          <w:bottom w:val="single" w:color="1A3C6E" w:sz="2" w:space="4"/>
        </w:pBdr>
        <w:spacing w:before="40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 IMPLEMENTATION CHECKLIST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Month 1 —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Sign up for GHL SaaS Pro ($497/month)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Set up agency branding (logo, company info, timezone)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Connect custom domain (funding.mfunding.com)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Create MFunding Operations sub-account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Build MCA Deal Pipeline with all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Add custom contact fields (revenue, time in business,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Build Indianapolis landing page with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Create auto-response workflow (instant SMS +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Purchase Indianapolis phone number (317 area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Set up missed-call text-back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Start receiving live transfer leads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Month 2 — Automation +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Build follow-up sequence workflow (7-touch, 14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Configure lead source tagging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Clone landing page for Phoenix and Columbus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Purchase phone numbers for new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Set up AI Employee for pre-qualification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Connect Google Ads for conversion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Launch Google Ads for Indianapolis + Phoenix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Add closer assignment (round-robin) when first closer hired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Month 3 —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Add DC and Sacramento landing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Set up reporting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Review cost-per-funded-deal by source and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Refine AI Employee scripts based on real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Build renewal tracking workflow (5-month trigger)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Begin interviewing closers for Phase 2 hiring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Months 6–9 — Sub-ISO Prep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Create MCA Brokerage Snapshot from your proven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Activate SaaS Mode in agency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Connect Stripe for automated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Create Sub-ISO pricing tiers ($99/$149/$199)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Build Sub-ISO recruitment landing page / funnel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Configure usage rebilling with markup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Set up deal submission notification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Create Sub-ISO onboarding email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Recruit first 2–3 Sub-ISO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Gather feedback, refine Snapshot, iterate</w:t>
      </w:r>
    </w:p>
    <w:p>
      <w:pPr>
        <w:spacing w:after="16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This document should be revisited quarterly. As GHL adds new features (which they do frequently), evaluate whether they add value to MFunding’s operations or Sub-ISO offering before enabling them. The goal is always: does this help fund more deals or make the Sub-ISO program stickier? If not, skip 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MFunding.com  |  GHL Platform Strategy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6"/>
      </w:pBdr>
      <w:spacing w:after="200"/>
    </w:pPr>
    <w:r>
      <w:rPr>
        <w:rFonts w:ascii="Arial" w:cs="Arial" w:eastAsia="Arial" w:hAnsi="Arial"/>
        <w:b/>
        <w:bCs/>
        <w:color w:val="1A3C6E"/>
        <w:sz w:val="28"/>
        <w:szCs w:val="28"/>
      </w:rPr>
      <w:t xml:space="preserve">MFUNDING  </w:t>
    </w:r>
    <w:r>
      <w:rPr>
        <w:rFonts w:ascii="Arial" w:cs="Arial" w:eastAsia="Arial" w:hAnsi="Arial"/>
        <w:color w:val="888888"/>
        <w:sz w:val="20"/>
        <w:szCs w:val="20"/>
      </w:rPr>
      <w:t xml:space="preserve">|  GoHighLevel Platform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2026-03-01T15:52:50.809Z</dcterms:created>
  <dcterms:modified xsi:type="dcterms:W3CDTF">2026-03-01T15:52:50.810Z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