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DC3" w:rsidRPr="00497DC3" w:rsidRDefault="00497DC3" w:rsidP="00497DC3">
      <w:pPr>
        <w:spacing w:after="375" w:line="420" w:lineRule="atLeast"/>
        <w:outlineLvl w:val="1"/>
        <w:rPr>
          <w:rFonts w:ascii="Arial" w:eastAsia="Arial" w:hAnsi="Arial" w:cs="Arial"/>
          <w:b/>
          <w:spacing w:val="-5"/>
          <w:lang w:val="en-US" w:bidi="en-US"/>
        </w:rPr>
      </w:pPr>
      <w:bookmarkStart w:id="0" w:name="_GoBack"/>
      <w:r w:rsidRPr="00497DC3">
        <w:rPr>
          <w:rFonts w:ascii="Arial" w:eastAsia="Arial" w:hAnsi="Arial" w:cs="Arial"/>
          <w:b/>
          <w:spacing w:val="-5"/>
          <w:lang w:val="en-US" w:bidi="en-US"/>
        </w:rPr>
        <w:t xml:space="preserve">How to enable Oracle Enterprise Manager Express </w:t>
      </w:r>
      <w:r w:rsidRPr="00781939">
        <w:rPr>
          <w:rFonts w:ascii="Arial" w:eastAsia="Arial" w:hAnsi="Arial" w:cs="Arial"/>
          <w:b/>
          <w:spacing w:val="-5"/>
          <w:lang w:val="en-US" w:bidi="en-US"/>
        </w:rPr>
        <w:t>19c</w:t>
      </w:r>
    </w:p>
    <w:p w:rsidR="00497DC3" w:rsidRPr="00497DC3" w:rsidRDefault="00497DC3" w:rsidP="00497DC3">
      <w:pPr>
        <w:spacing w:after="150" w:line="360" w:lineRule="atLeast"/>
        <w:jc w:val="both"/>
        <w:outlineLvl w:val="2"/>
        <w:rPr>
          <w:rFonts w:ascii="Arial" w:eastAsia="Arial" w:hAnsi="Arial" w:cs="Arial"/>
          <w:spacing w:val="-5"/>
          <w:lang w:val="en-US" w:bidi="en-US"/>
        </w:rPr>
      </w:pPr>
      <w:r w:rsidRPr="00497DC3">
        <w:rPr>
          <w:rFonts w:ascii="Arial" w:eastAsia="Arial" w:hAnsi="Arial" w:cs="Arial"/>
          <w:spacing w:val="-5"/>
          <w:lang w:val="en-US" w:bidi="en-US"/>
        </w:rPr>
        <w:t xml:space="preserve">Oracle Enterprise Manager Express is a Web-based interface for managing an Oracle database </w:t>
      </w:r>
      <w:r w:rsidRPr="00781939">
        <w:rPr>
          <w:rFonts w:ascii="Arial" w:eastAsia="Arial" w:hAnsi="Arial" w:cs="Arial"/>
          <w:spacing w:val="-5"/>
          <w:lang w:val="en-US" w:bidi="en-US"/>
        </w:rPr>
        <w:t>19c</w:t>
      </w:r>
      <w:r w:rsidRPr="00497DC3">
        <w:rPr>
          <w:rFonts w:ascii="Arial" w:eastAsia="Arial" w:hAnsi="Arial" w:cs="Arial"/>
          <w:spacing w:val="-5"/>
          <w:lang w:val="en-US" w:bidi="en-US"/>
        </w:rPr>
        <w:t>. It enables users to perform basic administrative tasks such as managing users, managing database initialization parameters, memory or storage. You can also view performance and SQL Tuning Advisor information, check status information about your database and pluggable databases.</w:t>
      </w:r>
    </w:p>
    <w:p w:rsidR="00497DC3" w:rsidRPr="00497DC3" w:rsidRDefault="00497DC3" w:rsidP="00497DC3">
      <w:pPr>
        <w:spacing w:after="150" w:line="240" w:lineRule="auto"/>
        <w:jc w:val="center"/>
        <w:rPr>
          <w:rFonts w:ascii="Arial" w:eastAsia="Times New Roman" w:hAnsi="Arial" w:cs="Arial"/>
          <w:b/>
          <w:bCs/>
          <w:color w:val="E0E0E0"/>
          <w:lang/>
        </w:rPr>
      </w:pPr>
    </w:p>
    <w:p w:rsidR="00497DC3" w:rsidRPr="00497DC3" w:rsidRDefault="00497DC3" w:rsidP="00497DC3">
      <w:pPr>
        <w:spacing w:after="150" w:line="240" w:lineRule="auto"/>
        <w:jc w:val="center"/>
        <w:rPr>
          <w:rFonts w:ascii="Arial" w:eastAsia="Times New Roman" w:hAnsi="Arial" w:cs="Arial"/>
          <w:b/>
          <w:bCs/>
          <w:color w:val="E0E0E0"/>
          <w:lang/>
        </w:rPr>
      </w:pPr>
      <w:r w:rsidRPr="00781939">
        <w:rPr>
          <w:rFonts w:ascii="Arial" w:eastAsia="Times New Roman" w:hAnsi="Arial" w:cs="Arial"/>
          <w:b/>
          <w:bCs/>
          <w:noProof/>
          <w:color w:val="4DB0C6"/>
          <w:lang/>
        </w:rPr>
        <w:drawing>
          <wp:inline distT="0" distB="0" distL="0" distR="0">
            <wp:extent cx="4427220" cy="2762585"/>
            <wp:effectExtent l="0" t="0" r="0" b="0"/>
            <wp:docPr id="6" name="Picture 6" descr="https://emarcel.com/wp-content/uploads/2015/12/oem_express_12c.jpg_01-300x187.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arcel.com/wp-content/uploads/2015/12/oem_express_12c.jpg_01-300x187.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519" cy="2769011"/>
                    </a:xfrm>
                    <a:prstGeom prst="rect">
                      <a:avLst/>
                    </a:prstGeom>
                    <a:noFill/>
                    <a:ln>
                      <a:noFill/>
                    </a:ln>
                  </pic:spPr>
                </pic:pic>
              </a:graphicData>
            </a:graphic>
          </wp:inline>
        </w:drawing>
      </w:r>
    </w:p>
    <w:p w:rsidR="00497DC3" w:rsidRPr="00497DC3" w:rsidRDefault="00497DC3" w:rsidP="00497DC3">
      <w:pPr>
        <w:spacing w:after="100" w:line="240" w:lineRule="auto"/>
        <w:rPr>
          <w:rFonts w:ascii="Arial" w:eastAsia="Times New Roman" w:hAnsi="Arial" w:cs="Arial"/>
          <w:color w:val="E0E0E0"/>
          <w:lang/>
        </w:rPr>
      </w:pPr>
      <w:r w:rsidRPr="00497DC3">
        <w:rPr>
          <w:rFonts w:ascii="Arial" w:eastAsia="Times New Roman" w:hAnsi="Arial" w:cs="Arial"/>
          <w:color w:val="E0E0E0"/>
          <w:lang/>
        </w:rPr>
        <w:br w:type="textWrapping" w:clear="all"/>
      </w:r>
    </w:p>
    <w:p w:rsidR="00497DC3" w:rsidRPr="00497DC3" w:rsidRDefault="00497DC3" w:rsidP="00497DC3">
      <w:pPr>
        <w:spacing w:after="300" w:line="240" w:lineRule="auto"/>
        <w:jc w:val="both"/>
        <w:rPr>
          <w:rFonts w:ascii="Arial" w:eastAsia="Times New Roman" w:hAnsi="Arial" w:cs="Arial"/>
          <w:lang/>
        </w:rPr>
      </w:pPr>
      <w:r w:rsidRPr="00497DC3">
        <w:rPr>
          <w:rFonts w:ascii="Arial" w:eastAsia="Times New Roman" w:hAnsi="Arial" w:cs="Arial"/>
          <w:lang/>
        </w:rPr>
        <w:t>The multi-tenant architecture enables an Oracle database to function as a multi-tenant container database (</w:t>
      </w:r>
      <w:r w:rsidRPr="00781939">
        <w:rPr>
          <w:rFonts w:ascii="Arial" w:eastAsia="Times New Roman" w:hAnsi="Arial" w:cs="Arial"/>
          <w:b/>
          <w:bCs/>
          <w:lang/>
        </w:rPr>
        <w:t>CDB</w:t>
      </w:r>
      <w:r w:rsidRPr="00497DC3">
        <w:rPr>
          <w:rFonts w:ascii="Arial" w:eastAsia="Times New Roman" w:hAnsi="Arial" w:cs="Arial"/>
          <w:lang/>
        </w:rPr>
        <w:t>) that includes zero, one, or many customer-created pluggable databases (</w:t>
      </w:r>
      <w:r w:rsidRPr="00781939">
        <w:rPr>
          <w:rFonts w:ascii="Arial" w:eastAsia="Times New Roman" w:hAnsi="Arial" w:cs="Arial"/>
          <w:b/>
          <w:bCs/>
          <w:lang/>
        </w:rPr>
        <w:t>PDBs</w:t>
      </w:r>
      <w:r w:rsidRPr="00497DC3">
        <w:rPr>
          <w:rFonts w:ascii="Arial" w:eastAsia="Times New Roman" w:hAnsi="Arial" w:cs="Arial"/>
          <w:lang/>
        </w:rPr>
        <w:t>).</w:t>
      </w:r>
    </w:p>
    <w:p w:rsidR="00497DC3" w:rsidRPr="00497DC3" w:rsidRDefault="00497DC3" w:rsidP="00497DC3">
      <w:pPr>
        <w:spacing w:after="300" w:line="240" w:lineRule="auto"/>
        <w:jc w:val="both"/>
        <w:rPr>
          <w:rFonts w:ascii="Arial" w:eastAsia="Times New Roman" w:hAnsi="Arial" w:cs="Arial"/>
          <w:lang/>
        </w:rPr>
      </w:pPr>
      <w:r w:rsidRPr="00781939">
        <w:rPr>
          <w:rFonts w:ascii="Arial" w:eastAsia="Times New Roman" w:hAnsi="Arial" w:cs="Arial"/>
          <w:noProof/>
          <w:color w:val="4DB0C6"/>
          <w:lang/>
        </w:rPr>
        <w:drawing>
          <wp:inline distT="0" distB="0" distL="0" distR="0" wp14:anchorId="02A0693C" wp14:editId="5EF1DFC9">
            <wp:extent cx="2857500" cy="1287780"/>
            <wp:effectExtent l="0" t="0" r="0" b="7620"/>
            <wp:docPr id="5" name="Picture 5" descr="https://emarcel.com/wp-content/uploads/2015/12/multitenant_db12c-300x13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arcel.com/wp-content/uploads/2015/12/multitenant_db12c-300x135.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87780"/>
                    </a:xfrm>
                    <a:prstGeom prst="rect">
                      <a:avLst/>
                    </a:prstGeom>
                    <a:noFill/>
                    <a:ln>
                      <a:noFill/>
                    </a:ln>
                  </pic:spPr>
                </pic:pic>
              </a:graphicData>
            </a:graphic>
          </wp:inline>
        </w:drawing>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A </w:t>
      </w:r>
      <w:r w:rsidRPr="00781939">
        <w:rPr>
          <w:rFonts w:ascii="Arial" w:eastAsia="Times New Roman" w:hAnsi="Arial" w:cs="Arial"/>
          <w:b/>
          <w:bCs/>
          <w:lang/>
        </w:rPr>
        <w:t>CDB</w:t>
      </w:r>
      <w:r w:rsidRPr="00497DC3">
        <w:rPr>
          <w:rFonts w:ascii="Arial" w:eastAsia="Times New Roman" w:hAnsi="Arial" w:cs="Arial"/>
          <w:lang/>
        </w:rPr>
        <w:t> includes the following components:</w:t>
      </w:r>
    </w:p>
    <w:p w:rsidR="00497DC3" w:rsidRPr="00497DC3" w:rsidRDefault="00497DC3" w:rsidP="00497DC3">
      <w:pPr>
        <w:spacing w:after="300" w:line="240" w:lineRule="auto"/>
        <w:jc w:val="both"/>
        <w:rPr>
          <w:rFonts w:ascii="Arial" w:eastAsia="Times New Roman" w:hAnsi="Arial" w:cs="Arial"/>
          <w:lang/>
        </w:rPr>
      </w:pPr>
      <w:r w:rsidRPr="00781939">
        <w:rPr>
          <w:rFonts w:ascii="Arial" w:eastAsia="Times New Roman" w:hAnsi="Arial" w:cs="Arial"/>
          <w:b/>
          <w:bCs/>
          <w:lang/>
        </w:rPr>
        <w:t>Root </w:t>
      </w:r>
      <w:r w:rsidRPr="00497DC3">
        <w:rPr>
          <w:rFonts w:ascii="Arial" w:eastAsia="Times New Roman" w:hAnsi="Arial" w:cs="Arial"/>
          <w:lang/>
        </w:rPr>
        <w:t>named CDB$ROOT, stores Oracle-supplied metadata and common users. An example of metadata is the source code for Oracle-supplied PL/SQL packages. A common user is a database user known in every container.</w:t>
      </w:r>
    </w:p>
    <w:p w:rsidR="00497DC3" w:rsidRPr="00497DC3" w:rsidRDefault="00497DC3" w:rsidP="00497DC3">
      <w:pPr>
        <w:spacing w:after="300" w:line="240" w:lineRule="auto"/>
        <w:jc w:val="both"/>
        <w:rPr>
          <w:rFonts w:ascii="Arial" w:eastAsia="Times New Roman" w:hAnsi="Arial" w:cs="Arial"/>
          <w:lang/>
        </w:rPr>
      </w:pPr>
      <w:r w:rsidRPr="00497DC3">
        <w:rPr>
          <w:rFonts w:ascii="Arial" w:eastAsia="Times New Roman" w:hAnsi="Arial" w:cs="Arial"/>
          <w:lang/>
        </w:rPr>
        <w:t>A </w:t>
      </w:r>
      <w:r w:rsidRPr="00781939">
        <w:rPr>
          <w:rFonts w:ascii="Arial" w:eastAsia="Times New Roman" w:hAnsi="Arial" w:cs="Arial"/>
          <w:b/>
          <w:bCs/>
          <w:lang/>
        </w:rPr>
        <w:t>PDB</w:t>
      </w:r>
      <w:r w:rsidRPr="00497DC3">
        <w:rPr>
          <w:rFonts w:ascii="Arial" w:eastAsia="Times New Roman" w:hAnsi="Arial" w:cs="Arial"/>
          <w:lang/>
        </w:rPr>
        <w:t> appears to users and applications as if it were a non-CDB. For example, a PDB can contain the data and code required to support a specific application (e.g., APEX).</w:t>
      </w:r>
    </w:p>
    <w:p w:rsidR="00497DC3" w:rsidRPr="00497DC3" w:rsidRDefault="00497DC3" w:rsidP="00497DC3">
      <w:pPr>
        <w:spacing w:after="300" w:line="240" w:lineRule="auto"/>
        <w:jc w:val="both"/>
        <w:rPr>
          <w:rFonts w:ascii="Arial" w:eastAsia="Times New Roman" w:hAnsi="Arial" w:cs="Arial"/>
          <w:lang/>
        </w:rPr>
      </w:pPr>
      <w:r w:rsidRPr="00497DC3">
        <w:rPr>
          <w:rFonts w:ascii="Arial" w:eastAsia="Times New Roman" w:hAnsi="Arial" w:cs="Arial"/>
          <w:lang/>
        </w:rPr>
        <w:lastRenderedPageBreak/>
        <w:t>Each of these components is called a container. Therefore, the root is a container, the seed is a container, and each PDB is a container.</w:t>
      </w:r>
    </w:p>
    <w:p w:rsidR="00497DC3" w:rsidRPr="00497DC3" w:rsidRDefault="00497DC3" w:rsidP="00497DC3">
      <w:pPr>
        <w:spacing w:after="300" w:line="240" w:lineRule="auto"/>
        <w:jc w:val="both"/>
        <w:rPr>
          <w:rFonts w:ascii="Arial" w:eastAsia="Times New Roman" w:hAnsi="Arial" w:cs="Arial"/>
          <w:lang/>
        </w:rPr>
      </w:pPr>
      <w:r w:rsidRPr="00497DC3">
        <w:rPr>
          <w:rFonts w:ascii="Arial" w:eastAsia="Times New Roman" w:hAnsi="Arial" w:cs="Arial"/>
          <w:lang/>
        </w:rPr>
        <w:t>In this tutorial we will show two different types of configurations of Enterprise Manager Express one for CDB and the second for PDBs only. Imagine yourself as a dba who has full access to non-CDB/CDB/PDB,</w:t>
      </w:r>
      <w:r w:rsidRPr="00781939">
        <w:rPr>
          <w:rFonts w:ascii="Arial" w:eastAsia="Times New Roman" w:hAnsi="Arial" w:cs="Arial"/>
          <w:b/>
          <w:bCs/>
          <w:lang/>
        </w:rPr>
        <w:t> </w:t>
      </w:r>
      <w:r w:rsidRPr="00497DC3">
        <w:rPr>
          <w:rFonts w:ascii="Arial" w:eastAsia="Times New Roman" w:hAnsi="Arial" w:cs="Arial"/>
          <w:lang/>
        </w:rPr>
        <w:t xml:space="preserve">OEM Express </w:t>
      </w:r>
      <w:r w:rsidRPr="00781939">
        <w:rPr>
          <w:rFonts w:ascii="Arial" w:eastAsia="Times New Roman" w:hAnsi="Arial" w:cs="Arial"/>
          <w:lang/>
        </w:rPr>
        <w:t>19c</w:t>
      </w:r>
      <w:r w:rsidRPr="00497DC3">
        <w:rPr>
          <w:rFonts w:ascii="Arial" w:eastAsia="Times New Roman" w:hAnsi="Arial" w:cs="Arial"/>
          <w:lang/>
        </w:rPr>
        <w:t xml:space="preserve"> will allow you to manage CDB and all PDB containers from one central console. On the other hand you would like to allow regular users to login to OEM Express </w:t>
      </w:r>
      <w:r w:rsidRPr="00781939">
        <w:rPr>
          <w:rFonts w:ascii="Arial" w:eastAsia="Times New Roman" w:hAnsi="Arial" w:cs="Arial"/>
          <w:lang/>
        </w:rPr>
        <w:t>19c</w:t>
      </w:r>
      <w:r w:rsidRPr="00497DC3">
        <w:rPr>
          <w:rFonts w:ascii="Arial" w:eastAsia="Times New Roman" w:hAnsi="Arial" w:cs="Arial"/>
          <w:lang/>
        </w:rPr>
        <w:t xml:space="preserve"> as well, but grant them access to their PDBs only.</w:t>
      </w:r>
    </w:p>
    <w:p w:rsidR="00497DC3" w:rsidRPr="00497DC3" w:rsidRDefault="00497DC3" w:rsidP="00497DC3">
      <w:pPr>
        <w:spacing w:after="300" w:line="240" w:lineRule="auto"/>
        <w:jc w:val="both"/>
        <w:rPr>
          <w:rFonts w:ascii="Arial" w:eastAsia="Times New Roman" w:hAnsi="Arial" w:cs="Arial"/>
          <w:lang/>
        </w:rPr>
      </w:pPr>
      <w:r w:rsidRPr="00781939">
        <w:rPr>
          <w:rFonts w:ascii="Arial" w:eastAsia="Times New Roman" w:hAnsi="Arial" w:cs="Arial"/>
          <w:noProof/>
          <w:color w:val="4DB0C6"/>
          <w:lang/>
        </w:rPr>
        <w:drawing>
          <wp:inline distT="0" distB="0" distL="0" distR="0" wp14:anchorId="00231CAF" wp14:editId="5E1016F3">
            <wp:extent cx="2857500" cy="2141220"/>
            <wp:effectExtent l="0" t="0" r="0" b="0"/>
            <wp:docPr id="4" name="Picture 4" descr="multitenant_db12c_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tenant_db12c_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497DC3" w:rsidRPr="00497DC3" w:rsidRDefault="00497DC3" w:rsidP="00497DC3">
      <w:pPr>
        <w:spacing w:after="300" w:line="240" w:lineRule="auto"/>
        <w:jc w:val="both"/>
        <w:rPr>
          <w:rFonts w:ascii="Arial" w:eastAsia="Times New Roman" w:hAnsi="Arial" w:cs="Arial"/>
          <w:lang/>
        </w:rPr>
      </w:pPr>
      <w:r w:rsidRPr="00497DC3">
        <w:rPr>
          <w:rFonts w:ascii="Arial" w:eastAsia="Times New Roman" w:hAnsi="Arial" w:cs="Arial"/>
          <w:lang/>
        </w:rPr>
        <w:t>In our demo environment we have the following containers created:</w:t>
      </w:r>
    </w:p>
    <w:p w:rsidR="00497DC3" w:rsidRPr="00497DC3" w:rsidRDefault="00497DC3" w:rsidP="00497DC3">
      <w:pPr>
        <w:spacing w:after="300" w:line="240" w:lineRule="auto"/>
        <w:jc w:val="both"/>
        <w:rPr>
          <w:rFonts w:ascii="Arial" w:eastAsia="Times New Roman" w:hAnsi="Arial" w:cs="Arial"/>
          <w:lang/>
        </w:rPr>
      </w:pPr>
      <w:r w:rsidRPr="00781939">
        <w:rPr>
          <w:rFonts w:ascii="Arial" w:eastAsia="Times New Roman" w:hAnsi="Arial" w:cs="Arial"/>
          <w:b/>
          <w:bCs/>
          <w:lang/>
        </w:rPr>
        <w:t>CDB</w:t>
      </w:r>
      <w:r w:rsidRPr="00497DC3">
        <w:rPr>
          <w:rFonts w:ascii="Arial" w:eastAsia="Times New Roman" w:hAnsi="Arial" w:cs="Arial"/>
          <w:lang/>
        </w:rPr>
        <w:t xml:space="preserve">: </w:t>
      </w:r>
      <w:r w:rsidRPr="00781939">
        <w:rPr>
          <w:rFonts w:ascii="Arial" w:eastAsia="Times New Roman" w:hAnsi="Arial" w:cs="Arial"/>
          <w:lang w:val="en-US"/>
        </w:rPr>
        <w:t>fenagodb</w:t>
      </w:r>
      <w:r w:rsidRPr="00497DC3">
        <w:rPr>
          <w:rFonts w:ascii="Arial" w:eastAsia="Times New Roman" w:hAnsi="Arial" w:cs="Arial"/>
          <w:lang/>
        </w:rPr>
        <w:t>,</w:t>
      </w:r>
    </w:p>
    <w:p w:rsidR="00497DC3" w:rsidRPr="00497DC3" w:rsidRDefault="00497DC3" w:rsidP="00497DC3">
      <w:pPr>
        <w:spacing w:after="300" w:line="240" w:lineRule="auto"/>
        <w:jc w:val="both"/>
        <w:rPr>
          <w:rFonts w:ascii="Arial" w:eastAsia="Times New Roman" w:hAnsi="Arial" w:cs="Arial"/>
          <w:lang/>
        </w:rPr>
      </w:pPr>
      <w:r w:rsidRPr="00781939">
        <w:rPr>
          <w:rFonts w:ascii="Arial" w:eastAsia="Times New Roman" w:hAnsi="Arial" w:cs="Arial"/>
          <w:b/>
          <w:bCs/>
          <w:lang/>
        </w:rPr>
        <w:t>PDBs</w:t>
      </w:r>
      <w:r w:rsidRPr="00497DC3">
        <w:rPr>
          <w:rFonts w:ascii="Arial" w:eastAsia="Times New Roman" w:hAnsi="Arial" w:cs="Arial"/>
          <w:lang/>
        </w:rPr>
        <w:t xml:space="preserve">: </w:t>
      </w:r>
      <w:r w:rsidRPr="00781939">
        <w:rPr>
          <w:rFonts w:ascii="Arial" w:eastAsia="Times New Roman" w:hAnsi="Arial" w:cs="Arial"/>
          <w:lang w:val="en-US"/>
        </w:rPr>
        <w:t>fenagodb</w:t>
      </w:r>
      <w:r w:rsidRPr="00781939">
        <w:rPr>
          <w:rFonts w:ascii="Arial" w:eastAsia="Times New Roman" w:hAnsi="Arial" w:cs="Arial"/>
          <w:lang w:val="en-US"/>
        </w:rPr>
        <w:t>1</w:t>
      </w:r>
    </w:p>
    <w:p w:rsidR="00497DC3" w:rsidRPr="00497DC3" w:rsidRDefault="00497DC3" w:rsidP="00497DC3">
      <w:pPr>
        <w:spacing w:after="150" w:line="360" w:lineRule="atLeast"/>
        <w:jc w:val="both"/>
        <w:outlineLvl w:val="2"/>
        <w:rPr>
          <w:rFonts w:ascii="Arial" w:eastAsia="Times New Roman" w:hAnsi="Arial" w:cs="Arial"/>
          <w:b/>
          <w:bCs/>
          <w:lang/>
        </w:rPr>
      </w:pPr>
      <w:r w:rsidRPr="00497DC3">
        <w:rPr>
          <w:rFonts w:ascii="Arial" w:eastAsia="Times New Roman" w:hAnsi="Arial" w:cs="Arial"/>
          <w:b/>
          <w:bCs/>
          <w:lang/>
        </w:rPr>
        <w:t>Configu</w:t>
      </w:r>
      <w:r w:rsidRPr="00781939">
        <w:rPr>
          <w:rFonts w:ascii="Arial" w:eastAsia="Times New Roman" w:hAnsi="Arial" w:cs="Arial"/>
          <w:b/>
          <w:bCs/>
          <w:lang/>
        </w:rPr>
        <w:t>ring OEM Express for CDB (HTTP</w:t>
      </w:r>
      <w:r w:rsidRPr="00781939">
        <w:rPr>
          <w:rFonts w:ascii="Arial" w:eastAsia="Times New Roman" w:hAnsi="Arial" w:cs="Arial"/>
          <w:b/>
          <w:bCs/>
          <w:lang w:val="en-US"/>
        </w:rPr>
        <w:t>S</w:t>
      </w:r>
      <w:r w:rsidRPr="00497DC3">
        <w:rPr>
          <w:rFonts w:ascii="Arial" w:eastAsia="Times New Roman" w:hAnsi="Arial" w:cs="Arial"/>
          <w:b/>
          <w:bCs/>
          <w:lang/>
        </w:rPr>
        <w:t>)</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1. Open a terminal window, execute the </w:t>
      </w:r>
      <w:r w:rsidRPr="00781939">
        <w:rPr>
          <w:rFonts w:ascii="Arial" w:eastAsia="Times New Roman" w:hAnsi="Arial" w:cs="Arial"/>
          <w:color w:val="C7254E"/>
          <w:shd w:val="clear" w:color="auto" w:fill="F9F2F4"/>
          <w:lang w:val="en-US"/>
        </w:rPr>
        <w:t>“su – oracle”</w:t>
      </w:r>
      <w:r w:rsidRPr="00781939">
        <w:rPr>
          <w:rFonts w:ascii="Arial" w:eastAsia="Times New Roman" w:hAnsi="Arial" w:cs="Arial"/>
          <w:lang/>
        </w:rPr>
        <w:t xml:space="preserve"> </w:t>
      </w:r>
      <w:r w:rsidRPr="00497DC3">
        <w:rPr>
          <w:rFonts w:ascii="Arial" w:eastAsia="Times New Roman" w:hAnsi="Arial" w:cs="Arial"/>
          <w:lang/>
        </w:rPr>
        <w:t>command to set the environment variables and connect to the multi-tenant container database (in our example </w:t>
      </w:r>
      <w:r w:rsidRPr="00781939">
        <w:rPr>
          <w:rFonts w:ascii="Arial" w:eastAsia="Times New Roman" w:hAnsi="Arial" w:cs="Arial"/>
          <w:b/>
          <w:bCs/>
          <w:lang w:val="en-US"/>
        </w:rPr>
        <w:t>fenagodb</w:t>
      </w:r>
      <w:r w:rsidRPr="00781939">
        <w:rPr>
          <w:rFonts w:ascii="Arial" w:eastAsia="Times New Roman" w:hAnsi="Arial" w:cs="Arial"/>
          <w:lang/>
        </w:rPr>
        <w:t>)</w:t>
      </w:r>
      <w:r w:rsidRPr="00781939">
        <w:rPr>
          <w:rFonts w:ascii="Arial" w:eastAsia="Times New Roman" w:hAnsi="Arial" w:cs="Arial"/>
          <w:b/>
          <w:bCs/>
          <w:lang/>
        </w:rPr>
        <w:t> </w:t>
      </w:r>
      <w:r w:rsidRPr="00781939">
        <w:rPr>
          <w:rFonts w:ascii="Arial" w:eastAsia="Times New Roman" w:hAnsi="Arial" w:cs="Arial"/>
          <w:lang/>
        </w:rPr>
        <w:t>Check if the database is a CDB database and it is open.</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val="en-US"/>
        </w:rPr>
      </w:pPr>
      <w:r w:rsidRPr="00497DC3">
        <w:rPr>
          <w:rFonts w:ascii="Arial" w:eastAsia="Times New Roman" w:hAnsi="Arial" w:cs="Arial"/>
          <w:color w:val="76F954"/>
          <w:lang/>
        </w:rPr>
        <w:t>[</w:t>
      </w:r>
      <w:r w:rsidRPr="00781939">
        <w:rPr>
          <w:rFonts w:ascii="Arial" w:eastAsia="Times New Roman" w:hAnsi="Arial" w:cs="Arial"/>
          <w:color w:val="76F954"/>
          <w:lang w:val="en-US"/>
        </w:rPr>
        <w:t>root</w:t>
      </w:r>
      <w:r w:rsidRPr="00497DC3">
        <w:rPr>
          <w:rFonts w:ascii="Arial" w:eastAsia="Times New Roman" w:hAnsi="Arial" w:cs="Arial"/>
          <w:color w:val="76F954"/>
          <w:lang/>
        </w:rPr>
        <w:t>@</w:t>
      </w:r>
      <w:r w:rsidRPr="00781939">
        <w:rPr>
          <w:rFonts w:ascii="Arial" w:eastAsia="Times New Roman" w:hAnsi="Arial" w:cs="Arial"/>
          <w:color w:val="76F954"/>
          <w:lang/>
        </w:rPr>
        <w:t>fenago</w:t>
      </w:r>
      <w:r w:rsidRPr="00497DC3">
        <w:rPr>
          <w:rFonts w:ascii="Arial" w:eastAsia="Times New Roman" w:hAnsi="Arial" w:cs="Arial"/>
          <w:color w:val="76F954"/>
          <w:lang/>
        </w:rPr>
        <w:t xml:space="preserve">~]$ </w:t>
      </w:r>
      <w:r w:rsidRPr="00781939">
        <w:rPr>
          <w:rFonts w:ascii="Arial" w:eastAsia="Times New Roman" w:hAnsi="Arial" w:cs="Arial"/>
          <w:color w:val="76F954"/>
          <w:lang w:val="en-US"/>
        </w:rPr>
        <w:t>su – oracle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[oracle@</w:t>
      </w:r>
      <w:r w:rsidRPr="00781939">
        <w:rPr>
          <w:rFonts w:ascii="Arial" w:eastAsia="Times New Roman" w:hAnsi="Arial" w:cs="Arial"/>
          <w:color w:val="76F954"/>
          <w:lang/>
        </w:rPr>
        <w:t>fenago</w:t>
      </w:r>
      <w:r w:rsidRPr="00497DC3">
        <w:rPr>
          <w:rFonts w:ascii="Arial" w:eastAsia="Times New Roman" w:hAnsi="Arial" w:cs="Arial"/>
          <w:color w:val="76F954"/>
          <w:lang/>
        </w:rPr>
        <w:t>~]$ sqlplus / as sysdba</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Connected to:</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 xml:space="preserve">Oracle Database </w:t>
      </w:r>
      <w:r w:rsidRPr="00781939">
        <w:rPr>
          <w:rFonts w:ascii="Arial" w:eastAsia="Times New Roman" w:hAnsi="Arial" w:cs="Arial"/>
          <w:color w:val="76F954"/>
          <w:lang/>
        </w:rPr>
        <w:t>19c</w:t>
      </w:r>
      <w:r w:rsidRPr="00497DC3">
        <w:rPr>
          <w:rFonts w:ascii="Arial" w:eastAsia="Times New Roman" w:hAnsi="Arial" w:cs="Arial"/>
          <w:color w:val="76F954"/>
          <w:lang/>
        </w:rPr>
        <w:t xml:space="preserve"> Enterprise Edition Release 12.1.0.2.0 64bit </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select name, cdb, con_id from v$database;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NAME      CDB     CON_ID</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 --- ----------</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781939">
        <w:rPr>
          <w:rFonts w:ascii="Arial" w:eastAsia="Times New Roman" w:hAnsi="Arial" w:cs="Arial"/>
          <w:color w:val="76F954"/>
          <w:lang/>
        </w:rPr>
        <w:lastRenderedPageBreak/>
        <w:t>FENAGODB</w:t>
      </w:r>
      <w:r w:rsidRPr="00497DC3">
        <w:rPr>
          <w:rFonts w:ascii="Arial" w:eastAsia="Times New Roman" w:hAnsi="Arial" w:cs="Arial"/>
          <w:color w:val="76F954"/>
          <w:lang/>
        </w:rPr>
        <w:t xml:space="preserve">    YES          0</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select instance_name, status, con_id from v$instance;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INSTANCE_NAME    STATUS           CON_ID</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 ------------ ----------</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781939">
        <w:rPr>
          <w:rFonts w:ascii="Arial" w:eastAsia="Times New Roman" w:hAnsi="Arial" w:cs="Arial"/>
          <w:color w:val="76F954"/>
          <w:lang/>
        </w:rPr>
        <w:t>FENAGODB</w:t>
      </w:r>
      <w:r w:rsidRPr="00497DC3">
        <w:rPr>
          <w:rFonts w:ascii="Arial" w:eastAsia="Times New Roman" w:hAnsi="Arial" w:cs="Arial"/>
          <w:color w:val="76F954"/>
          <w:lang/>
        </w:rPr>
        <w:t xml:space="preserve">           OPEN                  0</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2. Verify that the </w:t>
      </w:r>
      <w:r w:rsidRPr="00781939">
        <w:rPr>
          <w:rFonts w:ascii="Arial" w:eastAsia="Times New Roman" w:hAnsi="Arial" w:cs="Arial"/>
          <w:color w:val="C7254E"/>
          <w:shd w:val="clear" w:color="auto" w:fill="F9F2F4"/>
          <w:lang/>
        </w:rPr>
        <w:t>DISPATCHERS</w:t>
      </w:r>
      <w:r w:rsidRPr="00497DC3">
        <w:rPr>
          <w:rFonts w:ascii="Arial" w:eastAsia="Times New Roman" w:hAnsi="Arial" w:cs="Arial"/>
          <w:lang/>
        </w:rPr>
        <w:t> parameter in the initialization parameter file includes the </w:t>
      </w:r>
      <w:r w:rsidRPr="00781939">
        <w:rPr>
          <w:rFonts w:ascii="Arial" w:eastAsia="Times New Roman" w:hAnsi="Arial" w:cs="Arial"/>
          <w:color w:val="C7254E"/>
          <w:shd w:val="clear" w:color="auto" w:fill="F9F2F4"/>
          <w:lang/>
        </w:rPr>
        <w:t>PROTOCOL=TCP</w:t>
      </w:r>
      <w:r w:rsidRPr="00497DC3">
        <w:rPr>
          <w:rFonts w:ascii="Arial" w:eastAsia="Times New Roman" w:hAnsi="Arial" w:cs="Arial"/>
          <w:lang/>
        </w:rPr>
        <w:t> attribute.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show parameter dispatchers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NAME               TYPE        VALUE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 ----------- ------------------------------</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dispatchers        string      (PROTOCOL=TCP) (SERVICE=</w:t>
      </w:r>
      <w:r w:rsidRPr="00781939">
        <w:rPr>
          <w:rFonts w:ascii="Arial" w:eastAsia="Times New Roman" w:hAnsi="Arial" w:cs="Arial"/>
          <w:color w:val="76F954"/>
          <w:lang/>
        </w:rPr>
        <w:t>FENAGODB</w:t>
      </w:r>
      <w:r w:rsidRPr="00497DC3">
        <w:rPr>
          <w:rFonts w:ascii="Arial" w:eastAsia="Times New Roman" w:hAnsi="Arial" w:cs="Arial"/>
          <w:color w:val="76F954"/>
          <w:lang/>
        </w:rPr>
        <w:t>XDB)</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max_dispatchers    integer</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3. Execute the </w:t>
      </w:r>
      <w:r w:rsidRPr="00781939">
        <w:rPr>
          <w:rFonts w:ascii="Arial" w:eastAsia="Times New Roman" w:hAnsi="Arial" w:cs="Arial"/>
          <w:color w:val="C7254E"/>
          <w:shd w:val="clear" w:color="auto" w:fill="F9F2F4"/>
          <w:lang/>
        </w:rPr>
        <w:t>DBMS_XDB.setHTTPSPort</w:t>
      </w:r>
      <w:r w:rsidRPr="00497DC3">
        <w:rPr>
          <w:rFonts w:ascii="Arial" w:eastAsia="Times New Roman" w:hAnsi="Arial" w:cs="Arial"/>
          <w:lang/>
        </w:rPr>
        <w:t> procedure to set the HTTPS port </w:t>
      </w:r>
      <w:r w:rsidRPr="00781939">
        <w:rPr>
          <w:rFonts w:ascii="Arial" w:eastAsia="Times New Roman" w:hAnsi="Arial" w:cs="Arial"/>
          <w:b/>
          <w:bCs/>
          <w:lang/>
        </w:rPr>
        <w:t>5500 </w:t>
      </w:r>
      <w:r w:rsidRPr="00497DC3">
        <w:rPr>
          <w:rFonts w:ascii="Arial" w:eastAsia="Times New Roman" w:hAnsi="Arial" w:cs="Arial"/>
          <w:lang/>
        </w:rPr>
        <w:t>and the </w:t>
      </w:r>
      <w:r w:rsidRPr="00781939">
        <w:rPr>
          <w:rFonts w:ascii="Arial" w:eastAsia="Times New Roman" w:hAnsi="Arial" w:cs="Arial"/>
          <w:color w:val="C7254E"/>
          <w:shd w:val="clear" w:color="auto" w:fill="F9F2F4"/>
          <w:lang/>
        </w:rPr>
        <w:t>DBMS_XDB.setHTTPPort</w:t>
      </w:r>
      <w:r w:rsidRPr="00497DC3">
        <w:rPr>
          <w:rFonts w:ascii="Arial" w:eastAsia="Times New Roman" w:hAnsi="Arial" w:cs="Arial"/>
          <w:lang/>
        </w:rPr>
        <w:t> procedure to set the HTTP port </w:t>
      </w:r>
      <w:r w:rsidRPr="00781939">
        <w:rPr>
          <w:rFonts w:ascii="Arial" w:eastAsia="Times New Roman" w:hAnsi="Arial" w:cs="Arial"/>
          <w:b/>
          <w:bCs/>
          <w:lang/>
        </w:rPr>
        <w:t>5510 </w:t>
      </w:r>
      <w:r w:rsidRPr="00497DC3">
        <w:rPr>
          <w:rFonts w:ascii="Arial" w:eastAsia="Times New Roman" w:hAnsi="Arial" w:cs="Arial"/>
          <w:lang/>
        </w:rPr>
        <w:t>for EM Express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exec DBMS_XDB_CONFIG.SETHTTPSPORT(5500);</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PL/SQL procedure successfully completed.</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5. Login to Database EM Express Home Page.</w:t>
      </w:r>
    </w:p>
    <w:p w:rsidR="00497DC3" w:rsidRPr="00497DC3" w:rsidRDefault="00497DC3" w:rsidP="00497DC3">
      <w:pPr>
        <w:spacing w:after="300" w:line="240" w:lineRule="auto"/>
        <w:rPr>
          <w:rFonts w:ascii="Arial" w:eastAsia="Times New Roman" w:hAnsi="Arial" w:cs="Arial"/>
          <w:lang w:val="en-US"/>
        </w:rPr>
      </w:pPr>
      <w:hyperlink w:history="1">
        <w:r w:rsidRPr="00781939">
          <w:rPr>
            <w:rStyle w:val="Hyperlink"/>
            <w:rFonts w:ascii="Arial" w:eastAsia="Times New Roman" w:hAnsi="Arial" w:cs="Arial"/>
            <w:b/>
            <w:bCs/>
            <w:lang/>
          </w:rPr>
          <w:t>https:</w:t>
        </w:r>
        <w:r w:rsidRPr="00781939">
          <w:rPr>
            <w:rStyle w:val="Hyperlink"/>
            <w:rFonts w:ascii="Arial" w:eastAsia="Times New Roman" w:hAnsi="Arial" w:cs="Arial"/>
            <w:lang/>
          </w:rPr>
          <w:t>//&lt;IP:Hostname&gt;:</w:t>
        </w:r>
        <w:r w:rsidRPr="00781939">
          <w:rPr>
            <w:rStyle w:val="Hyperlink"/>
            <w:rFonts w:ascii="Arial" w:eastAsia="Times New Roman" w:hAnsi="Arial" w:cs="Arial"/>
            <w:b/>
            <w:bCs/>
            <w:lang/>
          </w:rPr>
          <w:t>5500</w:t>
        </w:r>
        <w:r w:rsidRPr="00781939">
          <w:rPr>
            <w:rStyle w:val="Hyperlink"/>
            <w:rFonts w:ascii="Arial" w:eastAsia="Times New Roman" w:hAnsi="Arial" w:cs="Arial"/>
            <w:lang/>
          </w:rPr>
          <w:t>/</w:t>
        </w:r>
      </w:hyperlink>
      <w:r w:rsidRPr="00781939">
        <w:rPr>
          <w:rFonts w:ascii="Arial" w:eastAsia="Times New Roman" w:hAnsi="Arial" w:cs="Arial"/>
          <w:lang w:val="en-US"/>
        </w:rPr>
        <w:t xml:space="preserve"> </w:t>
      </w:r>
    </w:p>
    <w:p w:rsidR="00497DC3" w:rsidRPr="00497DC3" w:rsidRDefault="00497DC3" w:rsidP="00497DC3">
      <w:pPr>
        <w:spacing w:after="300" w:line="240" w:lineRule="auto"/>
        <w:rPr>
          <w:rFonts w:ascii="Arial" w:eastAsia="Times New Roman" w:hAnsi="Arial" w:cs="Arial"/>
          <w:lang/>
        </w:rPr>
      </w:pPr>
      <w:r w:rsidRPr="00781939">
        <w:rPr>
          <w:rFonts w:ascii="Arial" w:eastAsia="Times New Roman" w:hAnsi="Arial" w:cs="Arial"/>
          <w:b/>
          <w:bCs/>
          <w:lang/>
        </w:rPr>
        <w:t>Note: </w:t>
      </w:r>
      <w:r w:rsidRPr="00497DC3">
        <w:rPr>
          <w:rFonts w:ascii="Arial" w:eastAsia="Times New Roman" w:hAnsi="Arial" w:cs="Arial"/>
          <w:lang/>
        </w:rPr>
        <w:t>Now we have the privileges to manage </w:t>
      </w:r>
      <w:r w:rsidRPr="00781939">
        <w:rPr>
          <w:rFonts w:ascii="Arial" w:eastAsia="Times New Roman" w:hAnsi="Arial" w:cs="Arial"/>
          <w:b/>
          <w:bCs/>
          <w:lang/>
        </w:rPr>
        <w:t>CDB</w:t>
      </w:r>
      <w:r w:rsidRPr="00497DC3">
        <w:rPr>
          <w:rFonts w:ascii="Arial" w:eastAsia="Times New Roman" w:hAnsi="Arial" w:cs="Arial"/>
          <w:lang/>
        </w:rPr>
        <w:t> and </w:t>
      </w:r>
      <w:r w:rsidRPr="00781939">
        <w:rPr>
          <w:rFonts w:ascii="Arial" w:eastAsia="Times New Roman" w:hAnsi="Arial" w:cs="Arial"/>
          <w:b/>
          <w:bCs/>
          <w:lang/>
        </w:rPr>
        <w:t>PDBs </w:t>
      </w:r>
      <w:r w:rsidRPr="00497DC3">
        <w:rPr>
          <w:rFonts w:ascii="Arial" w:eastAsia="Times New Roman" w:hAnsi="Arial" w:cs="Arial"/>
          <w:lang/>
        </w:rPr>
        <w:t>containers</w:t>
      </w:r>
    </w:p>
    <w:p w:rsidR="00497DC3" w:rsidRPr="00781939" w:rsidRDefault="00497DC3" w:rsidP="00497DC3">
      <w:pPr>
        <w:spacing w:after="150" w:line="240" w:lineRule="auto"/>
        <w:jc w:val="center"/>
        <w:rPr>
          <w:rFonts w:ascii="Arial" w:eastAsia="Times New Roman" w:hAnsi="Arial" w:cs="Arial"/>
          <w:b/>
          <w:bCs/>
          <w:color w:val="E0E0E0"/>
          <w:lang/>
        </w:rPr>
      </w:pPr>
      <w:r w:rsidRPr="00781939">
        <w:rPr>
          <w:rFonts w:ascii="Arial" w:eastAsia="Times New Roman" w:hAnsi="Arial" w:cs="Arial"/>
          <w:b/>
          <w:bCs/>
          <w:noProof/>
          <w:color w:val="4DB0C6"/>
          <w:lang/>
        </w:rPr>
        <w:lastRenderedPageBreak/>
        <w:drawing>
          <wp:inline distT="0" distB="0" distL="0" distR="0" wp14:anchorId="2A4D5D05" wp14:editId="74F64A87">
            <wp:extent cx="4602237" cy="2687706"/>
            <wp:effectExtent l="0" t="0" r="8255" b="0"/>
            <wp:docPr id="3" name="Picture 3" descr="https://emarcel.com/wp-content/uploads/2015/12/CDB_oem_express_12c_01-300x17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marcel.com/wp-content/uploads/2015/12/CDB_oem_express_12c_01-300x175.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897" cy="2698019"/>
                    </a:xfrm>
                    <a:prstGeom prst="rect">
                      <a:avLst/>
                    </a:prstGeom>
                    <a:noFill/>
                    <a:ln>
                      <a:noFill/>
                    </a:ln>
                  </pic:spPr>
                </pic:pic>
              </a:graphicData>
            </a:graphic>
          </wp:inline>
        </w:drawing>
      </w:r>
    </w:p>
    <w:p w:rsidR="00497DC3" w:rsidRPr="00497DC3" w:rsidRDefault="00497DC3" w:rsidP="00497DC3">
      <w:pPr>
        <w:spacing w:after="150" w:line="240" w:lineRule="auto"/>
        <w:rPr>
          <w:rFonts w:ascii="Arial" w:eastAsia="Times New Roman" w:hAnsi="Arial" w:cs="Arial"/>
          <w:b/>
          <w:bCs/>
          <w:color w:val="E0E0E0"/>
          <w:lang/>
        </w:rPr>
      </w:pPr>
    </w:p>
    <w:p w:rsidR="00497DC3" w:rsidRPr="00497DC3" w:rsidRDefault="00497DC3" w:rsidP="00497DC3">
      <w:pPr>
        <w:spacing w:after="150" w:line="240" w:lineRule="auto"/>
        <w:jc w:val="center"/>
        <w:rPr>
          <w:rFonts w:ascii="Arial" w:eastAsia="Times New Roman" w:hAnsi="Arial" w:cs="Arial"/>
          <w:b/>
          <w:bCs/>
          <w:color w:val="E0E0E0"/>
          <w:lang/>
        </w:rPr>
      </w:pPr>
      <w:r w:rsidRPr="00781939">
        <w:rPr>
          <w:rFonts w:ascii="Arial" w:eastAsia="Times New Roman" w:hAnsi="Arial" w:cs="Arial"/>
          <w:b/>
          <w:bCs/>
          <w:noProof/>
          <w:color w:val="4DB0C6"/>
          <w:lang/>
        </w:rPr>
        <w:drawing>
          <wp:inline distT="0" distB="0" distL="0" distR="0" wp14:anchorId="27960259" wp14:editId="40E4D9FD">
            <wp:extent cx="4746930" cy="2772207"/>
            <wp:effectExtent l="0" t="0" r="0" b="9525"/>
            <wp:docPr id="2" name="Picture 2" descr="https://emarcel.com/wp-content/uploads/2015/12/CDB_oem_express_12c_02-300x17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marcel.com/wp-content/uploads/2015/12/CDB_oem_express_12c_02-300x17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3292" cy="2775923"/>
                    </a:xfrm>
                    <a:prstGeom prst="rect">
                      <a:avLst/>
                    </a:prstGeom>
                    <a:noFill/>
                    <a:ln>
                      <a:noFill/>
                    </a:ln>
                  </pic:spPr>
                </pic:pic>
              </a:graphicData>
            </a:graphic>
          </wp:inline>
        </w:drawing>
      </w:r>
    </w:p>
    <w:p w:rsidR="00497DC3" w:rsidRPr="00497DC3" w:rsidRDefault="00497DC3" w:rsidP="00497DC3">
      <w:pPr>
        <w:spacing w:after="100" w:line="240" w:lineRule="auto"/>
        <w:rPr>
          <w:rFonts w:ascii="Arial" w:eastAsia="Times New Roman" w:hAnsi="Arial" w:cs="Arial"/>
          <w:color w:val="E0E0E0"/>
          <w:lang/>
        </w:rPr>
      </w:pPr>
      <w:r w:rsidRPr="00497DC3">
        <w:rPr>
          <w:rFonts w:ascii="Arial" w:eastAsia="Times New Roman" w:hAnsi="Arial" w:cs="Arial"/>
          <w:color w:val="E0E0E0"/>
          <w:lang/>
        </w:rPr>
        <w:br w:type="textWrapping" w:clear="all"/>
      </w:r>
    </w:p>
    <w:p w:rsidR="00497DC3" w:rsidRPr="00497DC3" w:rsidRDefault="00497DC3" w:rsidP="00497DC3">
      <w:pPr>
        <w:spacing w:after="150" w:line="360" w:lineRule="atLeast"/>
        <w:outlineLvl w:val="2"/>
        <w:rPr>
          <w:rFonts w:ascii="Arial" w:eastAsia="Times New Roman" w:hAnsi="Arial" w:cs="Arial"/>
          <w:b/>
          <w:bCs/>
          <w:lang/>
        </w:rPr>
      </w:pPr>
      <w:r w:rsidRPr="00497DC3">
        <w:rPr>
          <w:rFonts w:ascii="Arial" w:eastAsia="Times New Roman" w:hAnsi="Arial" w:cs="Arial"/>
          <w:b/>
          <w:bCs/>
          <w:lang/>
        </w:rPr>
        <w:t>Configuring OEM Express for PDB </w:t>
      </w:r>
      <w:r w:rsidRPr="00781939">
        <w:rPr>
          <w:rFonts w:ascii="Arial" w:eastAsia="Times New Roman" w:hAnsi="Arial" w:cs="Arial"/>
          <w:b/>
          <w:bCs/>
          <w:lang/>
        </w:rPr>
        <w:t>Fenagodb1</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 xml:space="preserve">We are configuring EM Express for </w:t>
      </w:r>
      <w:r w:rsidRPr="00781939">
        <w:rPr>
          <w:rFonts w:ascii="Arial" w:eastAsia="Times New Roman" w:hAnsi="Arial" w:cs="Arial"/>
          <w:lang/>
        </w:rPr>
        <w:t>Fenagodb1</w:t>
      </w:r>
      <w:r w:rsidRPr="00497DC3">
        <w:rPr>
          <w:rFonts w:ascii="Arial" w:eastAsia="Times New Roman" w:hAnsi="Arial" w:cs="Arial"/>
          <w:lang/>
        </w:rPr>
        <w:t xml:space="preserve"> </w:t>
      </w:r>
      <w:r w:rsidRPr="00781939">
        <w:rPr>
          <w:rFonts w:ascii="Arial" w:eastAsia="Times New Roman" w:hAnsi="Arial" w:cs="Arial"/>
          <w:lang/>
        </w:rPr>
        <w:t>container to run on ports: HTTP</w:t>
      </w:r>
      <w:r w:rsidRPr="00781939">
        <w:rPr>
          <w:rFonts w:ascii="Arial" w:eastAsia="Times New Roman" w:hAnsi="Arial" w:cs="Arial"/>
          <w:lang w:val="en-US"/>
        </w:rPr>
        <w:t>S</w:t>
      </w:r>
      <w:r w:rsidRPr="00497DC3">
        <w:rPr>
          <w:rFonts w:ascii="Arial" w:eastAsia="Times New Roman" w:hAnsi="Arial" w:cs="Arial"/>
          <w:lang/>
        </w:rPr>
        <w:t> </w:t>
      </w:r>
      <w:r w:rsidRPr="00781939">
        <w:rPr>
          <w:rFonts w:ascii="Arial" w:eastAsia="Times New Roman" w:hAnsi="Arial" w:cs="Arial"/>
          <w:b/>
          <w:bCs/>
          <w:lang/>
        </w:rPr>
        <w:t>5501</w:t>
      </w:r>
      <w:r w:rsidRPr="00497DC3">
        <w:rPr>
          <w:rFonts w:ascii="Arial" w:eastAsia="Times New Roman" w:hAnsi="Arial" w:cs="Arial"/>
          <w:lang/>
        </w:rPr>
        <w:t> .</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1. Display all pluggable databases and their status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select NAME, OPEN_MODE from v$pdbs;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NAME                           OPEN_MODE</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 ----------</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PDB$SEED                       READ ONLY</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781939">
        <w:rPr>
          <w:rFonts w:ascii="Arial" w:eastAsia="Times New Roman" w:hAnsi="Arial" w:cs="Arial"/>
          <w:color w:val="76F954"/>
          <w:lang/>
        </w:rPr>
        <w:lastRenderedPageBreak/>
        <w:t>FENAGODB1</w:t>
      </w:r>
      <w:r w:rsidRPr="00497DC3">
        <w:rPr>
          <w:rFonts w:ascii="Arial" w:eastAsia="Times New Roman" w:hAnsi="Arial" w:cs="Arial"/>
          <w:color w:val="76F954"/>
          <w:lang/>
        </w:rPr>
        <w:t xml:space="preserve">                   READ WRITE</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2. Alter the session and set container as </w:t>
      </w:r>
      <w:r w:rsidRPr="00781939">
        <w:rPr>
          <w:rFonts w:ascii="Arial" w:eastAsia="Times New Roman" w:hAnsi="Arial" w:cs="Arial"/>
          <w:b/>
          <w:bCs/>
          <w:lang/>
        </w:rPr>
        <w:t>FENAGODB1</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alter session set container=</w:t>
      </w:r>
      <w:r w:rsidRPr="00781939">
        <w:rPr>
          <w:rFonts w:ascii="Arial" w:eastAsia="Times New Roman" w:hAnsi="Arial" w:cs="Arial"/>
          <w:color w:val="76F954"/>
          <w:lang/>
        </w:rPr>
        <w:t>FENAGODB1</w:t>
      </w:r>
      <w:r w:rsidRPr="00497DC3">
        <w:rPr>
          <w:rFonts w:ascii="Arial" w:eastAsia="Times New Roman" w:hAnsi="Arial" w:cs="Arial"/>
          <w:color w:val="76F954"/>
          <w:lang/>
        </w:rPr>
        <w:t>;</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Session altered.</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3. Execute the </w:t>
      </w:r>
      <w:r w:rsidRPr="00781939">
        <w:rPr>
          <w:rFonts w:ascii="Arial" w:eastAsia="Times New Roman" w:hAnsi="Arial" w:cs="Arial"/>
          <w:color w:val="C7254E"/>
          <w:shd w:val="clear" w:color="auto" w:fill="F9F2F4"/>
          <w:lang/>
        </w:rPr>
        <w:t>DBMS_XDB.setHTTPSPort</w:t>
      </w:r>
      <w:r w:rsidRPr="00497DC3">
        <w:rPr>
          <w:rFonts w:ascii="Arial" w:eastAsia="Times New Roman" w:hAnsi="Arial" w:cs="Arial"/>
          <w:lang/>
        </w:rPr>
        <w:t> procedure to set the HTTPS port for EM Express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exec DBMS_XDB_CONFIG.SETHTTPSPORT(5501);</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PL/SQL procedure successfully completed.</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5. Login to Database EM Express home page.</w:t>
      </w:r>
    </w:p>
    <w:p w:rsidR="00497DC3" w:rsidRPr="00497DC3" w:rsidRDefault="00497DC3" w:rsidP="00497DC3">
      <w:pPr>
        <w:spacing w:after="300" w:line="240" w:lineRule="auto"/>
        <w:rPr>
          <w:rFonts w:ascii="Arial" w:eastAsia="Times New Roman" w:hAnsi="Arial" w:cs="Arial"/>
          <w:lang/>
        </w:rPr>
      </w:pPr>
      <w:r w:rsidRPr="00781939">
        <w:rPr>
          <w:rFonts w:ascii="Arial" w:eastAsia="Times New Roman" w:hAnsi="Arial" w:cs="Arial"/>
          <w:b/>
          <w:bCs/>
          <w:lang/>
        </w:rPr>
        <w:t>https:</w:t>
      </w:r>
      <w:r w:rsidRPr="00497DC3">
        <w:rPr>
          <w:rFonts w:ascii="Arial" w:eastAsia="Times New Roman" w:hAnsi="Arial" w:cs="Arial"/>
          <w:lang/>
        </w:rPr>
        <w:t>//&lt;IP:Hostname&gt;:</w:t>
      </w:r>
      <w:r w:rsidRPr="00781939">
        <w:rPr>
          <w:rFonts w:ascii="Arial" w:eastAsia="Times New Roman" w:hAnsi="Arial" w:cs="Arial"/>
          <w:b/>
          <w:bCs/>
          <w:lang/>
        </w:rPr>
        <w:t>5501</w:t>
      </w:r>
      <w:r w:rsidRPr="00781939">
        <w:rPr>
          <w:rFonts w:ascii="Arial" w:eastAsia="Times New Roman" w:hAnsi="Arial" w:cs="Arial"/>
          <w:lang/>
        </w:rPr>
        <w:t>/em</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Note that you have privileges to managed only PDB </w:t>
      </w:r>
      <w:r w:rsidRPr="00781939">
        <w:rPr>
          <w:rFonts w:ascii="Arial" w:eastAsia="Times New Roman" w:hAnsi="Arial" w:cs="Arial"/>
          <w:b/>
          <w:bCs/>
          <w:lang/>
        </w:rPr>
        <w:t>FENAGODB1</w:t>
      </w:r>
    </w:p>
    <w:p w:rsidR="00497DC3" w:rsidRPr="00497DC3" w:rsidRDefault="00497DC3" w:rsidP="00497DC3">
      <w:pPr>
        <w:spacing w:after="300" w:line="240" w:lineRule="auto"/>
        <w:rPr>
          <w:rFonts w:ascii="Arial" w:eastAsia="Times New Roman" w:hAnsi="Arial" w:cs="Arial"/>
          <w:lang/>
        </w:rPr>
      </w:pPr>
      <w:r w:rsidRPr="00781939">
        <w:rPr>
          <w:rFonts w:ascii="Arial" w:eastAsia="Times New Roman" w:hAnsi="Arial" w:cs="Arial"/>
          <w:noProof/>
          <w:color w:val="4DB0C6"/>
          <w:lang/>
        </w:rPr>
        <w:drawing>
          <wp:inline distT="0" distB="0" distL="0" distR="0" wp14:anchorId="268B8798" wp14:editId="51DD8D09">
            <wp:extent cx="6096000" cy="3688080"/>
            <wp:effectExtent l="0" t="0" r="0" b="7620"/>
            <wp:docPr id="1" name="Picture 1" descr="EM Express 12c PD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 Express 12c PD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688080"/>
                    </a:xfrm>
                    <a:prstGeom prst="rect">
                      <a:avLst/>
                    </a:prstGeom>
                    <a:noFill/>
                    <a:ln>
                      <a:noFill/>
                    </a:ln>
                  </pic:spPr>
                </pic:pic>
              </a:graphicData>
            </a:graphic>
          </wp:inline>
        </w:drawing>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lastRenderedPageBreak/>
        <w:t>Repeat recent steps from 2 to 5 to configure EM Express for more PDBs.</w:t>
      </w:r>
    </w:p>
    <w:p w:rsidR="00497DC3" w:rsidRPr="00497DC3" w:rsidRDefault="00497DC3" w:rsidP="00497DC3">
      <w:pPr>
        <w:spacing w:after="150" w:line="360" w:lineRule="atLeast"/>
        <w:outlineLvl w:val="2"/>
        <w:rPr>
          <w:rFonts w:ascii="Arial" w:eastAsia="Times New Roman" w:hAnsi="Arial" w:cs="Arial"/>
          <w:b/>
          <w:bCs/>
          <w:lang/>
        </w:rPr>
      </w:pPr>
      <w:r w:rsidRPr="00497DC3">
        <w:rPr>
          <w:rFonts w:ascii="Arial" w:eastAsia="Times New Roman" w:hAnsi="Arial" w:cs="Arial"/>
          <w:b/>
          <w:bCs/>
          <w:lang/>
        </w:rPr>
        <w:t>Checking OEM Express port for CDB or PDB</w:t>
      </w:r>
    </w:p>
    <w:p w:rsidR="00497DC3" w:rsidRPr="00497DC3" w:rsidRDefault="00497DC3" w:rsidP="00497DC3">
      <w:pPr>
        <w:spacing w:after="300" w:line="240" w:lineRule="auto"/>
        <w:rPr>
          <w:rFonts w:ascii="Arial" w:eastAsia="Times New Roman" w:hAnsi="Arial" w:cs="Arial"/>
          <w:lang/>
        </w:rPr>
      </w:pPr>
      <w:r w:rsidRPr="00497DC3">
        <w:rPr>
          <w:rFonts w:ascii="Arial" w:eastAsia="Times New Roman" w:hAnsi="Arial" w:cs="Arial"/>
          <w:lang/>
        </w:rPr>
        <w:t>Alter session to CDB or PDB container and execute the SQL statement that returns the port that is configured for EM Express</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SQL&gt; select DBMS_XDB_CONFIG.GETHTTP</w:t>
      </w:r>
      <w:r w:rsidRPr="00781939">
        <w:rPr>
          <w:rFonts w:ascii="Arial" w:eastAsia="Times New Roman" w:hAnsi="Arial" w:cs="Arial"/>
          <w:color w:val="76F954"/>
          <w:lang w:val="en-US"/>
        </w:rPr>
        <w:t>S</w:t>
      </w:r>
      <w:r w:rsidRPr="00497DC3">
        <w:rPr>
          <w:rFonts w:ascii="Arial" w:eastAsia="Times New Roman" w:hAnsi="Arial" w:cs="Arial"/>
          <w:color w:val="76F954"/>
          <w:lang/>
        </w:rPr>
        <w:t>PORT() from dual;</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DBMS_XDB_CONFIG.GETHTTPPORT()</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r w:rsidRPr="00497DC3">
        <w:rPr>
          <w:rFonts w:ascii="Arial" w:eastAsia="Times New Roman" w:hAnsi="Arial" w:cs="Arial"/>
          <w:color w:val="76F954"/>
          <w:lang/>
        </w:rPr>
        <w:t>-----------------------------</w:t>
      </w:r>
      <w:r w:rsidRPr="00781939">
        <w:rPr>
          <w:rFonts w:ascii="Arial" w:eastAsia="Times New Roman" w:hAnsi="Arial" w:cs="Arial"/>
          <w:color w:val="76F954"/>
          <w:lang/>
        </w:rPr>
        <w:t xml:space="preserve">                         5501</w:t>
      </w:r>
    </w:p>
    <w:p w:rsidR="00497DC3" w:rsidRPr="00497DC3" w:rsidRDefault="00497DC3" w:rsidP="00497DC3">
      <w:pPr>
        <w:pBdr>
          <w:top w:val="single" w:sz="6" w:space="7" w:color="76F954"/>
          <w:left w:val="single" w:sz="6" w:space="7" w:color="76F954"/>
          <w:bottom w:val="single" w:sz="6" w:space="7" w:color="76F954"/>
          <w:right w:val="single" w:sz="6" w:space="7" w:color="76F954"/>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6F954"/>
          <w:lang/>
        </w:rPr>
      </w:pPr>
    </w:p>
    <w:p w:rsidR="00497DC3" w:rsidRPr="00781939" w:rsidRDefault="00497DC3" w:rsidP="00497DC3">
      <w:pPr>
        <w:spacing w:after="300" w:line="240" w:lineRule="auto"/>
        <w:rPr>
          <w:rFonts w:ascii="Arial" w:eastAsia="Times New Roman" w:hAnsi="Arial" w:cs="Arial"/>
          <w:lang/>
        </w:rPr>
      </w:pPr>
    </w:p>
    <w:p w:rsidR="008267C9" w:rsidRPr="00781939" w:rsidRDefault="00497DC3" w:rsidP="00497DC3">
      <w:pPr>
        <w:spacing w:after="300" w:line="240" w:lineRule="auto"/>
        <w:rPr>
          <w:rFonts w:ascii="Arial" w:eastAsia="Times New Roman" w:hAnsi="Arial" w:cs="Arial"/>
          <w:lang/>
        </w:rPr>
      </w:pPr>
      <w:r w:rsidRPr="00497DC3">
        <w:rPr>
          <w:rFonts w:ascii="Arial" w:eastAsia="Times New Roman" w:hAnsi="Arial" w:cs="Arial"/>
          <w:lang/>
        </w:rPr>
        <w:t>If returned port number is 0, it means that EM Express is not configured for that particular container.</w:t>
      </w:r>
      <w:bookmarkEnd w:id="0"/>
    </w:p>
    <w:sectPr w:rsidR="008267C9" w:rsidRPr="00781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k Free">
    <w:panose1 w:val="03080402000500000000"/>
    <w:charset w:val="00"/>
    <w:family w:val="script"/>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C3"/>
    <w:rsid w:val="003E238C"/>
    <w:rsid w:val="00497DC3"/>
    <w:rsid w:val="00781939"/>
    <w:rsid w:val="008267C9"/>
    <w:rsid w:val="00842A24"/>
    <w:rsid w:val="00B65F09"/>
    <w:rsid w:val="00C45C5C"/>
    <w:rsid w:val="00EF50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1FFB6-BE6D-4E1B-A03D-0EDCB5F0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7DC3"/>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497DC3"/>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DC3"/>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497DC3"/>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497DC3"/>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497DC3"/>
    <w:rPr>
      <w:b/>
      <w:bCs/>
    </w:rPr>
  </w:style>
  <w:style w:type="character" w:styleId="HTMLCode">
    <w:name w:val="HTML Code"/>
    <w:basedOn w:val="DefaultParagraphFont"/>
    <w:uiPriority w:val="99"/>
    <w:semiHidden/>
    <w:unhideWhenUsed/>
    <w:rsid w:val="00497DC3"/>
    <w:rPr>
      <w:rFonts w:ascii="Courier New" w:eastAsia="Times New Roman" w:hAnsi="Courier New" w:cs="Courier New"/>
      <w:sz w:val="20"/>
      <w:szCs w:val="20"/>
    </w:rPr>
  </w:style>
  <w:style w:type="character" w:customStyle="1" w:styleId="obefileordirectory">
    <w:name w:val="_obe_file_or_directory"/>
    <w:basedOn w:val="DefaultParagraphFont"/>
    <w:rsid w:val="00497DC3"/>
  </w:style>
  <w:style w:type="paragraph" w:styleId="HTMLPreformatted">
    <w:name w:val="HTML Preformatted"/>
    <w:basedOn w:val="Normal"/>
    <w:link w:val="HTMLPreformattedChar"/>
    <w:uiPriority w:val="99"/>
    <w:semiHidden/>
    <w:unhideWhenUsed/>
    <w:rsid w:val="0049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497DC3"/>
    <w:rPr>
      <w:rFonts w:ascii="Courier New" w:eastAsia="Times New Roman" w:hAnsi="Courier New" w:cs="Courier New"/>
      <w:sz w:val="20"/>
      <w:szCs w:val="20"/>
      <w:lang/>
    </w:rPr>
  </w:style>
  <w:style w:type="character" w:styleId="Hyperlink">
    <w:name w:val="Hyperlink"/>
    <w:basedOn w:val="DefaultParagraphFont"/>
    <w:uiPriority w:val="99"/>
    <w:unhideWhenUsed/>
    <w:rsid w:val="00497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08196">
      <w:bodyDiv w:val="1"/>
      <w:marLeft w:val="0"/>
      <w:marRight w:val="0"/>
      <w:marTop w:val="0"/>
      <w:marBottom w:val="0"/>
      <w:divBdr>
        <w:top w:val="none" w:sz="0" w:space="0" w:color="auto"/>
        <w:left w:val="none" w:sz="0" w:space="0" w:color="auto"/>
        <w:bottom w:val="none" w:sz="0" w:space="0" w:color="auto"/>
        <w:right w:val="none" w:sz="0" w:space="0" w:color="auto"/>
      </w:divBdr>
      <w:divsChild>
        <w:div w:id="1566525910">
          <w:marLeft w:val="0"/>
          <w:marRight w:val="0"/>
          <w:marTop w:val="100"/>
          <w:marBottom w:val="100"/>
          <w:divBdr>
            <w:top w:val="none" w:sz="0" w:space="0" w:color="auto"/>
            <w:left w:val="none" w:sz="0" w:space="0" w:color="auto"/>
            <w:bottom w:val="none" w:sz="0" w:space="0" w:color="auto"/>
            <w:right w:val="none" w:sz="0" w:space="0" w:color="auto"/>
          </w:divBdr>
        </w:div>
        <w:div w:id="105658514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rcel.com/wp-content/uploads/2015/12/multitenant_db12c_01.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marcel.com/wp-content/uploads/2015/12/CDB_oem_express_12c_02.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marcel.com/wp-content/uploads/2015/12/multitenant_db12c.pn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emarcel.com/wp-content/uploads/2015/12/CDB_oem_express_12c_01.jpg" TargetMode="External"/><Relationship Id="rId4" Type="http://schemas.openxmlformats.org/officeDocument/2006/relationships/hyperlink" Target="https://emarcel.com/wp-content/uploads/2015/12/oem_express_12c.jpg_01.jpg" TargetMode="External"/><Relationship Id="rId9" Type="http://schemas.openxmlformats.org/officeDocument/2006/relationships/image" Target="media/image3.jpeg"/><Relationship Id="rId14" Type="http://schemas.openxmlformats.org/officeDocument/2006/relationships/hyperlink" Target="https://emarcel.com/wp-content/uploads/2015/12/EM-Express-12c-PD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2021-01-09T09:58:00Z</dcterms:created>
  <dcterms:modified xsi:type="dcterms:W3CDTF">2021-01-09T12:11:00Z</dcterms:modified>
</cp:coreProperties>
</file>