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99CA1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表1 案例数据集(Time1 &amp; Time3)分析结果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1653"/>
        <w:gridCol w:w="1653"/>
        <w:gridCol w:w="1904"/>
        <w:gridCol w:w="1656"/>
      </w:tblGrid>
      <w:tr w14:paraId="0361DA9F">
        <w:tc>
          <w:tcPr>
            <w:tcW w:w="9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85A759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</w:t>
            </w:r>
          </w:p>
        </w:tc>
        <w:tc>
          <w:tcPr>
            <w:tcW w:w="9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3EAA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中位数</w:t>
            </w:r>
          </w:p>
        </w:tc>
        <w:tc>
          <w:tcPr>
            <w:tcW w:w="97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57F73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四分位差</w:t>
            </w:r>
          </w:p>
        </w:tc>
        <w:tc>
          <w:tcPr>
            <w:tcW w:w="111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79F6F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Wilcoxon Z</w:t>
            </w:r>
          </w:p>
        </w:tc>
        <w:tc>
          <w:tcPr>
            <w:tcW w:w="9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DDFD9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</w:tr>
      <w:tr w14:paraId="10538259"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8FA3B1">
            <w:pPr>
              <w:ind w:leftChars="200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Time1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900C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1.50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5888C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0.2</w:t>
            </w:r>
          </w:p>
        </w:tc>
        <w:tc>
          <w:tcPr>
            <w:tcW w:w="1117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46928A1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-6.158</w:t>
            </w:r>
          </w:p>
        </w:tc>
        <w:tc>
          <w:tcPr>
            <w:tcW w:w="971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2BBA1FE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&lt;0.001</w:t>
            </w:r>
          </w:p>
        </w:tc>
      </w:tr>
      <w:tr w14:paraId="7E4472A9">
        <w:tc>
          <w:tcPr>
            <w:tcW w:w="9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1E7356">
            <w:pPr>
              <w:ind w:leftChars="200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Time3</w:t>
            </w:r>
          </w:p>
        </w:tc>
        <w:tc>
          <w:tcPr>
            <w:tcW w:w="9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5DA28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5.55</w:t>
            </w:r>
          </w:p>
        </w:tc>
        <w:tc>
          <w:tcPr>
            <w:tcW w:w="97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12B10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0.8</w:t>
            </w:r>
          </w:p>
        </w:tc>
        <w:tc>
          <w:tcPr>
            <w:tcW w:w="1117" w:type="pct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6241A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71" w:type="pct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04B15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52A9A633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048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Table 1</w:t>
      </w:r>
    </w:p>
    <w:p w14:paraId="0A1C3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  <w:t>Medians, Inter</w:t>
      </w:r>
      <w:bookmarkStart w:id="0" w:name="_GoBack"/>
      <w:bookmarkEnd w:id="0"/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 w:eastAsia="zh-CN"/>
        </w:rPr>
        <w:t>quartile Ranges, and Results of Wilcoxon Signed-Rank Test for Time2 and Time3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922"/>
        <w:gridCol w:w="912"/>
        <w:gridCol w:w="1256"/>
        <w:gridCol w:w="1176"/>
        <w:gridCol w:w="346"/>
        <w:gridCol w:w="912"/>
        <w:gridCol w:w="1838"/>
      </w:tblGrid>
      <w:tr w14:paraId="451E185E">
        <w:tc>
          <w:tcPr>
            <w:tcW w:w="679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B38F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</w:t>
            </w:r>
          </w:p>
        </w:tc>
        <w:tc>
          <w:tcPr>
            <w:tcW w:w="541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85FB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M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dn</w:t>
            </w:r>
          </w:p>
        </w:tc>
        <w:tc>
          <w:tcPr>
            <w:tcW w:w="535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F08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IQR</w:t>
            </w:r>
          </w:p>
        </w:tc>
        <w:tc>
          <w:tcPr>
            <w:tcW w:w="1427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95DF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Wilcoxon</w:t>
            </w:r>
          </w:p>
        </w:tc>
        <w:tc>
          <w:tcPr>
            <w:tcW w:w="203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E69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13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532B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Effect Size</w:t>
            </w:r>
          </w:p>
        </w:tc>
      </w:tr>
      <w:tr w14:paraId="5918ACAE">
        <w:trPr>
          <w:trHeight w:val="604" w:hRule="atLeast"/>
        </w:trPr>
        <w:tc>
          <w:tcPr>
            <w:tcW w:w="679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  <w:vAlign w:val="center"/>
          </w:tcPr>
          <w:p w14:paraId="6CEFA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41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B832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35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37DF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7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B3CC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Z</w:t>
            </w:r>
          </w:p>
        </w:tc>
        <w:tc>
          <w:tcPr>
            <w:tcW w:w="69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1EDF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203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65CB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35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54C7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r</w:t>
            </w:r>
          </w:p>
        </w:tc>
        <w:tc>
          <w:tcPr>
            <w:tcW w:w="1078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ED62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95%CI</w:t>
            </w:r>
          </w:p>
        </w:tc>
      </w:tr>
      <w:tr w14:paraId="1611C6AB">
        <w:tc>
          <w:tcPr>
            <w:tcW w:w="67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3DC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54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D27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4.35</w:t>
            </w:r>
          </w:p>
        </w:tc>
        <w:tc>
          <w:tcPr>
            <w:tcW w:w="53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30C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0.60</w:t>
            </w:r>
          </w:p>
        </w:tc>
        <w:tc>
          <w:tcPr>
            <w:tcW w:w="737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14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998</w:t>
            </w:r>
            <w:r>
              <w:rPr>
                <w:rFonts w:hint="default" w:asciiTheme="minorEastAsia" w:hAnsiTheme="minorEastAsia" w:cstheme="minorEastAsia"/>
                <w:sz w:val="21"/>
                <w:szCs w:val="21"/>
                <w:vertAlign w:val="superscript"/>
                <w:lang w:val="en-US"/>
              </w:rPr>
              <w:t>***</w:t>
            </w:r>
          </w:p>
        </w:tc>
        <w:tc>
          <w:tcPr>
            <w:tcW w:w="690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A5E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.001</w:t>
            </w:r>
          </w:p>
        </w:tc>
        <w:tc>
          <w:tcPr>
            <w:tcW w:w="203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68F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35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403B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-0.99</w:t>
            </w:r>
          </w:p>
        </w:tc>
        <w:tc>
          <w:tcPr>
            <w:tcW w:w="1078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46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[-1.00, -0.99]</w:t>
            </w:r>
          </w:p>
        </w:tc>
      </w:tr>
      <w:tr w14:paraId="004BE515">
        <w:tc>
          <w:tcPr>
            <w:tcW w:w="67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889D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Time3</w:t>
            </w:r>
          </w:p>
        </w:tc>
        <w:tc>
          <w:tcPr>
            <w:tcW w:w="54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A980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5.55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ED78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0.80</w:t>
            </w:r>
          </w:p>
        </w:tc>
        <w:tc>
          <w:tcPr>
            <w:tcW w:w="737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EE35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78A5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3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DD09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35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098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078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74E1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76D856F">
      <w:pPr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</w:pP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Note. Mdn = median; IQR = interquartile range. A Wilcoxon signed-rank test was conducted to compare the two paired conditions. Effect sizes were quantified using rank-biserial correlations with 95% confidence intervals, computed in R using the 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/>
        </w:rPr>
        <w:t>effectsize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package. *** 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lang w:val="en-US"/>
        </w:rPr>
        <w:t>p</w:t>
      </w:r>
      <w:r>
        <w:rPr>
          <w:rFonts w:hint="default" w:asciiTheme="minorEastAsia" w:hAnsiTheme="minorEastAsia" w:cstheme="minorEastAsia"/>
          <w:sz w:val="21"/>
          <w:szCs w:val="21"/>
          <w:lang w:val="en-US"/>
        </w:rPr>
        <w:t xml:space="preserve"> &lt; .001.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764C"/>
    <w:rsid w:val="42F7CC55"/>
    <w:rsid w:val="77EFC61C"/>
    <w:rsid w:val="7EF591E9"/>
    <w:rsid w:val="7F703C71"/>
    <w:rsid w:val="7FD61B9F"/>
    <w:rsid w:val="7FFF764C"/>
    <w:rsid w:val="7FFFBAA8"/>
    <w:rsid w:val="9EB3737B"/>
    <w:rsid w:val="BFFF0AC3"/>
    <w:rsid w:val="D3FD451D"/>
    <w:rsid w:val="E8B99F0B"/>
    <w:rsid w:val="F7EF75B4"/>
    <w:rsid w:val="FEEF274C"/>
    <w:rsid w:val="FF3F4108"/>
    <w:rsid w:val="FF77E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471</Characters>
  <Lines>0</Lines>
  <Paragraphs>0</Paragraphs>
  <TotalTime>29</TotalTime>
  <ScaleCrop>false</ScaleCrop>
  <LinksUpToDate>false</LinksUpToDate>
  <CharactersWithSpaces>532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2025-01-01T03:38:00Z</dcterms:created>
  <dc:creator>王宁</dc:creator>
  <cp:lastModifiedBy>王宁</cp:lastModifiedBy>
  <dcterms:modified xsi:type="dcterms:W3CDTF">2026-01-18T08:03:49Z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0C04CC45BCB579EB50F77167DAF10301_43</vt:lpwstr>
  </property>
</Properties>
</file>