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D99CA1">
      <w:pPr>
        <w:jc w:val="center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表1 案例数据集分析结果</w:t>
      </w:r>
    </w:p>
    <w:tbl>
      <w:tblPr>
        <w:tblStyle w:val="4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5"/>
        <w:gridCol w:w="1069"/>
        <w:gridCol w:w="1336"/>
        <w:gridCol w:w="1607"/>
        <w:gridCol w:w="939"/>
        <w:gridCol w:w="2133"/>
      </w:tblGrid>
      <w:tr w14:paraId="1EF11904">
        <w:tc>
          <w:tcPr>
            <w:tcW w:w="842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685A759A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Time</w:t>
            </w:r>
          </w:p>
        </w:tc>
        <w:tc>
          <w:tcPr>
            <w:tcW w:w="627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83EAA91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中位数</w:t>
            </w:r>
          </w:p>
        </w:tc>
        <w:tc>
          <w:tcPr>
            <w:tcW w:w="784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D57F73C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四分位差</w:t>
            </w:r>
          </w:p>
        </w:tc>
        <w:tc>
          <w:tcPr>
            <w:tcW w:w="943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779F6F2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Friedman</w:t>
            </w:r>
          </w:p>
        </w:tc>
        <w:tc>
          <w:tcPr>
            <w:tcW w:w="55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44DDFD9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p</w:t>
            </w:r>
          </w:p>
        </w:tc>
        <w:tc>
          <w:tcPr>
            <w:tcW w:w="1251" w:type="pc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209CA064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组间差异显著性</w:t>
            </w:r>
          </w:p>
        </w:tc>
      </w:tr>
      <w:tr w14:paraId="29E61D28">
        <w:tc>
          <w:tcPr>
            <w:tcW w:w="8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BA0CA9">
            <w:pPr>
              <w:ind w:left="420" w:leftChars="200"/>
              <w:jc w:val="left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Time1</w:t>
            </w:r>
          </w:p>
        </w:tc>
        <w:tc>
          <w:tcPr>
            <w:tcW w:w="62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A3F2BE0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5.00</w:t>
            </w:r>
          </w:p>
        </w:tc>
        <w:tc>
          <w:tcPr>
            <w:tcW w:w="7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0C018D8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</w:t>
            </w:r>
            <w:r>
              <w:rPr>
                <w:rFonts w:hint="eastAsia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40</w:t>
            </w:r>
          </w:p>
        </w:tc>
        <w:tc>
          <w:tcPr>
            <w:tcW w:w="943" w:type="pct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172E3FB8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73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.</w:t>
            </w:r>
            <w:r>
              <w:rPr>
                <w:rFonts w:hint="eastAsia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786</w:t>
            </w:r>
          </w:p>
        </w:tc>
        <w:tc>
          <w:tcPr>
            <w:tcW w:w="551" w:type="pct"/>
            <w:vMerge w:val="restart"/>
            <w:tcBorders>
              <w:top w:val="nil"/>
              <w:left w:val="nil"/>
              <w:right w:val="nil"/>
            </w:tcBorders>
            <w:shd w:val="clear" w:color="auto" w:fill="FFFFFF"/>
            <w:vAlign w:val="center"/>
          </w:tcPr>
          <w:p w14:paraId="4DA2381B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&lt;</w:t>
            </w:r>
            <w:r>
              <w:rPr>
                <w:rFonts w:hint="eastAsia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0.001</w:t>
            </w:r>
          </w:p>
        </w:tc>
        <w:tc>
          <w:tcPr>
            <w:tcW w:w="12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C4E573D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Time1-Time2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superscript"/>
                <w:lang w:val="en-US" w:eastAsia="zh-CN"/>
              </w:rPr>
              <w:t>***</w:t>
            </w:r>
          </w:p>
        </w:tc>
      </w:tr>
      <w:tr w14:paraId="2FBE3EE2">
        <w:tc>
          <w:tcPr>
            <w:tcW w:w="84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8060E8">
            <w:pPr>
              <w:ind w:left="420" w:leftChars="200"/>
              <w:jc w:val="left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Time2</w:t>
            </w:r>
          </w:p>
        </w:tc>
        <w:tc>
          <w:tcPr>
            <w:tcW w:w="62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A22AF8C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5.90</w:t>
            </w:r>
          </w:p>
        </w:tc>
        <w:tc>
          <w:tcPr>
            <w:tcW w:w="78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1B88C7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</w:t>
            </w:r>
            <w:r>
              <w:rPr>
                <w:rFonts w:hint="eastAsia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70</w:t>
            </w:r>
          </w:p>
        </w:tc>
        <w:tc>
          <w:tcPr>
            <w:tcW w:w="943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4A1D929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51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1FAD208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5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B1D1C76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Time1-Time3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superscript"/>
                <w:lang w:val="en-US" w:eastAsia="zh-CN"/>
              </w:rPr>
              <w:t>***</w:t>
            </w:r>
          </w:p>
        </w:tc>
      </w:tr>
      <w:tr w14:paraId="448D2AA7">
        <w:tc>
          <w:tcPr>
            <w:tcW w:w="84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D1E7356">
            <w:pPr>
              <w:ind w:left="420" w:leftChars="200"/>
              <w:jc w:val="left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Time3</w:t>
            </w:r>
          </w:p>
        </w:tc>
        <w:tc>
          <w:tcPr>
            <w:tcW w:w="627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705DA287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6.50</w:t>
            </w:r>
          </w:p>
        </w:tc>
        <w:tc>
          <w:tcPr>
            <w:tcW w:w="784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A12B10C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</w:t>
            </w:r>
            <w:r>
              <w:rPr>
                <w:rFonts w:hint="eastAsia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75</w:t>
            </w:r>
          </w:p>
        </w:tc>
        <w:tc>
          <w:tcPr>
            <w:tcW w:w="943" w:type="pct"/>
            <w:vMerge w:val="continue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06241A0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551" w:type="pct"/>
            <w:vMerge w:val="continue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404B155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51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11E312ED"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Time2-Time3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superscript"/>
                <w:lang w:val="en-US" w:eastAsia="zh-CN"/>
              </w:rPr>
              <w:t>**</w:t>
            </w:r>
          </w:p>
        </w:tc>
      </w:tr>
    </w:tbl>
    <w:p w14:paraId="5B13C360">
      <w:p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注：</w:t>
      </w:r>
      <w:r>
        <w:rPr>
          <w:rFonts w:hint="eastAsia" w:asciiTheme="minorEastAsia" w:hAnsiTheme="minorEastAsia" w:eastAsiaTheme="minorEastAsia" w:cstheme="minorEastAsia"/>
          <w:sz w:val="21"/>
          <w:szCs w:val="21"/>
          <w:vertAlign w:val="superscript"/>
          <w:lang w:val="en-US" w:eastAsia="zh-CN"/>
        </w:rPr>
        <w:t>**</w:t>
      </w:r>
      <w:r>
        <w:rPr>
          <w:rFonts w:hint="default" w:asciiTheme="minorEastAsia" w:hAnsiTheme="minorEastAsia" w:cstheme="minorEastAsia"/>
          <w:sz w:val="21"/>
          <w:szCs w:val="21"/>
          <w:vertAlign w:val="baseline"/>
          <w:lang w:val="en-US" w:eastAsia="zh-CN"/>
        </w:rPr>
        <w:t>:Adj.p &lt; 0.0</w:t>
      </w:r>
      <w:r>
        <w:rPr>
          <w:rFonts w:hint="eastAsia" w:asciiTheme="minorEastAsia" w:hAnsiTheme="minorEastAsia" w:cstheme="minorEastAsia"/>
          <w:sz w:val="21"/>
          <w:szCs w:val="21"/>
          <w:vertAlign w:val="baseline"/>
          <w:lang w:val="en-US" w:eastAsia="zh-CN"/>
        </w:rPr>
        <w:t>1</w:t>
      </w:r>
      <w:r>
        <w:rPr>
          <w:rFonts w:hint="default" w:asciiTheme="minorEastAsia" w:hAnsiTheme="minorEastAsia" w:cstheme="minorEastAsia"/>
          <w:sz w:val="21"/>
          <w:szCs w:val="21"/>
          <w:vertAlign w:val="baseline"/>
          <w:lang w:val="en-US" w:eastAsia="zh-CN"/>
        </w:rPr>
        <w:t xml:space="preserve">, </w:t>
      </w:r>
      <w:r>
        <w:rPr>
          <w:rFonts w:hint="eastAsia" w:asciiTheme="minorEastAsia" w:hAnsiTheme="minorEastAsia" w:eastAsiaTheme="minorEastAsia" w:cstheme="minorEastAsia"/>
          <w:sz w:val="21"/>
          <w:szCs w:val="21"/>
          <w:vertAlign w:val="superscript"/>
          <w:lang w:val="en-US" w:eastAsia="zh-CN"/>
        </w:rPr>
        <w:t>***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:Adj. p&lt;0.001。</w:t>
      </w:r>
    </w:p>
    <w:p w14:paraId="23235DA4">
      <w:pPr>
        <w:jc w:val="center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21C90B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jc w:val="left"/>
        <w:textAlignment w:val="auto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default" w:asciiTheme="minorEastAsia" w:hAnsiTheme="minorEastAsia" w:cstheme="minorEastAsia"/>
          <w:sz w:val="21"/>
          <w:szCs w:val="21"/>
          <w:lang w:val="en-US" w:eastAsia="zh-CN"/>
        </w:rPr>
        <w:t>Table 1</w:t>
      </w:r>
    </w:p>
    <w:p w14:paraId="14021D9E">
      <w:pPr>
        <w:pStyle w:val="2"/>
        <w:keepNext w:val="0"/>
        <w:keepLines w:val="0"/>
        <w:widowControl/>
        <w:suppressLineNumbers w:val="0"/>
      </w:pPr>
      <w:r>
        <w:rPr>
          <w:rFonts w:ascii="HYShuSongErKW" w:hAnsi="HYShuSongErKW" w:eastAsia="HYShuSongErKW" w:cs="HYShuSongErKW"/>
          <w:sz w:val="20"/>
          <w:szCs w:val="20"/>
        </w:rPr>
        <w:t xml:space="preserve">Medians, Interquartile Ranges, and Results of </w:t>
      </w:r>
      <w:r>
        <w:rPr>
          <w:rFonts w:hint="eastAsia" w:asciiTheme="minorEastAsia" w:hAnsiTheme="minorEastAsia" w:eastAsiaTheme="minorEastAsia" w:cstheme="minorEastAsia"/>
          <w:b w:val="0"/>
          <w:color w:val="000000"/>
          <w:sz w:val="21"/>
          <w:szCs w:val="21"/>
          <w:vertAlign w:val="baseline"/>
          <w:lang w:val="en-US" w:eastAsia="zh-CN"/>
        </w:rPr>
        <w:t>Friedman</w:t>
      </w:r>
      <w:r>
        <w:rPr>
          <w:rFonts w:ascii="HYShuSongErKW" w:hAnsi="HYShuSongErKW" w:eastAsia="HYShuSongErKW" w:cs="HYShuSongErKW"/>
          <w:sz w:val="20"/>
          <w:szCs w:val="20"/>
        </w:rPr>
        <w:t xml:space="preserve"> Test for </w:t>
      </w:r>
      <w:r>
        <w:rPr>
          <w:rFonts w:hint="default" w:ascii="HYShuSongErKW" w:hAnsi="HYShuSongErKW" w:eastAsia="HYShuSongErKW" w:cs="HYShuSongErKW"/>
          <w:sz w:val="20"/>
          <w:szCs w:val="20"/>
          <w:lang w:val="en-US"/>
        </w:rPr>
        <w:t>Time</w:t>
      </w:r>
      <w:r>
        <w:rPr>
          <w:rFonts w:ascii="HYShuSongErKW" w:hAnsi="HYShuSongErKW" w:eastAsia="HYShuSongErKW" w:cs="HYShuSongErKW"/>
          <w:sz w:val="20"/>
          <w:szCs w:val="20"/>
        </w:rPr>
        <w:t xml:space="preserve"> </w:t>
      </w:r>
    </w:p>
    <w:tbl>
      <w:tblPr>
        <w:tblStyle w:val="4"/>
        <w:tblW w:w="4996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82"/>
        <w:gridCol w:w="947"/>
        <w:gridCol w:w="935"/>
        <w:gridCol w:w="1273"/>
        <w:gridCol w:w="1292"/>
        <w:gridCol w:w="351"/>
        <w:gridCol w:w="2211"/>
        <w:gridCol w:w="1593"/>
        <w:gridCol w:w="1216"/>
        <w:gridCol w:w="351"/>
        <w:gridCol w:w="935"/>
        <w:gridCol w:w="1877"/>
      </w:tblGrid>
      <w:tr w14:paraId="5851862C">
        <w:tc>
          <w:tcPr>
            <w:tcW w:w="417" w:type="pct"/>
            <w:vMerge w:val="restart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vAlign w:val="center"/>
          </w:tcPr>
          <w:p w14:paraId="46E36F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Time</w:t>
            </w:r>
          </w:p>
        </w:tc>
        <w:tc>
          <w:tcPr>
            <w:tcW w:w="334" w:type="pct"/>
            <w:vMerge w:val="restar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01360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/>
                <w:i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/>
                <w:iCs/>
                <w:color w:val="000000"/>
                <w:sz w:val="21"/>
                <w:szCs w:val="21"/>
                <w:vertAlign w:val="baseline"/>
                <w:lang w:val="en-US" w:eastAsia="zh-CN"/>
              </w:rPr>
              <w:t>M</w:t>
            </w:r>
            <w:r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sz w:val="21"/>
                <w:szCs w:val="21"/>
                <w:vertAlign w:val="baseline"/>
                <w:lang w:val="en-US" w:eastAsia="zh-CN"/>
              </w:rPr>
              <w:t>dn</w:t>
            </w:r>
          </w:p>
        </w:tc>
        <w:tc>
          <w:tcPr>
            <w:tcW w:w="330" w:type="pct"/>
            <w:vMerge w:val="restar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BFCC3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IQR</w:t>
            </w:r>
          </w:p>
        </w:tc>
        <w:tc>
          <w:tcPr>
            <w:tcW w:w="905" w:type="pct"/>
            <w:gridSpan w:val="2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6D8B0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Friedman</w:t>
            </w:r>
          </w:p>
        </w:tc>
        <w:tc>
          <w:tcPr>
            <w:tcW w:w="124" w:type="pct"/>
            <w:vMerge w:val="restar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79C0E4A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771" w:type="pct"/>
            <w:gridSpan w:val="3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0671D4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Multiple Comparisons</w:t>
            </w:r>
          </w:p>
        </w:tc>
        <w:tc>
          <w:tcPr>
            <w:tcW w:w="124" w:type="pct"/>
            <w:vMerge w:val="restart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34C738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992" w:type="pct"/>
            <w:gridSpan w:val="2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vAlign w:val="center"/>
          </w:tcPr>
          <w:p w14:paraId="19FBE6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Effect Size</w:t>
            </w:r>
          </w:p>
        </w:tc>
      </w:tr>
      <w:tr w14:paraId="6501FF2E">
        <w:trPr>
          <w:trHeight w:val="604" w:hRule="atLeast"/>
        </w:trPr>
        <w:tc>
          <w:tcPr>
            <w:tcW w:w="417" w:type="pct"/>
            <w:vMerge w:val="continue"/>
            <w:tcBorders>
              <w:top w:val="single" w:color="000000" w:sz="4" w:space="0"/>
              <w:left w:val="nil"/>
              <w:bottom w:val="single" w:color="auto" w:sz="4" w:space="0"/>
              <w:right w:val="nil"/>
              <w:tl2br w:val="nil"/>
            </w:tcBorders>
            <w:shd w:val="clear" w:color="auto" w:fill="FFFFFF"/>
            <w:vAlign w:val="center"/>
          </w:tcPr>
          <w:p w14:paraId="3C93D0E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4" w:type="pct"/>
            <w:vMerge w:val="continue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B6DDF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0" w:type="pct"/>
            <w:vMerge w:val="continue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1ED953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49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61AFA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m:oMath>
              <m:r>
                <m:rPr/>
                <w:rPr>
                  <w:rFonts w:hint="eastAsia" w:ascii="DejaVu Math TeX Gyre" w:hAnsi="DejaVu Math TeX Gyre" w:eastAsiaTheme="minorEastAsia" w:cstheme="minorEastAsia"/>
                  <w:color w:val="000000"/>
                  <w:sz w:val="21"/>
                  <w:szCs w:val="21"/>
                  <w:vertAlign w:val="baseline"/>
                  <w:lang w:val="el-GR"/>
                </w:rPr>
                <m:t>χ</m:t>
              </m:r>
            </m:oMath>
            <w:r>
              <w:rPr>
                <w:rFonts w:hint="eastAsia" w:asciiTheme="minorEastAsia" w:hAnsiTheme="minorEastAsia" w:eastAsiaTheme="minorEastAsia" w:cstheme="minorEastAsia"/>
                <w:b w:val="0"/>
                <w:i w:val="0"/>
                <w:color w:val="000000"/>
                <w:sz w:val="21"/>
                <w:szCs w:val="21"/>
                <w:vertAlign w:val="superscript"/>
                <w:lang w:val="en-US" w:eastAsia="zh-CN"/>
              </w:rPr>
              <w:t>2</w:t>
            </w:r>
            <w:r>
              <w:rPr>
                <w:rFonts w:hint="default" w:asciiTheme="minorEastAsia" w:hAnsiTheme="minorEastAsia" w:cstheme="minorEastAsia"/>
                <w:b w:val="0"/>
                <w:i w:val="0"/>
                <w:color w:val="000000"/>
                <w:sz w:val="21"/>
                <w:szCs w:val="21"/>
                <w:vertAlign w:val="baseline"/>
                <w:lang w:val="en-US" w:eastAsia="zh-CN"/>
              </w:rPr>
              <w:t>(2)</w:t>
            </w:r>
          </w:p>
        </w:tc>
        <w:tc>
          <w:tcPr>
            <w:tcW w:w="456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AAE4B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/>
                <w:i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i/>
                <w:iCs/>
                <w:color w:val="000000"/>
                <w:sz w:val="21"/>
                <w:szCs w:val="21"/>
                <w:vertAlign w:val="baseline"/>
                <w:lang w:val="en-US" w:eastAsia="zh-CN"/>
              </w:rPr>
              <w:t>p</w:t>
            </w:r>
          </w:p>
        </w:tc>
        <w:tc>
          <w:tcPr>
            <w:tcW w:w="124" w:type="pct"/>
            <w:vMerge w:val="continue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3574A1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80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554CCE5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Comparisons</w:t>
            </w:r>
          </w:p>
        </w:tc>
        <w:tc>
          <w:tcPr>
            <w:tcW w:w="562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1D87EA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/>
                <w:i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sz w:val="21"/>
                <w:szCs w:val="21"/>
                <w:vertAlign w:val="baseline"/>
                <w:lang w:val="en-US" w:eastAsia="zh-CN"/>
              </w:rPr>
              <w:t>Z</w:t>
            </w:r>
          </w:p>
        </w:tc>
        <w:tc>
          <w:tcPr>
            <w:tcW w:w="428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023DF0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i/>
                <w:i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sz w:val="21"/>
                <w:szCs w:val="21"/>
                <w:vertAlign w:val="baseline"/>
                <w:lang w:val="en-US" w:eastAsia="zh-CN"/>
              </w:rPr>
              <w:t>Adj.p</w:t>
            </w:r>
          </w:p>
        </w:tc>
        <w:tc>
          <w:tcPr>
            <w:tcW w:w="124" w:type="pct"/>
            <w:vMerge w:val="continue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785B2D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0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6CAEF4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i/>
                <w:iCs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i/>
                <w:iCs/>
                <w:color w:val="000000"/>
                <w:sz w:val="21"/>
                <w:szCs w:val="21"/>
                <w:vertAlign w:val="baseline"/>
                <w:lang w:val="en-US" w:eastAsia="zh-CN"/>
              </w:rPr>
              <w:t>r</w:t>
            </w:r>
          </w:p>
        </w:tc>
        <w:tc>
          <w:tcPr>
            <w:tcW w:w="662" w:type="pct"/>
            <w:tcBorders>
              <w:top w:val="single" w:color="000000" w:sz="4" w:space="0"/>
              <w:left w:val="nil"/>
              <w:bottom w:val="single" w:color="auto" w:sz="4" w:space="0"/>
              <w:right w:val="nil"/>
            </w:tcBorders>
            <w:shd w:val="clear" w:color="auto" w:fill="FFFFFF"/>
            <w:vAlign w:val="center"/>
          </w:tcPr>
          <w:p w14:paraId="1F202F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95%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CI</w:t>
            </w:r>
          </w:p>
        </w:tc>
      </w:tr>
      <w:tr w14:paraId="0D7AB458">
        <w:tc>
          <w:tcPr>
            <w:tcW w:w="417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CCFB8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Time1</w:t>
            </w:r>
          </w:p>
        </w:tc>
        <w:tc>
          <w:tcPr>
            <w:tcW w:w="947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5358EB4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5.00</w:t>
            </w:r>
          </w:p>
        </w:tc>
        <w:tc>
          <w:tcPr>
            <w:tcW w:w="935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FD021B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</w:t>
            </w:r>
            <w:r>
              <w:rPr>
                <w:rFonts w:hint="eastAsia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40</w:t>
            </w:r>
          </w:p>
        </w:tc>
        <w:tc>
          <w:tcPr>
            <w:tcW w:w="449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B9329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73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.</w:t>
            </w:r>
            <w:r>
              <w:rPr>
                <w:rFonts w:hint="eastAsia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786</w:t>
            </w:r>
          </w:p>
        </w:tc>
        <w:tc>
          <w:tcPr>
            <w:tcW w:w="456" w:type="pct"/>
            <w:vMerge w:val="restar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F416E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&lt;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 xml:space="preserve"> </w:t>
            </w: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.001</w:t>
            </w:r>
          </w:p>
        </w:tc>
        <w:tc>
          <w:tcPr>
            <w:tcW w:w="124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3B568C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80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44D7E8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Time1-Time2</w:t>
            </w:r>
          </w:p>
        </w:tc>
        <w:tc>
          <w:tcPr>
            <w:tcW w:w="562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35B3C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-</w:t>
            </w:r>
            <w:r>
              <w:rPr>
                <w:rFonts w:hint="eastAsia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5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.</w:t>
            </w:r>
            <w:r>
              <w:rPr>
                <w:rFonts w:hint="eastAsia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050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superscript"/>
                <w:lang w:val="en-US" w:eastAsia="zh-CN"/>
              </w:rPr>
              <w:t>***</w:t>
            </w:r>
          </w:p>
        </w:tc>
        <w:tc>
          <w:tcPr>
            <w:tcW w:w="428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1C0A1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 xml:space="preserve">&lt; 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.</w:t>
            </w:r>
            <w:r>
              <w:rPr>
                <w:rFonts w:hint="eastAsia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001</w:t>
            </w:r>
          </w:p>
        </w:tc>
        <w:tc>
          <w:tcPr>
            <w:tcW w:w="124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71BC2C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0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682EEC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-0.969</w:t>
            </w:r>
          </w:p>
        </w:tc>
        <w:tc>
          <w:tcPr>
            <w:tcW w:w="662" w:type="pct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4ED75FE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[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-0.983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 xml:space="preserve">, </w:t>
            </w:r>
            <w:r>
              <w:rPr>
                <w:rFonts w:hint="eastAsia" w:asciiTheme="minorEastAsia" w:hAnsiTheme="minorEastAsia" w:cstheme="minor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-0.942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]</w:t>
            </w:r>
          </w:p>
        </w:tc>
      </w:tr>
      <w:tr w14:paraId="7B414DB0">
        <w:tc>
          <w:tcPr>
            <w:tcW w:w="417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111E8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Time2</w:t>
            </w:r>
          </w:p>
        </w:tc>
        <w:tc>
          <w:tcPr>
            <w:tcW w:w="94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0BD74D7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5.90</w:t>
            </w:r>
          </w:p>
        </w:tc>
        <w:tc>
          <w:tcPr>
            <w:tcW w:w="9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20FD482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</w:t>
            </w:r>
            <w:r>
              <w:rPr>
                <w:rFonts w:hint="eastAsia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70</w:t>
            </w:r>
          </w:p>
        </w:tc>
        <w:tc>
          <w:tcPr>
            <w:tcW w:w="449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25323C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56" w:type="pct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58A49E2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128D7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8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650316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Time1-Time3</w:t>
            </w:r>
          </w:p>
        </w:tc>
        <w:tc>
          <w:tcPr>
            <w:tcW w:w="5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22CD9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-</w:t>
            </w:r>
            <w:r>
              <w:rPr>
                <w:rFonts w:hint="eastAsia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8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.</w:t>
            </w:r>
            <w:r>
              <w:rPr>
                <w:rFonts w:hint="eastAsia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450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superscript"/>
                <w:lang w:val="en-US" w:eastAsia="zh-CN"/>
              </w:rPr>
              <w:t>***</w:t>
            </w:r>
          </w:p>
        </w:tc>
        <w:tc>
          <w:tcPr>
            <w:tcW w:w="428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763D131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&lt; .001</w:t>
            </w:r>
          </w:p>
        </w:tc>
        <w:tc>
          <w:tcPr>
            <w:tcW w:w="124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6915D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0522971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-1.000</w:t>
            </w:r>
          </w:p>
        </w:tc>
        <w:tc>
          <w:tcPr>
            <w:tcW w:w="662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 w14:paraId="132460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[</w:t>
            </w:r>
            <w:r>
              <w:rPr>
                <w:rFonts w:hint="eastAsia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-1.000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 xml:space="preserve">, </w:t>
            </w:r>
            <w:r>
              <w:rPr>
                <w:rFonts w:hint="eastAsia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-1.000</w:t>
            </w:r>
            <w:r>
              <w:rPr>
                <w:rFonts w:hint="default" w:asciiTheme="minorEastAsia" w:hAnsiTheme="minorEastAsia" w:cstheme="minorEastAsia"/>
                <w:b w:val="0"/>
                <w:bCs w:val="0"/>
                <w:color w:val="auto"/>
                <w:sz w:val="21"/>
                <w:szCs w:val="21"/>
                <w:vertAlign w:val="baseline"/>
                <w:lang w:val="en-US" w:eastAsia="zh-CN"/>
              </w:rPr>
              <w:t>]</w:t>
            </w:r>
          </w:p>
        </w:tc>
      </w:tr>
      <w:tr w14:paraId="3E02ED10">
        <w:tc>
          <w:tcPr>
            <w:tcW w:w="417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A6F066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Time3</w:t>
            </w:r>
          </w:p>
        </w:tc>
        <w:tc>
          <w:tcPr>
            <w:tcW w:w="947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7763DBE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6.50</w:t>
            </w:r>
          </w:p>
        </w:tc>
        <w:tc>
          <w:tcPr>
            <w:tcW w:w="935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3C88C9B1">
            <w:pPr>
              <w:jc w:val="center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</w:t>
            </w:r>
            <w:r>
              <w:rPr>
                <w:rFonts w:hint="eastAsia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75</w:t>
            </w:r>
          </w:p>
        </w:tc>
        <w:tc>
          <w:tcPr>
            <w:tcW w:w="449" w:type="pct"/>
            <w:vMerge w:val="continue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DA0237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456" w:type="pct"/>
            <w:vMerge w:val="continue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534C7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124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5BA719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78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AD55F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Time2-Time3</w:t>
            </w:r>
          </w:p>
        </w:tc>
        <w:tc>
          <w:tcPr>
            <w:tcW w:w="56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07CDDA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-</w:t>
            </w:r>
            <w:r>
              <w:rPr>
                <w:rFonts w:hint="eastAsia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3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.</w:t>
            </w:r>
            <w:r>
              <w:rPr>
                <w:rFonts w:hint="eastAsia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400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superscript"/>
                <w:lang w:val="en-US" w:eastAsia="zh-CN"/>
              </w:rPr>
              <w:t>**</w:t>
            </w:r>
          </w:p>
        </w:tc>
        <w:tc>
          <w:tcPr>
            <w:tcW w:w="428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15B7D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.</w:t>
            </w:r>
            <w:r>
              <w:rPr>
                <w:rFonts w:hint="eastAsia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002</w:t>
            </w:r>
          </w:p>
        </w:tc>
        <w:tc>
          <w:tcPr>
            <w:tcW w:w="124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2EBF1DE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30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41A261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-0.709</w:t>
            </w:r>
          </w:p>
        </w:tc>
        <w:tc>
          <w:tcPr>
            <w:tcW w:w="662" w:type="pct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vAlign w:val="center"/>
          </w:tcPr>
          <w:p w14:paraId="696323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80" w:lineRule="auto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[</w:t>
            </w:r>
            <w:r>
              <w:rPr>
                <w:rFonts w:hint="eastAsia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-0.835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 xml:space="preserve">, </w:t>
            </w:r>
            <w:r>
              <w:rPr>
                <w:rFonts w:hint="eastAsia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0.513</w:t>
            </w:r>
            <w:r>
              <w:rPr>
                <w:rFonts w:hint="default" w:asciiTheme="minorEastAsia" w:hAnsiTheme="minorEastAsia" w:cstheme="minorEastAsia"/>
                <w:b w:val="0"/>
                <w:color w:val="000000"/>
                <w:sz w:val="21"/>
                <w:szCs w:val="21"/>
                <w:vertAlign w:val="baseline"/>
                <w:lang w:val="en-US" w:eastAsia="zh-CN"/>
              </w:rPr>
              <w:t>]</w:t>
            </w:r>
          </w:p>
        </w:tc>
      </w:tr>
    </w:tbl>
    <w:p w14:paraId="583663B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Note. </w:t>
      </w:r>
      <w:r>
        <w:rPr>
          <w:rFonts w:hint="eastAsia" w:asciiTheme="minorEastAsia" w:hAnsiTheme="minorEastAsia" w:eastAsiaTheme="minorEastAsia" w:cstheme="minorEastAsia"/>
          <w:i/>
          <w:iCs/>
          <w:sz w:val="21"/>
          <w:szCs w:val="21"/>
        </w:rPr>
        <w:t xml:space="preserve">Mdn </w:t>
      </w:r>
      <w:r>
        <w:rPr>
          <w:rFonts w:hint="eastAsia" w:asciiTheme="minorEastAsia" w:hAnsiTheme="minorEastAsia" w:eastAsiaTheme="minorEastAsia" w:cstheme="minorEastAsia"/>
          <w:i w:val="0"/>
          <w:iCs w:val="0"/>
          <w:sz w:val="21"/>
          <w:szCs w:val="21"/>
        </w:rPr>
        <w:t xml:space="preserve">= median; IQR = interquartile range. A Friedman test was conducted to examine differences across conditions, followed by post hoc pairwise Wilcoxon signed-rank tests with </w:t>
      </w: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>B</w:t>
      </w:r>
      <w:r>
        <w:rPr>
          <w:rFonts w:hint="eastAsia" w:asciiTheme="minorEastAsia" w:hAnsiTheme="minorEastAsia" w:eastAsiaTheme="minorEastAsia" w:cstheme="minorEastAsia"/>
          <w:i w:val="0"/>
          <w:iCs w:val="0"/>
          <w:sz w:val="21"/>
          <w:szCs w:val="21"/>
        </w:rPr>
        <w:t>onferroni</w:t>
      </w: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 xml:space="preserve"> </w:t>
      </w:r>
      <w:r>
        <w:rPr>
          <w:rFonts w:hint="eastAsia" w:asciiTheme="minorEastAsia" w:hAnsiTheme="minorEastAsia" w:eastAsiaTheme="minorEastAsia" w:cstheme="minorEastAsia"/>
          <w:i w:val="0"/>
          <w:iCs w:val="0"/>
          <w:sz w:val="21"/>
          <w:szCs w:val="21"/>
        </w:rPr>
        <w:t xml:space="preserve">adjustment. Effect sizes were quantified using Kendall’s W for the overall test and rank-biserial correlations with 95% confidence intervals for pairwise comparisons, computed in R using the </w:t>
      </w:r>
      <w:r>
        <w:rPr>
          <w:rFonts w:hint="eastAsia" w:asciiTheme="minorEastAsia" w:hAnsiTheme="minorEastAsia" w:eastAsiaTheme="minorEastAsia" w:cstheme="minorEastAsia"/>
          <w:i/>
          <w:iCs/>
          <w:sz w:val="21"/>
          <w:szCs w:val="21"/>
        </w:rPr>
        <w:t>effectsize</w:t>
      </w:r>
      <w:r>
        <w:rPr>
          <w:rFonts w:hint="eastAsia" w:asciiTheme="minorEastAsia" w:hAnsiTheme="minorEastAsia" w:eastAsiaTheme="minorEastAsia" w:cstheme="minorEastAsia"/>
          <w:i w:val="0"/>
          <w:iCs w:val="0"/>
          <w:sz w:val="21"/>
          <w:szCs w:val="21"/>
        </w:rPr>
        <w:t xml:space="preserve"> package.</w:t>
      </w:r>
      <w:r>
        <w:rPr>
          <w:rFonts w:hint="default" w:asciiTheme="minorEastAsia" w:hAnsiTheme="minorEastAsia" w:cstheme="minorEastAsia"/>
          <w:i w:val="0"/>
          <w:iCs w:val="0"/>
          <w:sz w:val="21"/>
          <w:szCs w:val="21"/>
          <w:lang w:val="en-US"/>
        </w:rPr>
        <w:t xml:space="preserve"> </w:t>
      </w:r>
      <w:r>
        <w:rPr>
          <w:rFonts w:hint="eastAsia" w:asciiTheme="minorEastAsia" w:hAnsiTheme="minorEastAsia" w:eastAsiaTheme="minorEastAsia" w:cstheme="minorEastAsia"/>
          <w:sz w:val="21"/>
          <w:szCs w:val="21"/>
          <w:vertAlign w:val="superscript"/>
        </w:rPr>
        <w:t>*</w:t>
      </w:r>
      <w:r>
        <w:rPr>
          <w:rFonts w:hint="default" w:asciiTheme="minorEastAsia" w:hAnsiTheme="minorEastAsia" w:cstheme="minorEastAsia"/>
          <w:b w:val="0"/>
          <w:color w:val="000000"/>
          <w:sz w:val="21"/>
          <w:szCs w:val="21"/>
          <w:vertAlign w:val="superscript"/>
          <w:lang w:val="en-US" w:eastAsia="zh-CN"/>
        </w:rPr>
        <w:t>*</w:t>
      </w:r>
      <w:r>
        <w:rPr>
          <w:rFonts w:hint="default" w:asciiTheme="minorEastAsia" w:hAnsiTheme="minorEastAsia" w:cstheme="minorEastAsia"/>
          <w:sz w:val="21"/>
          <w:szCs w:val="21"/>
          <w:vertAlign w:val="baseline"/>
          <w:lang w:val="en-US"/>
        </w:rPr>
        <w:t xml:space="preserve"> </w:t>
      </w:r>
      <w:r>
        <w:rPr>
          <w:rFonts w:hint="default" w:asciiTheme="minorEastAsia" w:hAnsiTheme="minorEastAsia" w:cstheme="minorEastAsia"/>
          <w:i/>
          <w:iCs/>
          <w:sz w:val="21"/>
          <w:szCs w:val="21"/>
          <w:vertAlign w:val="baseline"/>
          <w:lang w:val="en-US"/>
        </w:rPr>
        <w:t>Adj.p</w:t>
      </w:r>
      <w:r>
        <w:rPr>
          <w:rFonts w:hint="default" w:asciiTheme="minorEastAsia" w:hAnsiTheme="minorEastAsia" w:cstheme="minorEastAsia"/>
          <w:sz w:val="21"/>
          <w:szCs w:val="21"/>
          <w:vertAlign w:val="baseline"/>
          <w:lang w:val="en-US"/>
        </w:rPr>
        <w:t xml:space="preserve"> &lt; .0</w:t>
      </w:r>
      <w:r>
        <w:rPr>
          <w:rFonts w:hint="eastAsia" w:asciiTheme="minorEastAsia" w:hAnsiTheme="minorEastAsia" w:cstheme="minorEastAsia"/>
          <w:sz w:val="21"/>
          <w:szCs w:val="21"/>
          <w:vertAlign w:val="baseline"/>
          <w:lang w:val="en-US" w:eastAsia="zh-CN"/>
        </w:rPr>
        <w:t>1</w:t>
      </w:r>
      <w:r>
        <w:rPr>
          <w:rFonts w:hint="default" w:asciiTheme="minorEastAsia" w:hAnsiTheme="minorEastAsia" w:cstheme="minorEastAsia"/>
          <w:sz w:val="21"/>
          <w:szCs w:val="21"/>
          <w:vertAlign w:val="baseline"/>
          <w:lang w:val="en-US"/>
        </w:rPr>
        <w:t xml:space="preserve">. </w:t>
      </w:r>
      <w:r>
        <w:rPr>
          <w:rFonts w:hint="eastAsia" w:asciiTheme="minorEastAsia" w:hAnsiTheme="minorEastAsia" w:eastAsiaTheme="minorEastAsia" w:cstheme="minorEastAsia"/>
          <w:sz w:val="21"/>
          <w:szCs w:val="21"/>
          <w:vertAlign w:val="superscript"/>
        </w:rPr>
        <w:t xml:space="preserve">*** </w:t>
      </w:r>
      <w:r>
        <w:rPr>
          <w:rFonts w:hint="eastAsia" w:asciiTheme="minorEastAsia" w:hAnsiTheme="minorEastAsia" w:eastAsiaTheme="minorEastAsia" w:cstheme="minorEastAsia"/>
          <w:i/>
          <w:iCs/>
          <w:sz w:val="21"/>
          <w:szCs w:val="21"/>
        </w:rPr>
        <w:t>Adj.p</w:t>
      </w:r>
      <w:r>
        <w:rPr>
          <w:rFonts w:hint="eastAsia" w:asciiTheme="minorEastAsia" w:hAnsiTheme="minorEastAsia" w:eastAsiaTheme="minorEastAsia" w:cstheme="minorEastAsia"/>
          <w:sz w:val="21"/>
          <w:szCs w:val="21"/>
        </w:rPr>
        <w:t xml:space="preserve"> &lt; .001.</w:t>
      </w:r>
    </w:p>
    <w:p w14:paraId="4FB5681B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textAlignment w:val="auto"/>
        <w:rPr>
          <w:rFonts w:hint="default" w:asciiTheme="minorEastAsia" w:hAnsiTheme="minorEastAsia" w:eastAsiaTheme="minorEastAsia" w:cstheme="minorEastAsia"/>
          <w:b w:val="0"/>
          <w:bCs w:val="0"/>
          <w:sz w:val="21"/>
          <w:szCs w:val="21"/>
          <w:lang w:val="en-US" w:eastAsia="zh-CN"/>
        </w:rPr>
      </w:pPr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HYShuSongEr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monospace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FF764C"/>
    <w:rsid w:val="1FEF0BF9"/>
    <w:rsid w:val="49E976EF"/>
    <w:rsid w:val="6E9E7AAD"/>
    <w:rsid w:val="6F30B94C"/>
    <w:rsid w:val="775F80C1"/>
    <w:rsid w:val="7F703C71"/>
    <w:rsid w:val="7F7ECE10"/>
    <w:rsid w:val="7FFF764C"/>
    <w:rsid w:val="CAFBD0B6"/>
    <w:rsid w:val="DBF756BE"/>
    <w:rsid w:val="E8B99F0B"/>
    <w:rsid w:val="EE7FBC65"/>
    <w:rsid w:val="F3EF40DB"/>
    <w:rsid w:val="FB7BD730"/>
    <w:rsid w:val="FEF75F90"/>
    <w:rsid w:val="FF6B6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178</Words>
  <Characters>854</Characters>
  <Lines>0</Lines>
  <Paragraphs>0</Paragraphs>
  <TotalTime>15</TotalTime>
  <ScaleCrop>false</ScaleCrop>
  <LinksUpToDate>false</LinksUpToDate>
  <CharactersWithSpaces>943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2025-01-01T03:38:00Z</dcterms:created>
  <dc:creator>王宁</dc:creator>
  <cp:lastModifiedBy>王宁</cp:lastModifiedBy>
  <dcterms:modified xsi:type="dcterms:W3CDTF">2026-01-18T09:18:33Z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0C04CC45BCB579EB50F77167DAF10301_43</vt:lpwstr>
  </property>
</Properties>
</file>