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116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default" w:asciiTheme="minorEastAsia" w:hAnsiTheme="minorEastAsia" w:cstheme="minorEastAsia"/>
          <w:b/>
          <w:bCs/>
          <w:lang w:val="en-US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</w:rPr>
        <w:t>Log-rank</w:t>
      </w:r>
      <w:r>
        <w:rPr>
          <w:rFonts w:hint="default" w:asciiTheme="minorEastAsia" w:hAnsiTheme="minorEastAsia" w:cstheme="minorEastAsia"/>
          <w:b/>
          <w:bCs/>
          <w:lang w:val="en-US"/>
        </w:rPr>
        <w:t>(LR) Test Effect Size</w:t>
      </w:r>
    </w:p>
    <w:p w14:paraId="31848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1. ΔRMST不依赖比例风险假设，能够直接量化两组在限定随访窗口内的平均生存获益，是一种稳健且可解释性强的效应量。近年来，ΔRMST被广泛推荐作为HR的补充，甚至在部分情境下作为首选效应量。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6489"/>
      </w:tblGrid>
      <w:tr w14:paraId="494E4CE1">
        <w:trPr>
          <w:trHeight w:val="336" w:hRule="atLeast"/>
        </w:trPr>
        <w:tc>
          <w:tcPr>
            <w:tcW w:w="119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76D1D0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380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4461E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47DE933">
        <w:trPr>
          <w:trHeight w:val="336" w:hRule="atLeast"/>
        </w:trPr>
        <w:tc>
          <w:tcPr>
            <w:tcW w:w="119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4823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定义</w:t>
            </w:r>
          </w:p>
        </w:tc>
        <w:tc>
          <w:tcPr>
            <w:tcW w:w="380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7E4C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在随访时间区间 ([0, tau]) 内，两组限制平均生存时间之差</w:t>
            </w:r>
          </w:p>
        </w:tc>
      </w:tr>
      <w:tr w14:paraId="7597057F">
        <w:trPr>
          <w:trHeight w:val="336" w:hRule="atLeast"/>
        </w:trPr>
        <w:tc>
          <w:tcPr>
            <w:tcW w:w="11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9D5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假设要求</w:t>
            </w:r>
          </w:p>
        </w:tc>
        <w:tc>
          <w:tcPr>
            <w:tcW w:w="38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4440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不要求比例风险（PH）假设</w:t>
            </w:r>
          </w:p>
        </w:tc>
      </w:tr>
      <w:tr w14:paraId="4C5BF939">
        <w:trPr>
          <w:trHeight w:val="336" w:hRule="atLeast"/>
        </w:trPr>
        <w:tc>
          <w:tcPr>
            <w:tcW w:w="11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A5B8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解释方式</w:t>
            </w:r>
          </w:p>
        </w:tc>
        <w:tc>
          <w:tcPr>
            <w:tcW w:w="38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CA2D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“在 0–τ 期间，平均生存时间相差多少（时间单位）”</w:t>
            </w:r>
          </w:p>
        </w:tc>
      </w:tr>
      <w:tr w14:paraId="00643D25">
        <w:trPr>
          <w:trHeight w:val="336" w:hRule="atLeast"/>
        </w:trPr>
        <w:tc>
          <w:tcPr>
            <w:tcW w:w="11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06F9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临床/教学直观性</w:t>
            </w:r>
          </w:p>
        </w:tc>
        <w:tc>
          <w:tcPr>
            <w:tcW w:w="38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93B2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高（时间尺度）</w:t>
            </w:r>
          </w:p>
        </w:tc>
      </w:tr>
      <w:tr w14:paraId="1EC4AD9B">
        <w:trPr>
          <w:trHeight w:val="336" w:hRule="atLeast"/>
        </w:trPr>
        <w:tc>
          <w:tcPr>
            <w:tcW w:w="119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49AE5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推荐使用场景</w:t>
            </w:r>
          </w:p>
        </w:tc>
        <w:tc>
          <w:tcPr>
            <w:tcW w:w="380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9E21C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曲线交叉、PH 不成立或不确定时</w:t>
            </w:r>
          </w:p>
        </w:tc>
      </w:tr>
    </w:tbl>
    <w:p w14:paraId="18E1E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2. HR 是生存分析中最传统、应用最广泛的效应量之一。在</w:t>
      </w:r>
      <w:r>
        <w:rPr>
          <w:rFonts w:hint="default" w:asciiTheme="minorEastAsia" w:hAnsiTheme="minorEastAsia" w:cstheme="minorEastAsia"/>
          <w:b/>
          <w:bCs/>
          <w:lang w:val="en-US"/>
        </w:rPr>
        <w:t>比例风险假设成立</w:t>
      </w:r>
      <w:r>
        <w:rPr>
          <w:rFonts w:hint="default" w:asciiTheme="minorEastAsia" w:hAnsiTheme="minorEastAsia" w:cstheme="minorEastAsia"/>
          <w:lang w:val="en-US"/>
        </w:rPr>
        <w:t>的前提下，HR 能高效总结两组风险差异；但若风险比随时间变化，HR可能掩盖真实的时间异质性效应。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3"/>
        <w:gridCol w:w="5967"/>
      </w:tblGrid>
      <w:tr w14:paraId="576B442C">
        <w:trPr>
          <w:trHeight w:val="336" w:hRule="atLeast"/>
        </w:trPr>
        <w:tc>
          <w:tcPr>
            <w:tcW w:w="149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01BAF4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350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09F10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D0F936B">
        <w:trPr>
          <w:trHeight w:val="336" w:hRule="atLeast"/>
        </w:trPr>
        <w:tc>
          <w:tcPr>
            <w:tcW w:w="149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E670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定义</w:t>
            </w:r>
          </w:p>
        </w:tc>
        <w:tc>
          <w:tcPr>
            <w:tcW w:w="350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017F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两组瞬时事件发生风险（hazard）的比值</w:t>
            </w:r>
          </w:p>
        </w:tc>
      </w:tr>
      <w:tr w14:paraId="2D755856">
        <w:trPr>
          <w:trHeight w:val="336" w:hRule="atLeast"/>
        </w:trPr>
        <w:tc>
          <w:tcPr>
            <w:tcW w:w="1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87BB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模型来源</w:t>
            </w:r>
          </w:p>
        </w:tc>
        <w:tc>
          <w:tcPr>
            <w:tcW w:w="35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9E71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Cox 比例风险模型</w:t>
            </w:r>
          </w:p>
        </w:tc>
      </w:tr>
      <w:tr w14:paraId="794BFF82">
        <w:trPr>
          <w:trHeight w:val="336" w:hRule="atLeast"/>
        </w:trPr>
        <w:tc>
          <w:tcPr>
            <w:tcW w:w="1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3BC1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关键假设</w:t>
            </w:r>
          </w:p>
        </w:tc>
        <w:tc>
          <w:tcPr>
            <w:tcW w:w="35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7E46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比例风险（PH）假设</w:t>
            </w:r>
          </w:p>
        </w:tc>
      </w:tr>
      <w:tr w14:paraId="4984C125">
        <w:trPr>
          <w:trHeight w:val="336" w:hRule="atLeast"/>
        </w:trPr>
        <w:tc>
          <w:tcPr>
            <w:tcW w:w="1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4686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解释方式</w:t>
            </w:r>
          </w:p>
        </w:tc>
        <w:tc>
          <w:tcPr>
            <w:tcW w:w="35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116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“任一时刻，治疗组风险是对照组的多少倍”</w:t>
            </w:r>
          </w:p>
        </w:tc>
      </w:tr>
      <w:tr w14:paraId="550370F8">
        <w:trPr>
          <w:trHeight w:val="336" w:hRule="atLeast"/>
        </w:trPr>
        <w:tc>
          <w:tcPr>
            <w:tcW w:w="1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C379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是否可协变量调整</w:t>
            </w:r>
          </w:p>
        </w:tc>
        <w:tc>
          <w:tcPr>
            <w:tcW w:w="35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D816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4F7C3230">
        <w:trPr>
          <w:trHeight w:val="336" w:hRule="atLeast"/>
        </w:trPr>
        <w:tc>
          <w:tcPr>
            <w:tcW w:w="14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06335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局限性</w:t>
            </w:r>
          </w:p>
        </w:tc>
        <w:tc>
          <w:tcPr>
            <w:tcW w:w="350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A9D6F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PH 不成立时，单一 HR 可能难以解释</w:t>
            </w:r>
          </w:p>
        </w:tc>
      </w:tr>
    </w:tbl>
    <w:p w14:paraId="3EED1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3. 两种效应量从不同角度刻画生存差异：HR 描述的是“相对风险强度”，而 ΔRMST 描述的是“累计生存获益”。在实际分析与报告中，二者并非相互替代，而是具有互补关系。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  <w:gridCol w:w="2739"/>
        <w:gridCol w:w="3115"/>
      </w:tblGrid>
      <w:tr w14:paraId="76B30EB2">
        <w:trPr>
          <w:trHeight w:val="336" w:hRule="atLeast"/>
        </w:trPr>
        <w:tc>
          <w:tcPr>
            <w:tcW w:w="156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29CBD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比较维度</w:t>
            </w:r>
          </w:p>
        </w:tc>
        <w:tc>
          <w:tcPr>
            <w:tcW w:w="160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3AA7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ΔRMST</w:t>
            </w:r>
          </w:p>
        </w:tc>
        <w:tc>
          <w:tcPr>
            <w:tcW w:w="182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484F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HR</w:t>
            </w:r>
          </w:p>
        </w:tc>
      </w:tr>
      <w:tr w14:paraId="500276F9">
        <w:trPr>
          <w:trHeight w:val="336" w:hRule="atLeast"/>
        </w:trPr>
        <w:tc>
          <w:tcPr>
            <w:tcW w:w="156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156A9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效应类型</w:t>
            </w:r>
          </w:p>
        </w:tc>
        <w:tc>
          <w:tcPr>
            <w:tcW w:w="160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85D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绝对效应（差值）</w:t>
            </w:r>
          </w:p>
        </w:tc>
        <w:tc>
          <w:tcPr>
            <w:tcW w:w="182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B0B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相对效应（比值）</w:t>
            </w:r>
          </w:p>
        </w:tc>
      </w:tr>
      <w:tr w14:paraId="771B20C6">
        <w:trPr>
          <w:trHeight w:val="336" w:hRule="atLeast"/>
        </w:trPr>
        <w:tc>
          <w:tcPr>
            <w:tcW w:w="15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33952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16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186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时间（天 / 月 / 年）</w:t>
            </w:r>
          </w:p>
        </w:tc>
        <w:tc>
          <w:tcPr>
            <w:tcW w:w="18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44C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无单位</w:t>
            </w:r>
          </w:p>
        </w:tc>
      </w:tr>
      <w:tr w14:paraId="3AEAB62A">
        <w:trPr>
          <w:trHeight w:val="336" w:hRule="atLeast"/>
        </w:trPr>
        <w:tc>
          <w:tcPr>
            <w:tcW w:w="15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75F35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时间依赖性</w:t>
            </w:r>
          </w:p>
        </w:tc>
        <w:tc>
          <w:tcPr>
            <w:tcW w:w="16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A16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明确限定在 ([0,tau])</w:t>
            </w:r>
          </w:p>
        </w:tc>
        <w:tc>
          <w:tcPr>
            <w:tcW w:w="18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85E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理论上适用于整个随访期</w:t>
            </w:r>
          </w:p>
        </w:tc>
      </w:tr>
      <w:tr w14:paraId="7F0842ED">
        <w:trPr>
          <w:trHeight w:val="336" w:hRule="atLeast"/>
        </w:trPr>
        <w:tc>
          <w:tcPr>
            <w:tcW w:w="15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B7476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对 PH 假设的敏感性</w:t>
            </w:r>
          </w:p>
        </w:tc>
        <w:tc>
          <w:tcPr>
            <w:tcW w:w="16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9C8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不敏感</w:t>
            </w:r>
          </w:p>
        </w:tc>
        <w:tc>
          <w:tcPr>
            <w:tcW w:w="18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C51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高度敏感</w:t>
            </w:r>
          </w:p>
        </w:tc>
      </w:tr>
      <w:tr w14:paraId="603698CF">
        <w:trPr>
          <w:trHeight w:val="336" w:hRule="atLeast"/>
        </w:trPr>
        <w:tc>
          <w:tcPr>
            <w:tcW w:w="156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FEE1E4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解读难度</w:t>
            </w:r>
          </w:p>
        </w:tc>
        <w:tc>
          <w:tcPr>
            <w:tcW w:w="160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92A7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182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2DD7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中–高</w:t>
            </w:r>
          </w:p>
        </w:tc>
      </w:tr>
    </w:tbl>
    <w:p w14:paraId="78ECA429">
      <w:pPr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br w:type="page"/>
      </w:r>
    </w:p>
    <w:p w14:paraId="1E52F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b/>
          <w:bCs/>
          <w:lang w:val="en-US"/>
        </w:rPr>
      </w:pPr>
      <w:r>
        <w:rPr>
          <w:rFonts w:hint="default" w:asciiTheme="minorEastAsia" w:hAnsiTheme="minorEastAsia" w:cstheme="minorEastAsia"/>
          <w:b/>
          <w:bCs/>
          <w:lang w:val="en-US"/>
        </w:rPr>
        <w:t>Summary:</w:t>
      </w:r>
    </w:p>
    <w:p w14:paraId="2D66BC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1. Log-rank检验用于检验两组生存曲线在整体上是否存在差异，但其本身并不提供差异大小的量化信息。因此，有必要结合效应量进行结果解释。</w:t>
      </w:r>
    </w:p>
    <w:p w14:paraId="375D00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2. HR（hazard ratio）来源于Cox比例风险模型，是生存分析中最常用的效应量之一，其解释依赖于比例风险假设。当该假设成立时，HR 能有效反映两组瞬时风险的相对差异。</w:t>
      </w:r>
    </w:p>
    <w:p w14:paraId="142ED24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3. ΔRMST（restricted mean survival time difference）通过比较预设时间区间[0,τ]内的平均生存时间差异，提供了一种不依赖比例风险假设、且具有直观时间尺度解释的效应量。当生存曲线交叉或比例风险假设存疑时，ΔRMST 尤其具有优势。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5334"/>
    <w:rsid w:val="EFFF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2026-01-29T13:37:00Z</dcterms:created>
  <dc:creator>王宁</dc:creator>
  <cp:lastModifiedBy>王宁</cp:lastModifiedBy>
  <dcterms:modified xsi:type="dcterms:W3CDTF">2026-01-29T13:54:50Z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EAC516369F10417B31F27A69DD1801AE_41</vt:lpwstr>
  </property>
</Properties>
</file>