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Sample 4 - Why Baghdad Mattered</w:t>
      </w:r>
    </w:p>
    <w:p>
      <w:r>
        <w:t>Baghdad mattered because it was not just a political capital. It was also a center of learning, trade, and culture. When a city has all of those things in one place, it becomes way more than just where the ruler lives.</w:t>
      </w:r>
    </w:p>
    <w:p>
      <w:r>
        <w:t>The city connected different regions of the Abbasid world, and that made the movement of goods and ideas easier. Scholars worked there, merchants passed through, and officials helped run a huge empire. This shows Baghdad was important because it held many parts of the empire together at once.</w:t>
      </w:r>
    </w:p>
    <w:p>
      <w:r>
        <w:t>Baghdad also had symbolic value. If people thought of the Abbasids as the leaders of a major civilization, Baghdad was kind of the proof of that. Its wealth and reputation made Abbasid power look real and impressive. That is another reason why the city's decline hit so hard later on.</w:t>
      </w:r>
    </w:p>
    <w:p>
      <w:r>
        <w:t>In short, Baghdad mattered because of government, economics, and culture all together. It was a capital, but it was also the clearest sign of Abbasid strength.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