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Microsoft YaHei" w:hAnsi="Microsoft YaHei" w:eastAsia="Microsoft YaHei"/>
          <w:b/>
          <w:color w:val="1976B9"/>
          <w:sz w:val="60"/>
        </w:rPr>
        <w:t>WCC4SM V0.5</w:t>
      </w:r>
    </w:p>
    <w:p>
      <w:pPr>
        <w:jc w:val="center"/>
      </w:pPr>
      <w:r>
        <w:rPr>
          <w:rFonts w:ascii="Microsoft YaHei" w:hAnsi="Microsoft YaHei" w:eastAsia="Microsoft YaHei"/>
          <w:b/>
          <w:color w:val="123B5D"/>
          <w:sz w:val="48"/>
        </w:rPr>
        <w:t>开发架构与功能技术说明书</w:t>
      </w:r>
    </w:p>
    <w:p>
      <w:pPr>
        <w:jc w:val="center"/>
      </w:pPr>
      <w:r>
        <w:rPr>
          <w:rFonts w:ascii="Microsoft YaHei" w:hAnsi="Microsoft YaHei" w:eastAsia="Microsoft YaHei"/>
          <w:color w:val="667580"/>
          <w:sz w:val="24"/>
        </w:rPr>
        <w:t>Wavelength Characterization and Calibration for Spectrometer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color w:val="243746"/>
          <w:sz w:val="22"/>
        </w:rPr>
        <w:t>用于回补软件开发前的需求定义、架构设计与功能设计文档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1010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软件逻辑架构概览</w:t>
      </w:r>
    </w:p>
    <w:p>
      <w:pPr>
        <w:spacing w:before="360"/>
        <w:jc w:val="center"/>
      </w:pPr>
      <w:r>
        <w:rPr>
          <w:rFonts w:ascii="Microsoft YaHei" w:hAnsi="Microsoft YaHei" w:eastAsia="Microsoft YaHei"/>
          <w:color w:val="667580"/>
          <w:sz w:val="20"/>
        </w:rPr>
        <w:t>文档版本：V1.0</w:t>
        <w:br/>
      </w:r>
      <w:r>
        <w:rPr>
          <w:rFonts w:ascii="Microsoft YaHei" w:hAnsi="Microsoft YaHei" w:eastAsia="Microsoft YaHei"/>
          <w:color w:val="667580"/>
          <w:sz w:val="20"/>
        </w:rPr>
        <w:t>软件基线：WCC4SM V0.5（2026-07-30）</w:t>
        <w:br/>
      </w:r>
      <w:r>
        <w:rPr>
          <w:rFonts w:ascii="Microsoft YaHei" w:hAnsi="Microsoft YaHei" w:eastAsia="Microsoft YaHei"/>
          <w:color w:val="667580"/>
          <w:sz w:val="20"/>
        </w:rPr>
        <w:t>编制日期：2026-07-30</w:t>
        <w:br/>
      </w:r>
    </w:p>
    <w:p>
      <w:r>
        <w:br w:type="page"/>
      </w:r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099"/>
      </w:tblGrid>
      <w:tr>
        <w:trPr>
          <w:tblHeader w:val="true"/>
        </w:trPr>
        <w:tc>
          <w:tcPr>
            <w:tcW w:type="dxa" w:w="194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项目</w:t>
            </w:r>
          </w:p>
        </w:tc>
        <w:tc>
          <w:tcPr>
            <w:tcW w:type="dxa" w:w="709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内容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文档名称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WCC4SM V0.5开发架构与功能技术说明书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文档性质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软件需求、概要设计、详细功能设计与现状归档的合并技术文档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适用对象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软件开发者、算法研究人员、测试人员、论文与报告编制人员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软件基线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WCC4SM_V0_5.m + wc4sm_analyze_peak.m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运行环境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MATLAB R2022a或更高版本；Signal Processing Toolbox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状态说明</w:t>
            </w:r>
          </w:p>
        </w:tc>
        <w:tc>
          <w:tcPr>
            <w:tcW w:type="dxa" w:w="709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As-built：按V0.5实际代码回补；To-be：少量扩展建议单独标注</w:t>
            </w:r>
          </w:p>
        </w:tc>
      </w:tr>
    </w:tbl>
    <w:p>
      <w:pPr>
        <w:spacing w:after="0"/>
      </w:pPr>
    </w:p>
    <w:p>
      <w:pPr>
        <w:pStyle w:val="Heading2"/>
      </w:pPr>
      <w:r>
        <w:t>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1656"/>
        <w:gridCol w:w="6379"/>
      </w:tblGrid>
      <w:tr>
        <w:trPr>
          <w:tblHeader w:val="true"/>
        </w:trPr>
        <w:tc>
          <w:tcPr>
            <w:tcW w:type="dxa" w:w="100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版本</w:t>
            </w:r>
          </w:p>
        </w:tc>
        <w:tc>
          <w:tcPr>
            <w:tcW w:type="dxa" w:w="165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日期</w:t>
            </w:r>
          </w:p>
        </w:tc>
        <w:tc>
          <w:tcPr>
            <w:tcW w:type="dxa" w:w="637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修订内容</w:t>
            </w:r>
          </w:p>
        </w:tc>
      </w:tr>
      <w:tr>
        <w:tc>
          <w:tcPr>
            <w:tcW w:type="dxa" w:w="100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V1.0</w:t>
            </w:r>
          </w:p>
        </w:tc>
        <w:tc>
          <w:tcPr>
            <w:tcW w:type="dxa" w:w="165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2026-07-30</w:t>
            </w:r>
          </w:p>
        </w:tc>
        <w:tc>
          <w:tcPr>
            <w:tcW w:type="dxa" w:w="637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依据WCC4SM V0.5代码、功能迭代记录和实测工作流形成首版开发架构与功能技术说明书。</w:t>
            </w:r>
          </w:p>
        </w:tc>
      </w:tr>
    </w:tbl>
    <w:p>
      <w:pPr>
        <w:spacing w:after="0"/>
      </w:pPr>
    </w:p>
    <w:p>
      <w:pPr>
        <w:pStyle w:val="Heading2"/>
      </w:pPr>
      <w:r>
        <w:t>阅读说明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基线原则  </w:t>
            </w:r>
            <w:r>
              <w:t>本文以当前可运行的V0.5程序为事实依据。逻辑分层用于解释职责边界，并不表示现有代码已经拆分为对应的类或包。</w:t>
            </w:r>
          </w:p>
        </w:tc>
      </w:tr>
    </w:tbl>
    <w:p>
      <w:pPr>
        <w:spacing w:after="0"/>
      </w:pPr>
    </w:p>
    <w:p>
      <w:pPr>
        <w:pStyle w:val="ListBullet"/>
      </w:pPr>
      <w:r>
        <w:t>第1～3章说明开发背景、目标和总体架构，适合立项、评审和新开发者快速理解。</w:t>
      </w:r>
    </w:p>
    <w:p>
      <w:pPr>
        <w:pStyle w:val="ListBullet"/>
      </w:pPr>
      <w:r>
        <w:t>第4～8章说明功能模块、算法、数据结构和界面设计，适合作为开发与维护依据。</w:t>
      </w:r>
    </w:p>
    <w:p>
      <w:pPr>
        <w:pStyle w:val="ListBullet"/>
      </w:pPr>
      <w:r>
        <w:t>第9～12章说明接口、质量要求、测试验收和后续演进，适合作为版本控制和工程化路线依据。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目录将在Word中打开时更新（右键→更新域）。</w:t>
        <w:fldChar w:fldCharType="end"/>
      </w:r>
    </w:p>
    <w:p>
      <w:r>
        <w:br w:type="page"/>
      </w:r>
    </w:p>
    <w:p>
      <w:pPr>
        <w:pStyle w:val="Heading1"/>
      </w:pPr>
      <w:r>
        <w:t>1 软件概述</w:t>
      </w:r>
    </w:p>
    <w:p>
      <w:pPr>
        <w:pStyle w:val="Heading2"/>
      </w:pPr>
      <w:r>
        <w:t>1.1 开发背景</w:t>
      </w:r>
    </w:p>
    <w:p>
      <w:r>
        <w:t>阵列光谱仪的常规波长定标通常被简化为“选取若干谱线峰位并进行多项式拟合”。这一做法能够得到可用映射关系，但对峰位的物理含义、临近谱线干扰、峰形不对称、不同峰位算法差异、异常点与高影响点、模型稳定性以及全谱分辨率变化缺乏统一、可追溯的分析过程。WCC4SM的开发目标不是替代所有厂家定标工具，而是在波长特性研究与高精度定标场景中，把“峰识别—人工判断—参数确认—谱线配对—模型验证—性能表征”建立为可解释的完整技术链。</w:t>
      </w:r>
    </w:p>
    <w:p>
      <w:pPr>
        <w:pStyle w:val="Heading2"/>
      </w:pPr>
      <w:r>
        <w:t>1.2 软件定位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定位  </w:t>
            </w:r>
            <w:r>
              <w:t>面向阵列光谱仪的波长特性精细分析与波长定标研究平台，强调人工可审查、参数可追溯、模型可比较、结果可解释。</w:t>
            </w:r>
          </w:p>
        </w:tc>
      </w:tr>
    </w:tbl>
    <w:p>
      <w:pPr>
        <w:spacing w:after="0"/>
      </w:pPr>
    </w:p>
    <w:p>
      <w:pPr>
        <w:pStyle w:val="ListBullet"/>
      </w:pPr>
      <w:r>
        <w:t>支持从原始两列光谱数据到定标模型、波长域峰参数和像素波长间隔的全流程分析。</w:t>
      </w:r>
    </w:p>
    <w:p>
      <w:pPr>
        <w:pStyle w:val="ListBullet"/>
      </w:pPr>
      <w:r>
        <w:t>支持近采样极限条件下的单峰窗口调整、插值比较和混叠峰人工取舍。</w:t>
      </w:r>
    </w:p>
    <w:p>
      <w:pPr>
        <w:pStyle w:val="ListBullet"/>
      </w:pPr>
      <w:r>
        <w:t>支持定标残差、留一法残差和删除影响的联合模型验证。</w:t>
      </w:r>
    </w:p>
    <w:p>
      <w:pPr>
        <w:pStyle w:val="ListBullet"/>
      </w:pPr>
      <w:r>
        <w:t>支持图形以标准MATLAB Figure弹出，服务于论文、技术报告和报告模板制作。</w:t>
      </w:r>
    </w:p>
    <w:p>
      <w:pPr>
        <w:pStyle w:val="Heading2"/>
      </w:pPr>
      <w:r>
        <w:t>1.3 不在当前范围内的内容</w:t>
      </w:r>
    </w:p>
    <w:p>
      <w:pPr>
        <w:pStyle w:val="ListBullet"/>
      </w:pPr>
      <w:r>
        <w:t>不直接控制光谱仪硬件，不负责积分时间、温控或采集时序。</w:t>
      </w:r>
    </w:p>
    <w:p>
      <w:pPr>
        <w:pStyle w:val="ListBullet"/>
      </w:pPr>
      <w:r>
        <w:t>不替代标准灯证书、NIST谱线数据或计量溯源过程。</w:t>
      </w:r>
    </w:p>
    <w:p>
      <w:pPr>
        <w:pStyle w:val="ListBullet"/>
      </w:pPr>
      <w:r>
        <w:t>不将插值视为物理分辨率提升；插值仅用于数值定位和积分细化。</w:t>
      </w:r>
    </w:p>
    <w:p>
      <w:pPr>
        <w:pStyle w:val="ListBullet"/>
      </w:pPr>
      <w:r>
        <w:t>V0.5尚未实现一键综合报告、工程数据库、多用户权限和自动化批处理项目管理。</w:t>
      </w:r>
    </w:p>
    <w:p>
      <w:pPr>
        <w:pStyle w:val="Heading1"/>
      </w:pPr>
      <w:r>
        <w:t>2 需求定义</w:t>
      </w:r>
    </w:p>
    <w:p>
      <w:pPr>
        <w:pStyle w:val="Heading2"/>
      </w:pPr>
      <w:r>
        <w:t>2.1 核心业务问题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240"/>
        <w:gridCol w:w="4867"/>
      </w:tblGrid>
      <w:tr>
        <w:trPr>
          <w:tblHeader w:val="true"/>
        </w:trPr>
        <w:tc>
          <w:tcPr>
            <w:tcW w:type="dxa" w:w="93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编号</w:t>
            </w:r>
          </w:p>
        </w:tc>
        <w:tc>
          <w:tcPr>
            <w:tcW w:type="dxa" w:w="324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业务问题</w:t>
            </w:r>
          </w:p>
        </w:tc>
        <w:tc>
          <w:tcPr>
            <w:tcW w:type="dxa" w:w="486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软件响应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BR-01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多条参考谱线中哪些适合用于定标缺少依据</w:t>
            </w:r>
          </w:p>
        </w:tc>
        <w:tc>
          <w:tcPr>
            <w:tcW w:type="dxa" w:w="48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提供峰形、峰宽、峰位差、临峰识别与人工确认机制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BR-02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自动寻峰结果与可用定标点并不等价</w:t>
            </w:r>
          </w:p>
        </w:tc>
        <w:tc>
          <w:tcPr>
            <w:tcW w:type="dxa" w:w="486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将检测候选、预分析结果和已确认快照分离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BR-03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拟合残差小不代表模型稳定</w:t>
            </w:r>
          </w:p>
        </w:tc>
        <w:tc>
          <w:tcPr>
            <w:tcW w:type="dxa" w:w="48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增加LOO残差与删除后全谱曲线最大变化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BR-04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像素域参数不能直接作为最终仪器指标</w:t>
            </w:r>
          </w:p>
        </w:tc>
        <w:tc>
          <w:tcPr>
            <w:tcW w:type="dxa" w:w="486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应用定标模型后在波长域重新计算FWHM、ERW和像素波长间隔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BR-05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分析图难以直接用于论文与报告</w:t>
            </w:r>
          </w:p>
        </w:tc>
        <w:tc>
          <w:tcPr>
            <w:tcW w:type="dxa" w:w="48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统一OPEN FIG，将每个子图复制为独立可编辑Figure</w:t>
            </w:r>
          </w:p>
        </w:tc>
      </w:tr>
    </w:tbl>
    <w:p>
      <w:pPr>
        <w:spacing w:after="0"/>
      </w:pPr>
    </w:p>
    <w:p>
      <w:pPr>
        <w:pStyle w:val="Heading2"/>
      </w:pPr>
      <w:r>
        <w:t>2.2 功能需求分级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2376"/>
        <w:gridCol w:w="5760"/>
      </w:tblGrid>
      <w:tr>
        <w:trPr>
          <w:tblHeader w:val="true"/>
        </w:trPr>
        <w:tc>
          <w:tcPr>
            <w:tcW w:type="dxa" w:w="93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等级</w:t>
            </w:r>
          </w:p>
        </w:tc>
        <w:tc>
          <w:tcPr>
            <w:tcW w:type="dxa" w:w="237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定义</w:t>
            </w:r>
          </w:p>
        </w:tc>
        <w:tc>
          <w:tcPr>
            <w:tcW w:type="dxa" w:w="576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对应功能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P0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完成核心分析链所必需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数据导入、预处理、寻峰、单峰确认、参考谱线配对、拟合、验证、应用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P1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保证结果可解释与可复用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峰参数统计、模型列表比较、LOO、高影响点、导入导出、OPEN FIG</w:t>
            </w:r>
          </w:p>
        </w:tc>
      </w:tr>
      <w:tr>
        <w:tc>
          <w:tcPr>
            <w:tcW w:type="dxa" w:w="9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P2</w:t>
            </w:r>
          </w:p>
        </w:tc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增强效率与工程应用</w:t>
            </w:r>
          </w:p>
        </w:tc>
        <w:tc>
          <w:tcPr>
            <w:tcW w:type="dxa" w:w="576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自动扩展配对、综合报告、案例库、批处理和项目文件管理</w:t>
            </w:r>
          </w:p>
        </w:tc>
      </w:tr>
    </w:tbl>
    <w:p>
      <w:pPr>
        <w:spacing w:after="0"/>
      </w:pPr>
    </w:p>
    <w:p>
      <w:pPr>
        <w:pStyle w:val="Heading2"/>
      </w:pPr>
      <w:r>
        <w:t>2.3 设计原则</w:t>
      </w:r>
    </w:p>
    <w:p>
      <w:pPr>
        <w:spacing w:after="80"/>
        <w:numPr>
          <w:ilvl w:val="0"/>
          <w:numId w:val="10"/>
        </w:numPr>
      </w:pPr>
      <w:r>
        <w:t>证据先于模型：只有经过人工确认的峰参数快照才能进入正式定标。</w:t>
      </w:r>
    </w:p>
    <w:p>
      <w:pPr>
        <w:spacing w:after="80"/>
        <w:numPr>
          <w:ilvl w:val="0"/>
          <w:numId w:val="10"/>
        </w:numPr>
      </w:pPr>
      <w:r>
        <w:t>预览不改变事实：批量预分析只更新预览，不改变确认状态。</w:t>
      </w:r>
    </w:p>
    <w:p>
      <w:pPr>
        <w:spacing w:after="80"/>
        <w:numPr>
          <w:ilvl w:val="0"/>
          <w:numId w:val="10"/>
        </w:numPr>
      </w:pPr>
      <w:r>
        <w:t>可解释优先：异常标记必须说明触发依据，不能把峰形异常和残差异常混为一谈。</w:t>
      </w:r>
    </w:p>
    <w:p>
      <w:pPr>
        <w:spacing w:after="80"/>
        <w:numPr>
          <w:ilvl w:val="0"/>
          <w:numId w:val="10"/>
        </w:numPr>
      </w:pPr>
      <w:r>
        <w:t>双域并存：像素域用于诊断，波长域用于最终性能表征。</w:t>
      </w:r>
    </w:p>
    <w:p>
      <w:pPr>
        <w:spacing w:after="80"/>
        <w:numPr>
          <w:ilvl w:val="0"/>
          <w:numId w:val="10"/>
        </w:numPr>
      </w:pPr>
      <w:r>
        <w:t>模型可比较：拟合结果作为独立模型对象保存，不用新结果覆盖旧结果。</w:t>
      </w:r>
    </w:p>
    <w:p>
      <w:r>
        <w:br w:type="page"/>
      </w:r>
    </w:p>
    <w:p>
      <w:pPr>
        <w:pStyle w:val="Heading1"/>
      </w:pPr>
      <w:r>
        <w:t>3 总体架构设计</w:t>
      </w:r>
    </w:p>
    <w:p>
      <w:pPr>
        <w:pStyle w:val="Heading2"/>
      </w:pPr>
      <w:r>
        <w:t>3.1 逻辑分层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30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30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图3-1  WCC4SM V0.5逻辑分层架构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3211"/>
      </w:tblGrid>
      <w:tr>
        <w:trPr>
          <w:tblHeader w:val="true"/>
        </w:trPr>
        <w:tc>
          <w:tcPr>
            <w:tcW w:type="dxa" w:w="15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层次</w:t>
            </w:r>
          </w:p>
        </w:tc>
        <w:tc>
          <w:tcPr>
            <w:tcW w:type="dxa" w:w="432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主要职责</w:t>
            </w:r>
          </w:p>
        </w:tc>
        <w:tc>
          <w:tcPr>
            <w:tcW w:type="dxa" w:w="3211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当前实现位置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表示层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窗口、Tab、表格、控件、坐标轴、告警与可编辑图形导出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WCC4SM_V0_5.m界面构造区及绘图函数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流程与状态控制层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回调、选择状态、刷新、确认门、模型生命周期和页面联动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主函数内嵌套回调与refresh/draw函数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领域算法层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预处理、寻峰、峰参数、谱线匹配、拟合、LOO、波长域换算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主文件算法函数 + wc4sm_analyze_peak.m</w:t>
            </w:r>
          </w:p>
        </w:tc>
      </w:tr>
      <w:tr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数据与持久化层</w:t>
            </w:r>
          </w:p>
        </w:tc>
        <w:tc>
          <w:tcPr>
            <w:tcW w:type="dxa" w:w="432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数据结构、内置谱线库、MAT/CSV/LIT导入导出</w:t>
            </w:r>
          </w:p>
        </w:tc>
        <w:tc>
          <w:tcPr>
            <w:tcW w:type="dxa" w:w="3211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empty*数据构造函数及文件操作回调</w:t>
            </w:r>
          </w:p>
        </w:tc>
      </w:tr>
    </w:tbl>
    <w:p>
      <w:pPr>
        <w:spacing w:after="0"/>
      </w:pPr>
    </w:p>
    <w:p>
      <w:pPr>
        <w:pStyle w:val="Heading2"/>
      </w:pPr>
      <w:r>
        <w:t>3.2 物理部署结构</w:t>
      </w:r>
    </w:p>
    <w:p>
      <w:r>
        <w:t>V0.5采用本地单机桌面部署：MATLAB运行时加载主程序，主程序创建UI并在内存中维护会话状态；光谱、谱线库、选择模式、峰数据集和定标模型通过本地文件导入导出。系统无服务端、数据库和网络依赖。该结构适合实验室研究、教学案例与单台仪器分析，部署简单，数据边界清楚。</w:t>
      </w:r>
    </w:p>
    <w:p>
      <w:pPr>
        <w:pStyle w:val="Heading2"/>
      </w:pPr>
      <w:r>
        <w:t>3.3 源文件组成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816"/>
        <w:gridCol w:w="1915"/>
      </w:tblGrid>
      <w:tr>
        <w:trPr>
          <w:tblHeader w:val="true"/>
        </w:trPr>
        <w:tc>
          <w:tcPr>
            <w:tcW w:type="dxa" w:w="331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文件</w:t>
            </w:r>
          </w:p>
        </w:tc>
        <w:tc>
          <w:tcPr>
            <w:tcW w:type="dxa" w:w="381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作用</w:t>
            </w:r>
          </w:p>
        </w:tc>
        <w:tc>
          <w:tcPr>
            <w:tcW w:type="dxa" w:w="191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依赖关系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WCC4SM_V0_5.m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程序入口、UI、流程控制、拟合验证、统计绘图和I/O</w:t>
            </w:r>
          </w:p>
        </w:tc>
        <w:tc>
          <w:tcPr>
            <w:tcW w:type="dxa" w:w="19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调用Signal Processing Toolbox及单峰分析函数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wc4sm_analyze_peak.m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独立单峰分析算法</w:t>
            </w:r>
          </w:p>
        </w:tc>
        <w:tc>
          <w:tcPr>
            <w:tcW w:type="dxa" w:w="19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仅依赖MATLAB基础数值功能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WCC4SM_Reference_Data_Model_V0_2F.txt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参考谱线数据格式说明</w:t>
            </w:r>
          </w:p>
        </w:tc>
        <w:tc>
          <w:tcPr>
            <w:tcW w:type="dxa" w:w="19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用于外部谱线库准备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*.lit / *.txt / *.csv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谱线主库或选择模式</w:t>
            </w:r>
          </w:p>
        </w:tc>
        <w:tc>
          <w:tcPr>
            <w:tcW w:type="dxa" w:w="19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由参考谱线模块读取</w:t>
            </w:r>
          </w:p>
        </w:tc>
      </w:tr>
      <w:tr>
        <w:tc>
          <w:tcPr>
            <w:tcW w:type="dxa" w:w="33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*_ChangeLog.txt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版本功能演化记录</w:t>
            </w:r>
          </w:p>
        </w:tc>
        <w:tc>
          <w:tcPr>
            <w:tcW w:type="dxa" w:w="19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用于配置管理和回溯</w:t>
            </w:r>
          </w:p>
        </w:tc>
      </w:tr>
    </w:tbl>
    <w:p>
      <w:pPr>
        <w:spacing w:after="0"/>
      </w:pPr>
    </w:p>
    <w:p>
      <w:pPr>
        <w:pStyle w:val="Heading1"/>
      </w:pPr>
      <w:r>
        <w:t>4 核心业务流程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37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3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图4-1  从数据导入到结果导出的核心流程</w:t>
      </w:r>
    </w:p>
    <w:p>
      <w:pPr>
        <w:pStyle w:val="Heading2"/>
      </w:pPr>
      <w:r>
        <w:t>4.1 质量门设计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8F4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关键质量门  </w:t>
            </w:r>
            <w:r>
              <w:t>“确认峰参数”是探索性分析与正式定标证据之间的边界。窗口、插值方法或插值倍数改变后，既有确认自动失效，必须重新分析与确认。</w:t>
            </w:r>
          </w:p>
        </w:tc>
      </w:tr>
    </w:tbl>
    <w:p>
      <w:pPr>
        <w:spacing w:after="0"/>
      </w:pPr>
    </w:p>
    <w:p>
      <w:pPr>
        <w:pStyle w:val="Heading2"/>
      </w:pPr>
      <w:r>
        <w:t>4.2 典型操作顺序</w:t>
      </w:r>
    </w:p>
    <w:p>
      <w:pPr>
        <w:spacing w:after="80"/>
        <w:numPr>
          <w:ilvl w:val="0"/>
          <w:numId w:val="11"/>
        </w:numPr>
      </w:pPr>
      <w:r>
        <w:t>加载两列CSV，指定X轴含义和自然像素起始值；设置手动基线、负值截断与显示方式。</w:t>
      </w:r>
    </w:p>
    <w:p>
      <w:pPr>
        <w:spacing w:after="80"/>
        <w:numPr>
          <w:ilvl w:val="0"/>
          <w:numId w:val="11"/>
        </w:numPr>
      </w:pPr>
      <w:r>
        <w:t>配置findpeaks阈值、突出度、距离和宽度，执行全谱峰检测。</w:t>
      </w:r>
    </w:p>
    <w:p>
      <w:pPr>
        <w:spacing w:after="80"/>
        <w:numPr>
          <w:ilvl w:val="0"/>
          <w:numId w:val="11"/>
        </w:numPr>
      </w:pPr>
      <w:r>
        <w:t>逐峰检查局部窗口，必要时采用左右不对称窗口；比较Direct、Interpolated、FWHM center和Centroid。</w:t>
      </w:r>
    </w:p>
    <w:p>
      <w:pPr>
        <w:spacing w:after="80"/>
        <w:numPr>
          <w:ilvl w:val="0"/>
          <w:numId w:val="11"/>
        </w:numPr>
      </w:pPr>
      <w:r>
        <w:t>确认单峰参数；对混叠峰可标记PositionOnly或排除，对正常独立峰形成不可变确认快照。</w:t>
      </w:r>
    </w:p>
    <w:p>
      <w:pPr>
        <w:spacing w:after="80"/>
        <w:numPr>
          <w:ilvl w:val="0"/>
          <w:numId w:val="11"/>
        </w:numPr>
      </w:pPr>
      <w:r>
        <w:t>加载或选择Hg-Ar参考谱线模式，在局部双图中人工建立峰—谱线配对；需要时进行自动扩展。</w:t>
      </w:r>
    </w:p>
    <w:p>
      <w:pPr>
        <w:spacing w:after="80"/>
        <w:numPr>
          <w:ilvl w:val="0"/>
          <w:numId w:val="11"/>
        </w:numPr>
      </w:pPr>
      <w:r>
        <w:t>选择峰位方法与多项式阶次，拟合最终模型；查看残差、LOO残差和删除影响。</w:t>
      </w:r>
    </w:p>
    <w:p>
      <w:pPr>
        <w:spacing w:after="80"/>
        <w:numPr>
          <w:ilvl w:val="0"/>
          <w:numId w:val="11"/>
        </w:numPr>
      </w:pPr>
      <w:r>
        <w:t>把合适模型保存到M001、M002……模型列表，比较后应用到全谱。</w:t>
      </w:r>
    </w:p>
    <w:p>
      <w:pPr>
        <w:spacing w:after="80"/>
        <w:numPr>
          <w:ilvl w:val="0"/>
          <w:numId w:val="11"/>
        </w:numPr>
      </w:pPr>
      <w:r>
        <w:t>生成定标后性能图，导出数据、模型和可编辑Figure。</w:t>
      </w:r>
    </w:p>
    <w:p>
      <w:pPr>
        <w:pStyle w:val="Heading1"/>
      </w:pPr>
      <w:r>
        <w:t>5 功能模块设计</w:t>
      </w:r>
    </w:p>
    <w:p>
      <w:pPr>
        <w:pStyle w:val="Heading2"/>
      </w:pPr>
      <w:r>
        <w:t>5.1 数据导入与显示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240"/>
        <w:gridCol w:w="3859"/>
      </w:tblGrid>
      <w:tr>
        <w:trPr>
          <w:tblHeader w:val="true"/>
        </w:trPr>
        <w:tc>
          <w:tcPr>
            <w:tcW w:type="dxa" w:w="194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功能项</w:t>
            </w:r>
          </w:p>
        </w:tc>
        <w:tc>
          <w:tcPr>
            <w:tcW w:type="dxa" w:w="324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输入/控制</w:t>
            </w:r>
          </w:p>
        </w:tc>
        <w:tc>
          <w:tcPr>
            <w:tcW w:type="dxa" w:w="3859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输出/行为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加载光谱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两列CSV；X为波长或像素</w:t>
            </w:r>
          </w:p>
        </w:tc>
        <w:tc>
          <w:tcPr>
            <w:tcW w:type="dxa" w:w="3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生成raw、corrected、normalized及自然像素坐标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预处理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手动基线；负值归零</w:t>
            </w:r>
          </w:p>
        </w:tc>
        <w:tc>
          <w:tcPr>
            <w:tcW w:type="dxa" w:w="385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更新校正信号与归一化信号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显示控制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Raw/Corrected/Normalized；Linear/Log</w:t>
            </w:r>
          </w:p>
        </w:tc>
        <w:tc>
          <w:tcPr>
            <w:tcW w:type="dxa" w:w="3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刷新全谱与局部峰图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X轴切换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Pixel ⇄ Wavelength</w:t>
            </w:r>
          </w:p>
        </w:tc>
        <w:tc>
          <w:tcPr>
            <w:tcW w:type="dxa" w:w="3859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已应用模型时显示定标波长，否则提示不可用</w:t>
            </w:r>
          </w:p>
        </w:tc>
      </w:tr>
      <w:tr>
        <w:tc>
          <w:tcPr>
            <w:tcW w:type="dxa" w:w="194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当前光谱弹窗</w:t>
            </w:r>
          </w:p>
        </w:tc>
        <w:tc>
          <w:tcPr>
            <w:tcW w:type="dxa" w:w="324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Pop out current spectrum plots</w:t>
            </w:r>
          </w:p>
        </w:tc>
        <w:tc>
          <w:tcPr>
            <w:tcW w:type="dxa" w:w="3859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弹出全谱和当前峰图</w:t>
            </w:r>
          </w:p>
        </w:tc>
      </w:tr>
    </w:tbl>
    <w:p>
      <w:pPr>
        <w:spacing w:after="0"/>
      </w:pPr>
    </w:p>
    <w:p>
      <w:pPr>
        <w:pStyle w:val="Heading2"/>
      </w:pPr>
      <w:r>
        <w:t>5.2 全谱峰检测</w:t>
      </w:r>
    </w:p>
    <w:p>
      <w:r>
        <w:t>检测调用MATLAB findpeaks，支持最小峰高、最小突出度、最小峰间距、最小/最大宽度等参数。参数改变后仅标记“待重新检测”，只有点击确认检测按钮才更新候选峰集合，避免控件微调导致结果被连续覆盖。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依赖  </w:t>
            </w:r>
            <w:r>
              <w:t>findpeaks需要Signal Processing Toolbox。缺少工具箱时程序捕获异常并明确提示。</w:t>
            </w:r>
          </w:p>
        </w:tc>
      </w:tr>
    </w:tbl>
    <w:p>
      <w:pPr>
        <w:spacing w:after="0"/>
      </w:pPr>
    </w:p>
    <w:p>
      <w:pPr>
        <w:pStyle w:val="Heading2"/>
      </w:pPr>
      <w:r>
        <w:t>5.3 单峰分析与人工确认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104"/>
        <w:gridCol w:w="2707"/>
      </w:tblGrid>
      <w:tr>
        <w:trPr>
          <w:tblHeader w:val="true"/>
        </w:trPr>
        <w:tc>
          <w:tcPr>
            <w:tcW w:type="dxa" w:w="223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阶段</w:t>
            </w:r>
          </w:p>
        </w:tc>
        <w:tc>
          <w:tcPr>
            <w:tcW w:type="dxa" w:w="410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数据性质</w:t>
            </w:r>
          </w:p>
        </w:tc>
        <w:tc>
          <w:tcPr>
            <w:tcW w:type="dxa" w:w="270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允许进入定标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Detected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全谱寻峰得到的候选位置和初始宽度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Preview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按当前窗口和算法计算的临时Result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Confirmed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Result、Settings、分类和确认时间的冻结快照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是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Modified-unconfirmed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确认后参数发生改变，旧快照失效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Excluded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人工排除，不参与后续分析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否</w:t>
            </w:r>
          </w:p>
        </w:tc>
      </w:tr>
      <w:tr>
        <w:tc>
          <w:tcPr>
            <w:tcW w:type="dxa" w:w="223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PositionOnly</w:t>
            </w:r>
          </w:p>
        </w:tc>
        <w:tc>
          <w:tcPr>
            <w:tcW w:type="dxa" w:w="410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混叠特征经人工确认，仅保留可解释的位置参数</w:t>
            </w:r>
          </w:p>
        </w:tc>
        <w:tc>
          <w:tcPr>
            <w:tcW w:type="dxa" w:w="270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按峰位方法限制使用</w:t>
            </w:r>
          </w:p>
        </w:tc>
      </w:tr>
    </w:tbl>
    <w:p>
      <w:pPr>
        <w:spacing w:after="0"/>
      </w:pPr>
    </w:p>
    <w:p>
      <w:pPr>
        <w:pStyle w:val="Heading2"/>
      </w:pPr>
      <w:r>
        <w:t>5.4 参考谱线管理</w:t>
      </w:r>
    </w:p>
    <w:p>
      <w:pPr>
        <w:pStyle w:val="ListBullet"/>
      </w:pPr>
      <w:r>
        <w:t>内置Basic 21、Paper 24和NIM Certificate 34三种Hg-Ar选择模式。</w:t>
      </w:r>
    </w:p>
    <w:p>
      <w:pPr>
        <w:pStyle w:val="ListBullet"/>
      </w:pPr>
      <w:r>
        <w:t>允许加载外部.lit/.txt/.csv谱线主库，主库字段包含波长、强度、级次和有效性。</w:t>
      </w:r>
    </w:p>
    <w:p>
      <w:pPr>
        <w:pStyle w:val="ListBullet"/>
      </w:pPr>
      <w:r>
        <w:t>启用/禁用只改变当前选择模式，不删除主库谱线，保证溯源信息保留。</w:t>
      </w:r>
    </w:p>
    <w:p>
      <w:pPr>
        <w:pStyle w:val="ListBullet"/>
      </w:pPr>
      <w:r>
        <w:t>选择模式可导入导出，便于案例复现和不同仪器复用。</w:t>
      </w:r>
    </w:p>
    <w:p>
      <w:pPr>
        <w:pStyle w:val="Heading2"/>
      </w:pPr>
      <w:r>
        <w:t>5.5 波长配对</w:t>
      </w:r>
    </w:p>
    <w:p>
      <w:r>
        <w:t>配对页面采用测量峰和参考谱线的上下双图，像素窗口与波长窗口可独立平移、缩放和分段导航。人工配对为主要路径；初始线性关系仅作为局部视觉导引，与最终多项式模型相互独立。自动扩展采用保持次序单调的序列匹配，可跳过测量峰或参考线，并按容差给出候选。</w:t>
      </w:r>
    </w:p>
    <w:p>
      <w:pPr>
        <w:pStyle w:val="Heading2"/>
      </w:pPr>
      <w:r>
        <w:t>5.6 定标拟合与模型管理</w:t>
      </w:r>
    </w:p>
    <w:p>
      <w:pPr>
        <w:pStyle w:val="ListBullet"/>
      </w:pPr>
      <w:r>
        <w:t>峰位方法：Direct peak、Interpolated peak、FWHM center、Centroid和Gaussian（适用时）。</w:t>
      </w:r>
    </w:p>
    <w:p>
      <w:pPr>
        <w:pStyle w:val="ListBullet"/>
      </w:pPr>
      <w:r>
        <w:t>多项式阶次：根据界面设置执行，模型用标准化像素变量拟合，并同步生成自然像素多项式方程。</w:t>
      </w:r>
    </w:p>
    <w:p>
      <w:pPr>
        <w:pStyle w:val="ListBullet"/>
      </w:pPr>
      <w:r>
        <w:t>统计量：Mean residual、RMS、STD、2STD、Max |residual|。</w:t>
      </w:r>
    </w:p>
    <w:p>
      <w:pPr>
        <w:pStyle w:val="ListBullet"/>
      </w:pPr>
      <w:r>
        <w:t>模型对象：按M001、M002……保存，可导入、导出、比较、清空、选择和应用。</w:t>
      </w:r>
    </w:p>
    <w:p>
      <w:pPr>
        <w:pStyle w:val="ListBullet"/>
      </w:pPr>
      <w:r>
        <w:t>应用保护：只有通过像素范围、单调性和合理性检查的模型才能映射到全谱。</w:t>
      </w:r>
    </w:p>
    <w:p>
      <w:pPr>
        <w:pStyle w:val="Heading2"/>
      </w:pPr>
      <w:r>
        <w:t>5.7 验证与异常诊断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3715"/>
      </w:tblGrid>
      <w:tr>
        <w:trPr>
          <w:tblHeader w:val="true"/>
        </w:trPr>
        <w:tc>
          <w:tcPr>
            <w:tcW w:type="dxa" w:w="172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诊断项</w:t>
            </w:r>
          </w:p>
        </w:tc>
        <w:tc>
          <w:tcPr>
            <w:tcW w:type="dxa" w:w="360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计算或判据</w:t>
            </w:r>
          </w:p>
        </w:tc>
        <w:tc>
          <w:tcPr>
            <w:tcW w:type="dxa" w:w="371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解释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拟合残差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参考波长－拟合波长</w:t>
            </w:r>
          </w:p>
        </w:tc>
        <w:tc>
          <w:tcPr>
            <w:tcW w:type="dxa" w:w="37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反映当前定标点对模型的内部一致性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LOO residual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删除该点后，用其余点拟合并预测被删点</w:t>
            </w:r>
          </w:p>
        </w:tc>
        <w:tc>
          <w:tcPr>
            <w:tcW w:type="dxa" w:w="37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反映单点外推/插值稳定性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Deletion influence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删除该点前后全谱定标曲线最大差</w:t>
            </w:r>
          </w:p>
        </w:tc>
        <w:tc>
          <w:tcPr>
            <w:tcW w:type="dxa" w:w="37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识别高杠杆或高影响点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Asymmetric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|Centroid－FWHM center| &gt; 0.3 pixel</w:t>
            </w:r>
          </w:p>
        </w:tc>
        <w:tc>
          <w:tcPr>
            <w:tcW w:type="dxa" w:w="371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提示峰形面积分布不对称，不等于残差异常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PositionOnly</w:t>
            </w:r>
          </w:p>
        </w:tc>
        <w:tc>
          <w:tcPr>
            <w:tcW w:type="dxa" w:w="36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峰形被判定为混叠/平台等，宽度参数无效</w:t>
            </w:r>
          </w:p>
        </w:tc>
        <w:tc>
          <w:tcPr>
            <w:tcW w:type="dxa" w:w="371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可保留有限位置意义，但不得伪造FWHM/ERW</w:t>
            </w:r>
          </w:p>
        </w:tc>
      </w:tr>
    </w:tbl>
    <w:p>
      <w:pPr>
        <w:spacing w:after="0"/>
      </w:pPr>
    </w:p>
    <w:p>
      <w:pPr>
        <w:pStyle w:val="Heading2"/>
      </w:pPr>
      <w:r>
        <w:t>5.8 定标后性能表征</w:t>
      </w:r>
    </w:p>
    <w:p>
      <w:pPr>
        <w:pStyle w:val="ListBullet"/>
      </w:pPr>
      <w:r>
        <w:t>FWHM与ERW随中心波长变化：用于观察光谱分辨率的谱段变化。</w:t>
      </w:r>
    </w:p>
    <w:p>
      <w:pPr>
        <w:pStyle w:val="ListBullet"/>
      </w:pPr>
      <w:r>
        <w:t>FWHM–ERW关系：散点、一阶拟合、方程和R²；ERW保留为补充参数。</w:t>
      </w:r>
    </w:p>
    <w:p>
      <w:pPr>
        <w:pStyle w:val="ListBullet"/>
      </w:pPr>
      <w:r>
        <w:t>FWHM直方图：显示N、Mean、Median、STD、Min–Max和主分布区；支持Bins、X min、X max、Auto full/Manual。</w:t>
      </w:r>
    </w:p>
    <w:p>
      <w:pPr>
        <w:pStyle w:val="ListBullet"/>
      </w:pPr>
      <w:r>
        <w:t>像素波长间隔：逐像素计算Δλ，并显示平均、最小和最大值。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换算原则  </w:t>
            </w:r>
            <w:r>
              <w:t>FWHM由左右半高交点分别代入定标方程后求差；ERW在致密波长坐标上重新积分，不使用“像素宽度×平均色散”的简化近似。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算法设计</w:t>
      </w:r>
    </w:p>
    <w:p>
      <w:pPr>
        <w:pStyle w:val="Heading2"/>
      </w:pPr>
      <w:r>
        <w:t>6.1 单峰分析算法</w:t>
      </w:r>
    </w:p>
    <w:p>
      <w:pPr>
        <w:spacing w:after="80"/>
        <w:numPr>
          <w:ilvl w:val="0"/>
          <w:numId w:val="12"/>
        </w:numPr>
      </w:pPr>
      <w:r>
        <w:t>以候选峰中心附近的左右采样点数截取局部窗口；默认左右各5像素，允许逐峰不对称调整。</w:t>
      </w:r>
    </w:p>
    <w:p>
      <w:pPr>
        <w:spacing w:after="80"/>
        <w:numPr>
          <w:ilvl w:val="0"/>
          <w:numId w:val="12"/>
        </w:numPr>
      </w:pPr>
      <w:r>
        <w:t>按none、constant或linear模式构造局部基线，并计算净信号。</w:t>
      </w:r>
    </w:p>
    <w:p>
      <w:pPr>
        <w:spacing w:after="80"/>
        <w:numPr>
          <w:ilvl w:val="0"/>
          <w:numId w:val="12"/>
        </w:numPr>
      </w:pPr>
      <w:r>
        <w:t>采用PCHIP（推荐）、linear（比较）或spline（研究）进行致密插值，默认细分倍数20。</w:t>
      </w:r>
    </w:p>
    <w:p>
      <w:pPr>
        <w:spacing w:after="80"/>
        <w:numPr>
          <w:ilvl w:val="0"/>
          <w:numId w:val="12"/>
        </w:numPr>
      </w:pPr>
      <w:r>
        <w:t>计算原始采样最大值DirectPeakX和插值最大值InterpolatedPeakX。</w:t>
      </w:r>
    </w:p>
    <w:p>
      <w:pPr>
        <w:spacing w:after="80"/>
        <w:numPr>
          <w:ilvl w:val="0"/>
          <w:numId w:val="12"/>
        </w:numPr>
      </w:pPr>
      <w:r>
        <w:t>在插值净信号上寻找左右半高交点，得到FWHM center、FWHM及左右HWHM。</w:t>
      </w:r>
    </w:p>
    <w:p>
      <w:pPr>
        <w:spacing w:after="80"/>
        <w:numPr>
          <w:ilvl w:val="0"/>
          <w:numId w:val="12"/>
        </w:numPr>
      </w:pPr>
      <w:r>
        <w:t>对非负净信号积分，计算Peak Area、ERW和Centroid。</w:t>
      </w:r>
    </w:p>
    <w:p>
      <w:pPr>
        <w:spacing w:after="80"/>
        <w:numPr>
          <w:ilvl w:val="0"/>
          <w:numId w:val="12"/>
        </w:numPr>
      </w:pPr>
      <w:r>
        <w:t>计算峰位差、采样比和告警信息，输出结构化Result。</w:t>
      </w:r>
    </w:p>
    <w:p>
      <w:pPr>
        <w:pStyle w:val="Heading2"/>
      </w:pPr>
      <w:r>
        <w:t>6.2 参数定义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392"/>
        <w:gridCol w:w="2635"/>
      </w:tblGrid>
      <w:tr>
        <w:trPr>
          <w:tblHeader w:val="true"/>
        </w:trPr>
        <w:tc>
          <w:tcPr>
            <w:tcW w:type="dxa" w:w="201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参数</w:t>
            </w:r>
          </w:p>
        </w:tc>
        <w:tc>
          <w:tcPr>
            <w:tcW w:type="dxa" w:w="4392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定义</w:t>
            </w:r>
          </w:p>
        </w:tc>
        <w:tc>
          <w:tcPr>
            <w:tcW w:type="dxa" w:w="263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用途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Direct peak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局部基线扣除后原始采样点的最大值位置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最少模型假设，受像素离散限制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Interpolated peak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致密插值曲线最大值位置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提高数值定位细度，但不提高物理分辨率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FWHM center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左右半高交点的中点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对独立单峰具有明确几何意义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Centroid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非负净信号的一阶矩位置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对峰翼与窗口、基线较敏感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FWHM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左右半高交点间距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主要光谱分辨率指标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ERW</w:t>
            </w:r>
          </w:p>
        </w:tc>
        <w:tc>
          <w:tcPr>
            <w:tcW w:type="dxa" w:w="4392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净峰面积/净峰最大值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反映等效带宽，补充FWHM</w:t>
            </w:r>
          </w:p>
        </w:tc>
      </w:tr>
    </w:tbl>
    <w:p>
      <w:pPr>
        <w:spacing w:after="0"/>
      </w:pPr>
    </w:p>
    <w:p>
      <w:pPr>
        <w:pStyle w:val="Heading2"/>
      </w:pPr>
      <w:r>
        <w:t>6.3 波长定标模型</w:t>
      </w:r>
    </w:p>
    <w:p>
      <w:r>
        <w:rPr>
          <w:b/>
        </w:rPr>
        <w:t>模型形式：</w:t>
      </w:r>
      <w:r>
        <w:t>λ = f(p)，其中p为自然像素位置，f为n阶多项式。程序使用MATLAB polyfit的中心化/尺度化参数μ提高数值稳定性，并另行转换为自然像素方程用于显示和导出。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阶次选择  </w:t>
            </w:r>
            <w:r>
              <w:t>阶次不是越高越好。应联合比较RMS/STD/MAX、LOO RMS、LOO Max和最大删除影响，并检查全谱映射单调性。</w:t>
            </w:r>
          </w:p>
        </w:tc>
      </w:tr>
    </w:tbl>
    <w:p>
      <w:pPr>
        <w:spacing w:after="0"/>
      </w:pPr>
    </w:p>
    <w:p>
      <w:pPr>
        <w:pStyle w:val="Heading2"/>
      </w:pPr>
      <w:r>
        <w:t>6.4 留一法诊断</w:t>
      </w:r>
    </w:p>
    <w:p>
      <w:r>
        <w:t>对每个定标点i，删除该点后使用其余n−1点按同阶次重新拟合。输出两类结果：一是用删点模型预测该点的LOO residual；二是删点模型与完整模型在全谱评价像素上的最大波长差。前者强调被删点的可预测性，后者强调该点对整体曲线的影响。</w:t>
      </w:r>
    </w:p>
    <w:p>
      <w:pPr>
        <w:pStyle w:val="Heading1"/>
      </w:pPr>
      <w:r>
        <w:t>7 数据与状态设计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230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图7-1  核心数据对象及状态流转</w:t>
      </w:r>
    </w:p>
    <w:p>
      <w:pPr>
        <w:pStyle w:val="Heading2"/>
      </w:pPr>
      <w:r>
        <w:t>7.1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680"/>
        <w:gridCol w:w="2635"/>
      </w:tblGrid>
      <w:tr>
        <w:trPr>
          <w:tblHeader w:val="true"/>
        </w:trPr>
        <w:tc>
          <w:tcPr>
            <w:tcW w:type="dxa" w:w="172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对象</w:t>
            </w:r>
          </w:p>
        </w:tc>
        <w:tc>
          <w:tcPr>
            <w:tcW w:type="dxa" w:w="46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关键字段</w:t>
            </w:r>
          </w:p>
        </w:tc>
        <w:tc>
          <w:tcPr>
            <w:tcW w:type="dxa" w:w="263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生命周期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 / Spectrum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raw, corrected, normalized, pixel, inputWavelength, calibratedWavelength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加载数据时创建；预处理或应用模型时更新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peaks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ID, Index, Pixel, Height, Prominence, Width, Status, Result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每次全谱检测重建；单峰预览时Result可变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peakDataset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Result快照、ConfirmedSettings、确认时间、分类、可用性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人工确认时创建/更新；供定标读取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 / LineLibrary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wavelength, intensity, order, effective, enabled, source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内置模式或外部文件加载时创建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calPairs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PeakID, ReferenceIndex, ReferenceWavelength, Lock, Confidence, Status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人工/自动配对时维护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finalModel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系数、μ、方程、点集、残差、LOO、删除影响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每次最终拟合生成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calibrationModels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ModelID, CreatedAt, PairCount, PositionMethod, Model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模型保存时追加</w:t>
            </w:r>
          </w:p>
        </w:tc>
      </w:tr>
      <w:tr>
        <w:tc>
          <w:tcPr>
            <w:tcW w:type="dxa" w:w="172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appliedModel</w:t>
            </w:r>
          </w:p>
        </w:tc>
        <w:tc>
          <w:tcPr>
            <w:tcW w:type="dxa" w:w="46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已验证finalModel副本及名称</w:t>
            </w:r>
          </w:p>
        </w:tc>
        <w:tc>
          <w:tcPr>
            <w:tcW w:type="dxa" w:w="263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模型应用时设置；清除后波长域失效</w:t>
            </w:r>
          </w:p>
        </w:tc>
      </w:tr>
    </w:tbl>
    <w:p>
      <w:pPr>
        <w:spacing w:after="0"/>
      </w:pPr>
    </w:p>
    <w:p>
      <w:pPr>
        <w:pStyle w:val="Heading2"/>
      </w:pPr>
      <w:r>
        <w:t>7.2 状态一致性规则</w:t>
      </w:r>
    </w:p>
    <w:p>
      <w:pPr>
        <w:spacing w:after="80"/>
        <w:numPr>
          <w:ilvl w:val="0"/>
          <w:numId w:val="13"/>
        </w:numPr>
      </w:pPr>
      <w:r>
        <w:t>任何影响单峰结果的窗口或插值参数变化，必须调用invalidateConfirmation。</w:t>
      </w:r>
    </w:p>
    <w:p>
      <w:pPr>
        <w:spacing w:after="80"/>
        <w:numPr>
          <w:ilvl w:val="0"/>
          <w:numId w:val="13"/>
        </w:numPr>
      </w:pPr>
      <w:r>
        <w:t>定标位置提取必须从peakDataset的ConfirmedResult读取，不允许直接读取当前preview Result。</w:t>
      </w:r>
    </w:p>
    <w:p>
      <w:pPr>
        <w:spacing w:after="80"/>
        <w:numPr>
          <w:ilvl w:val="0"/>
          <w:numId w:val="13"/>
        </w:numPr>
      </w:pPr>
      <w:r>
        <w:t>PositionOnly记录的FWHM、ERW、Center和Centroid保持NaN，不得以0替代。</w:t>
      </w:r>
    </w:p>
    <w:p>
      <w:pPr>
        <w:spacing w:after="80"/>
        <w:numPr>
          <w:ilvl w:val="0"/>
          <w:numId w:val="13"/>
        </w:numPr>
      </w:pPr>
      <w:r>
        <w:t>模型列表中的历史模型不可被新拟合静默覆盖；应生成新的ModelID。</w:t>
      </w:r>
    </w:p>
    <w:p>
      <w:pPr>
        <w:spacing w:after="80"/>
        <w:numPr>
          <w:ilvl w:val="0"/>
          <w:numId w:val="13"/>
        </w:numPr>
      </w:pPr>
      <w:r>
        <w:t>应用模型与当前拟合模型分离：拟合完成不自动改变全谱波长轴。</w:t>
      </w:r>
    </w:p>
    <w:p>
      <w:r>
        <w:br w:type="page"/>
      </w:r>
    </w:p>
    <w:p>
      <w:pPr>
        <w:pStyle w:val="Heading1"/>
      </w:pPr>
      <w:r>
        <w:t>8 用户界面与交互设计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1230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23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图8-1  软件界面区域及页面映射</w:t>
      </w:r>
    </w:p>
    <w:p>
      <w:pPr>
        <w:pStyle w:val="Heading2"/>
      </w:pPr>
      <w:r>
        <w:t>8.1 页面职责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283"/>
      </w:tblGrid>
      <w:tr>
        <w:trPr>
          <w:tblHeader w:val="true"/>
        </w:trPr>
        <w:tc>
          <w:tcPr>
            <w:tcW w:type="dxa" w:w="237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区域/Tab</w:t>
            </w:r>
          </w:p>
        </w:tc>
        <w:tc>
          <w:tcPr>
            <w:tcW w:type="dxa" w:w="3384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职责</w:t>
            </w:r>
          </w:p>
        </w:tc>
        <w:tc>
          <w:tcPr>
            <w:tcW w:type="dxa" w:w="328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主要输出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Peak Analysis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全谱与当前峰局部检查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候选峰位置、窗口、基线和峰参数图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Peak Parameter Statistics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定标前像素域质量审查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FWHM/ERW趋势、关系与峰位差统计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Wavelength Matching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测量峰与参考谱线对照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局部双图与配对关系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Calibration Fit &amp; Residuals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最终模型拟合与残差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拟合曲线、残差趋势、残差直方图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Model Validation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逐点稳定性诊断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残差、LOO、删除影响和异常标记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Model Comparison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多模型横向比较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模型指标表与对比图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Calibrated Performance</w:t>
            </w:r>
          </w:p>
        </w:tc>
        <w:tc>
          <w:tcPr>
            <w:tcW w:type="dxa" w:w="338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波长域分辨率与采样表征</w:t>
            </w:r>
          </w:p>
        </w:tc>
        <w:tc>
          <w:tcPr>
            <w:tcW w:type="dxa" w:w="328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FWHM/ERW、FWHM分布、Δλ曲线</w:t>
            </w:r>
          </w:p>
        </w:tc>
      </w:tr>
    </w:tbl>
    <w:p>
      <w:pPr>
        <w:spacing w:after="0"/>
      </w:pPr>
    </w:p>
    <w:p>
      <w:pPr>
        <w:pStyle w:val="Heading2"/>
      </w:pPr>
      <w:r>
        <w:t>8.2 OPEN FIG统一图形出口</w:t>
      </w:r>
    </w:p>
    <w:p>
      <w:r>
        <w:t>顶部下拉框列出7个绘图Tab。点击OPEN FIG后，所选Tab中的每个uiaxes分别复制到独立标准figure/axes窗口。复制内容包括图元、坐标范围、线性/对数尺度、坐标方向、刻度、网格、颜色、标题、标签和图例。独立Figure可继续使用Property Inspector、Plot Tools、savefig和exportgraphics编辑与导出。</w:t>
      </w:r>
    </w:p>
    <w:p>
      <w:pPr>
        <w:pStyle w:val="Heading2"/>
      </w:pPr>
      <w:r>
        <w:t>8.3 当前实现示例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022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nipaste_2026-07-30_13-16-4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02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图8-2  V0.5定标后性能表征页面示例</w:t>
      </w:r>
    </w:p>
    <w:p>
      <w:pPr>
        <w:pStyle w:val="Heading2"/>
      </w:pPr>
      <w:r>
        <w:t>8.4 交互约束</w:t>
      </w:r>
    </w:p>
    <w:p>
      <w:pPr>
        <w:pStyle w:val="ListBullet"/>
      </w:pPr>
      <w:r>
        <w:t>必须先加载数据，才能进行寻峰和单峰分析。</w:t>
      </w:r>
    </w:p>
    <w:p>
      <w:pPr>
        <w:pStyle w:val="ListBullet"/>
      </w:pPr>
      <w:r>
        <w:t>必须先确认峰参数，才能在主要路径中参与配对和拟合。</w:t>
      </w:r>
    </w:p>
    <w:p>
      <w:pPr>
        <w:pStyle w:val="ListBullet"/>
      </w:pPr>
      <w:r>
        <w:t>必须先拟合并选择模型，才能应用波长轴并生成定标后性能图。</w:t>
      </w:r>
    </w:p>
    <w:p>
      <w:pPr>
        <w:pStyle w:val="ListBullet"/>
      </w:pPr>
      <w:r>
        <w:t>表格选中状态与当前绘图对象相互联动；删除和排除操作仅作用于明确选中对象。</w:t>
      </w:r>
    </w:p>
    <w:p>
      <w:pPr>
        <w:pStyle w:val="Heading1"/>
      </w:pPr>
      <w:r>
        <w:t>9 外部接口与文件格式</w:t>
      </w:r>
    </w:p>
    <w:p>
      <w:pPr>
        <w:pStyle w:val="Heading2"/>
      </w:pPr>
      <w:r>
        <w:t>9.1 光谱输入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027"/>
      </w:tblGrid>
      <w:tr>
        <w:trPr>
          <w:tblHeader w:val="true"/>
        </w:trPr>
        <w:tc>
          <w:tcPr>
            <w:tcW w:type="dxa" w:w="201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项</w:t>
            </w:r>
          </w:p>
        </w:tc>
        <w:tc>
          <w:tcPr>
            <w:tcW w:type="dxa" w:w="702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8"/>
              </w:rPr>
              <w:t>要求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文件类型</w:t>
            </w:r>
          </w:p>
        </w:tc>
        <w:tc>
          <w:tcPr>
            <w:tcW w:type="dxa" w:w="70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CSV，两列数值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第一列</w:t>
            </w:r>
          </w:p>
        </w:tc>
        <w:tc>
          <w:tcPr>
            <w:tcW w:type="dxa" w:w="702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波长（nm）或输入坐标/像素索引，由用户指定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第二列</w:t>
            </w:r>
          </w:p>
        </w:tc>
        <w:tc>
          <w:tcPr>
            <w:tcW w:type="dxa" w:w="70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AD counts或等价光谱信号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基本约束</w:t>
            </w:r>
          </w:p>
        </w:tc>
        <w:tc>
          <w:tcPr>
            <w:tcW w:type="dxa" w:w="702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长度一致、有限数值、X严格递增</w:t>
            </w:r>
          </w:p>
        </w:tc>
      </w:tr>
      <w:tr>
        <w:tc>
          <w:tcPr>
            <w:tcW w:type="dxa" w:w="20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像素规则</w:t>
            </w:r>
          </w:p>
        </w:tc>
        <w:tc>
          <w:tcPr>
            <w:tcW w:type="dxa" w:w="702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可选择自然像素从0或1开始</w:t>
            </w:r>
          </w:p>
        </w:tc>
      </w:tr>
    </w:tbl>
    <w:p>
      <w:pPr>
        <w:spacing w:after="0"/>
      </w:pPr>
    </w:p>
    <w:p>
      <w:pPr>
        <w:pStyle w:val="Heading2"/>
      </w:pPr>
      <w:r>
        <w:t>9.2 参考谱线文件</w:t>
      </w:r>
    </w:p>
    <w:p>
      <w:r>
        <w:t>支持.lit、.txt和.csv。推荐至少包含波长和相对强度，可扩展级次、有效性和启用状态。主库是溯源源文件；选择模式是对主库行的启用/禁用配置。</w:t>
      </w:r>
    </w:p>
    <w:p>
      <w:pPr>
        <w:pStyle w:val="Heading2"/>
      </w:pPr>
      <w:r>
        <w:t>9.3 输出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1800"/>
        <w:gridCol w:w="5155"/>
      </w:tblGrid>
      <w:tr>
        <w:trPr>
          <w:tblHeader w:val="true"/>
        </w:trPr>
        <w:tc>
          <w:tcPr>
            <w:tcW w:type="dxa" w:w="208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输出</w:t>
            </w:r>
          </w:p>
        </w:tc>
        <w:tc>
          <w:tcPr>
            <w:tcW w:type="dxa" w:w="180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格式</w:t>
            </w:r>
          </w:p>
        </w:tc>
        <w:tc>
          <w:tcPr>
            <w:tcW w:type="dxa" w:w="515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用途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峰数据集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MAT + CSV</w:t>
            </w:r>
          </w:p>
        </w:tc>
        <w:tc>
          <w:tcPr>
            <w:tcW w:type="dxa" w:w="51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保存已确认峰参数、状态和分析设置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配对/定标数据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MAT + CSV</w:t>
            </w:r>
          </w:p>
        </w:tc>
        <w:tc>
          <w:tcPr>
            <w:tcW w:type="dxa" w:w="515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保存峰—谱线关系及定标点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定标模型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MAT及模型表</w:t>
            </w:r>
          </w:p>
        </w:tc>
        <w:tc>
          <w:tcPr>
            <w:tcW w:type="dxa" w:w="51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保存系数、方程、统计量和验证结果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参考选择模式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CSV等</w:t>
            </w:r>
          </w:p>
        </w:tc>
        <w:tc>
          <w:tcPr>
            <w:tcW w:type="dxa" w:w="515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复用谱线启用方案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分析图</w:t>
            </w:r>
          </w:p>
        </w:tc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FIG / PNG / PDF等</w:t>
            </w:r>
          </w:p>
        </w:tc>
        <w:tc>
          <w:tcPr>
            <w:tcW w:type="dxa" w:w="51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由OPEN FIG后通过MATLAB标准工具保存</w:t>
            </w:r>
          </w:p>
        </w:tc>
      </w:tr>
    </w:tbl>
    <w:p>
      <w:pPr>
        <w:spacing w:after="0"/>
      </w:pPr>
    </w:p>
    <w:p>
      <w:pPr>
        <w:pStyle w:val="Heading1"/>
      </w:pPr>
      <w:r>
        <w:t>10 非功能要求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243"/>
      </w:tblGrid>
      <w:tr>
        <w:trPr>
          <w:tblHeader w:val="true"/>
        </w:trPr>
        <w:tc>
          <w:tcPr>
            <w:tcW w:type="dxa" w:w="180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类别</w:t>
            </w:r>
          </w:p>
        </w:tc>
        <w:tc>
          <w:tcPr>
            <w:tcW w:type="dxa" w:w="724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要求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正确性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同一输入、参数和确认快照应得到可复现结果；NaN表示不可用，不得替换为0。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可追溯性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确认快照记录参数与时间；模型记录定标点、峰位方法、阶次与全部统计量。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可解释性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每个异常标记、删除建议和统计量应能追溯到明确计算或规则。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易用性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主流程按钮名称应区分预览、确认、拟合、应用和导出，避免状态歧义。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兼容性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MATLAB R2022a或更高；findpeaks依赖Signal Processing Toolbox。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性能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面向单条阵列光谱和数十个特征峰的交互分析；常规操作应在桌面交互可接受时间内完成。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可维护性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算法函数优先纯输入/纯输出；UI回调不应复制计算公式；版本变更需保留ChangeLog。</w:t>
            </w:r>
          </w:p>
        </w:tc>
      </w:tr>
      <w:tr>
        <w:tc>
          <w:tcPr>
            <w:tcW w:type="dxa" w:w="180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数据安全</w:t>
            </w:r>
          </w:p>
        </w:tc>
        <w:tc>
          <w:tcPr>
            <w:tcW w:type="dxa" w:w="7243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默认本地离线运行，不向外部网络发送光谱或模型数据。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11 测试与验收设计</w:t>
      </w:r>
    </w:p>
    <w:p>
      <w:pPr>
        <w:pStyle w:val="Heading2"/>
      </w:pPr>
      <w:r>
        <w:t>11.1 功能验收用例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"/>
        <w:gridCol w:w="3816"/>
        <w:gridCol w:w="4190"/>
      </w:tblGrid>
      <w:tr>
        <w:trPr>
          <w:tblHeader w:val="true"/>
        </w:trPr>
        <w:tc>
          <w:tcPr>
            <w:tcW w:type="dxa" w:w="103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编号</w:t>
            </w:r>
          </w:p>
        </w:tc>
        <w:tc>
          <w:tcPr>
            <w:tcW w:type="dxa" w:w="381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测试场景</w:t>
            </w:r>
          </w:p>
        </w:tc>
        <w:tc>
          <w:tcPr>
            <w:tcW w:type="dxa" w:w="419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预期结果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加载合法两列CSV并切换Raw/Corrected/Normalized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三类信号正确生成，显示无异常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改变findpeaks参数但不点击检测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旧峰集保留并提示待检测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TC-03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单峰确认后改变左右窗口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确认状态变为Modified-unconfirmed，不能用于定标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TC-04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运行Batch Pre-analysis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更新预览，不改变任何确认状态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TC-05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PositionOnly峰参与FWHM统计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自动跳过，不绘制0值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TC-06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手动建立峰—谱线配对并拟合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生成模型、方程和残差统计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TC-07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执行LOO验证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每个可计算点得到LOO residual和删除影响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TC-08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应用有效模型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生成全谱calibratedWavelength并允许X轴切换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TC-09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生成定标后性能页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四图正确；FWHM与ERW按波长域重新计算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TC-10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FWHM直方图切换Manual并设置边界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柱形按边界显示，总体统计仍基于全样本，并显示Displayed数量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TC-11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选择任一绘图Tab并OPEN FIG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该Tab全部子图分别弹出可编辑标准Figure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TC-12</w:t>
            </w:r>
          </w:p>
        </w:tc>
        <w:tc>
          <w:tcPr>
            <w:tcW w:type="dxa" w:w="381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导出峰数据集和模型</w:t>
            </w:r>
          </w:p>
        </w:tc>
        <w:tc>
          <w:tcPr>
            <w:tcW w:type="dxa" w:w="419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MAT/CSV字段完整且可重新加载</w:t>
            </w:r>
          </w:p>
        </w:tc>
      </w:tr>
    </w:tbl>
    <w:p>
      <w:pPr>
        <w:spacing w:after="0"/>
      </w:pPr>
    </w:p>
    <w:p>
      <w:pPr>
        <w:pStyle w:val="Heading2"/>
      </w:pPr>
      <w:r>
        <w:t>11.2 算法核验</w:t>
      </w:r>
    </w:p>
    <w:p>
      <w:pPr>
        <w:pStyle w:val="ListBullet"/>
      </w:pPr>
      <w:r>
        <w:t>用合成高斯峰验证Direct、Interpolated、Center、Centroid、FWHM和ERW的理论一致性。</w:t>
      </w:r>
    </w:p>
    <w:p>
      <w:pPr>
        <w:pStyle w:val="ListBullet"/>
      </w:pPr>
      <w:r>
        <w:t>用非对称峰、双峰和平顶峰验证告警与PositionOnly分类，不把不可分辨峰伪装为正常单峰。</w:t>
      </w:r>
    </w:p>
    <w:p>
      <w:pPr>
        <w:pStyle w:val="ListBullet"/>
      </w:pPr>
      <w:r>
        <w:t>用已知多项式生成像素—波长数据，验证拟合系数、自然方程和反算误差。</w:t>
      </w:r>
    </w:p>
    <w:p>
      <w:pPr>
        <w:pStyle w:val="ListBullet"/>
      </w:pPr>
      <w:r>
        <w:t>手工删除一个定标点复算，核对LOO residual与Deletion influence。</w:t>
      </w:r>
    </w:p>
    <w:p>
      <w:pPr>
        <w:pStyle w:val="ListBullet"/>
      </w:pPr>
      <w:r>
        <w:t>对应用模型后的左右半高点逐一手算，核对波长域FWHM。</w:t>
      </w:r>
    </w:p>
    <w:p>
      <w:pPr>
        <w:pStyle w:val="Heading2"/>
      </w:pPr>
      <w:r>
        <w:t>11.3 当前验证状态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EAF3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已知状态  </w:t>
            </w:r>
            <w:r>
              <w:t>V0.5已通过用户本机的完整工作流试用：完成峰确认、20点三次多项式定标、模型验证、模型应用、定标后四图显示及全部绘图Tab的OPEN FIG弹出。当前文档不把一次案例结果固化为软件指标，具体残差和FWHM范围应由测试数据与正式报告记录。</w:t>
            </w:r>
          </w:p>
        </w:tc>
      </w:tr>
    </w:tbl>
    <w:p>
      <w:pPr>
        <w:spacing w:after="0"/>
      </w:pPr>
    </w:p>
    <w:p>
      <w:pPr>
        <w:pStyle w:val="Heading1"/>
      </w:pPr>
      <w:r>
        <w:t>12 配置管理与演进建议</w:t>
      </w:r>
    </w:p>
    <w:p>
      <w:pPr>
        <w:pStyle w:val="Heading2"/>
      </w:pPr>
      <w:r>
        <w:t>12.1 版本基线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6955"/>
      </w:tblGrid>
      <w:tr>
        <w:trPr>
          <w:tblHeader w:val="true"/>
        </w:trPr>
        <w:tc>
          <w:tcPr>
            <w:tcW w:type="dxa" w:w="208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阶段</w:t>
            </w:r>
          </w:p>
        </w:tc>
        <w:tc>
          <w:tcPr>
            <w:tcW w:type="dxa" w:w="695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主要能力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V0.2K Fix5</w:t>
            </w:r>
          </w:p>
        </w:tc>
        <w:tc>
          <w:tcPr>
            <w:tcW w:type="dxa" w:w="69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建立预览—确认快照—定标证据的质量门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Fix6–Fix7</w:t>
            </w:r>
          </w:p>
        </w:tc>
        <w:tc>
          <w:tcPr>
            <w:tcW w:type="dxa" w:w="695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增加定标前峰参数统计并改善可读性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Fix8–Fix9</w:t>
            </w:r>
          </w:p>
        </w:tc>
        <w:tc>
          <w:tcPr>
            <w:tcW w:type="dxa" w:w="69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增加波长域性能表征和FWHM统计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Fix10</w:t>
            </w:r>
          </w:p>
        </w:tc>
        <w:tc>
          <w:tcPr>
            <w:tcW w:type="dxa" w:w="695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增加统一OPEN FIG图形出口</w:t>
            </w:r>
          </w:p>
        </w:tc>
      </w:tr>
      <w:tr>
        <w:tc>
          <w:tcPr>
            <w:tcW w:type="dxa" w:w="208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V0.5</w:t>
            </w:r>
          </w:p>
        </w:tc>
        <w:tc>
          <w:tcPr>
            <w:tcW w:type="dxa" w:w="695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增加FWHM直方图边界/分档控制，形成阶段性功能基线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</w:pPr>
      <w:r>
        <w:t>12.2 建议的下一阶段优先级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3168"/>
        <w:gridCol w:w="4795"/>
      </w:tblGrid>
      <w:tr>
        <w:trPr>
          <w:tblHeader w:val="true"/>
        </w:trPr>
        <w:tc>
          <w:tcPr>
            <w:tcW w:type="dxa" w:w="1080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优先级</w:t>
            </w:r>
          </w:p>
        </w:tc>
        <w:tc>
          <w:tcPr>
            <w:tcW w:type="dxa" w:w="3168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建议</w:t>
            </w:r>
          </w:p>
        </w:tc>
        <w:tc>
          <w:tcPr>
            <w:tcW w:type="dxa" w:w="4795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理由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综合分析评估报告生成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把当前数据、模型、核心图和判定结论形成可复用报告模板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项目/会话保存与恢复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当前内存状态较多，完整会话文件可减少重复操作并增强追溯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算法单元测试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锁定单峰参数、拟合和LOO的数值行为，降低继续迭代风险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主文件按模块拆分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当功能继续增长时，拆分UI构建、状态服务、拟合与绘图模块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P2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案例库与标准数据集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形成不同光谱仪、灯源、分辨率和异常峰型的可比较样本</w:t>
            </w:r>
          </w:p>
        </w:tc>
      </w:tr>
      <w:tr>
        <w:tc>
          <w:tcPr>
            <w:tcW w:type="dxa" w:w="1080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P3</w:t>
            </w:r>
          </w:p>
        </w:tc>
        <w:tc>
          <w:tcPr>
            <w:tcW w:type="dxa" w:w="3168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Python迁移或App Designer封装</w:t>
            </w:r>
          </w:p>
        </w:tc>
        <w:tc>
          <w:tcPr>
            <w:tcW w:type="dxa" w:w="4795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在发布、部署或团队协作需求明确后再实施，不应早于算法稳定</w:t>
            </w:r>
          </w:p>
        </w:tc>
      </w:tr>
    </w:tbl>
    <w:p>
      <w:pPr>
        <w:spacing w:after="0"/>
      </w:pPr>
    </w:p>
    <w:p>
      <w:pPr>
        <w:pStyle w:val="Heading2"/>
      </w:pPr>
      <w:r>
        <w:t>12.3 建议的目标代码结构</w:t>
      </w:r>
    </w:p>
    <w:p>
      <w:r>
        <w:rPr>
          <w:rFonts w:ascii="Microsoft YaHei" w:hAnsi="Microsoft YaHei" w:eastAsia="Microsoft YaHei"/>
        </w:rPr>
        <w:t>未来可逐步形成 /ui、/workflow、/domain、/data、/io、/tests 六个目录；但建议以“新功能触发拆分”为原则，不对V0.5进行无收益的大规模重构。首先应优先抽取纯算法函数和会话保存/报告模块，再考虑界面类化。</w:t>
      </w:r>
    </w:p>
    <w:p>
      <w:pPr>
        <w:pStyle w:val="Heading1"/>
      </w:pPr>
      <w:r>
        <w:t>附录A 功能—代码位置索引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5947"/>
      </w:tblGrid>
      <w:tr>
        <w:trPr>
          <w:tblHeader w:val="true"/>
        </w:trPr>
        <w:tc>
          <w:tcPr>
            <w:tcW w:type="dxa" w:w="309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功能</w:t>
            </w:r>
          </w:p>
        </w:tc>
        <w:tc>
          <w:tcPr>
            <w:tcW w:type="dxa" w:w="594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6"/>
              </w:rPr>
              <w:t>主要函数/位置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数据加载与预处理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loadSpectrum, preprocessChanged, preprocess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全谱寻峰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detectPeaks / findpeaks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单峰分析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analyzeSelected, classifyPeakWindow, wc4sm_analyze_peak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确认质量门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confirmPeak, confirmAndNext, invalidateConfirmation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参考谱线管理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loadLineLibrary, referenceSetChanged, import/exportReferenceMode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配对与初始模型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addManualPair, buildInitialCalibration, autoMatchPeaks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最终拟合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fitFinalCalibration, normalizedToNaturalPolynomial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LOO验证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leaveOneOutDiagnostics, refreshValidationView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模型管理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export/importCalibrationModels, applySelectedModel, drawModelComparison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定标后性能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plotCalibratedPerformance, fwhmHistogramSettings</w:t>
            </w:r>
          </w:p>
        </w:tc>
      </w:tr>
      <w:tr>
        <w:tc>
          <w:tcPr>
            <w:tcW w:type="dxa" w:w="309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统一图形导出</w:t>
            </w:r>
          </w:p>
        </w:tc>
        <w:tc>
          <w:tcPr>
            <w:tcW w:type="dxa" w:w="594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6"/>
              </w:rPr>
              <w:t>openSelectedTabFigures, copyAxesState</w:t>
            </w:r>
          </w:p>
        </w:tc>
      </w:tr>
    </w:tbl>
    <w:p>
      <w:pPr>
        <w:spacing w:after="0"/>
      </w:pPr>
    </w:p>
    <w:p>
      <w:pPr>
        <w:pStyle w:val="Heading1"/>
      </w:pPr>
      <w:r>
        <w:t>附录B 术语与缩写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667"/>
      </w:tblGrid>
      <w:tr>
        <w:trPr>
          <w:tblHeader w:val="true"/>
        </w:trPr>
        <w:tc>
          <w:tcPr>
            <w:tcW w:type="dxa" w:w="2376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术语</w:t>
            </w:r>
          </w:p>
        </w:tc>
        <w:tc>
          <w:tcPr>
            <w:tcW w:type="dxa" w:w="6667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23B5D"/>
                <w:sz w:val="17"/>
              </w:rPr>
              <w:t>含义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WCC4SM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Wavelength Characterization and Calibration for Spectrometer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FWHM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Full Width at Half Maximum，半峰全宽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ERW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Equivalent Rectangular Width，等效矩形宽度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LOO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Leave-One-Out，留一法验证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PCHIP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Piecewise Cubic Hermite Interpolating Polynomial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PositionOnly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shd w:fill="F7F9FB"/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峰形参数不可靠，但经人工确认可保留有限峰位信息的记录</w:t>
            </w:r>
          </w:p>
        </w:tc>
      </w:tr>
      <w:tr>
        <w:tc>
          <w:tcPr>
            <w:tcW w:type="dxa" w:w="237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Deletion influence</w:t>
            </w:r>
          </w:p>
        </w:tc>
        <w:tc>
          <w:tcPr>
            <w:tcW w:type="dxa" w:w="66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sz w:val="17"/>
              </w:rPr>
              <w:t>删除单个定标点引起的全谱定标曲线最大变化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43"/>
      </w:tblGrid>
      <w:tr>
        <w:tc>
          <w:tcPr>
            <w:tcW w:type="dxa" w:w="9590"/>
            <w:shd w:fill="DCEE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23B5D"/>
              </w:rPr>
              <w:t xml:space="preserve">文档结论  </w:t>
            </w:r>
            <w:r>
              <w:t>WCC4SM V0.5已经形成以“人工确认快照”为核心的数据质量门，以“残差＋LOO＋删除影响”为核心的模型验证链，以及以“波长域FWHM＋像素波长间隔”为核心的仪器性能表征链。它不再只是多项式拟合界面，而是一个面向研究、教学和工程分析的可解释波长特性工作台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325" w:bottom="1037" w:left="1325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7580"/>
        <w:sz w:val="17"/>
      </w:rPr>
      <w:t xml:space="preserve">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6675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580"/>
        <w:sz w:val="17"/>
      </w:rPr>
      <w:t>WCC4SM V0.5  |  开发架构与功能技术说明书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8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83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76B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23B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58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6675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WCC4SM V0.5 开发架构与功能技术说明书</dc:title>
  <dc:subject>阵列光谱仪波长特性分析与定标软件技术文档</dc:subject>
  <dc:creator>WCC4SM项目</dc:creator>
  <cp:keywords>WCC4SM, 光谱仪, 波长定标, FWHM, ERW, MATLAB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