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95B4B5">
      <w:pPr>
        <w:spacing w:before="73" w:line="210" w:lineRule="auto"/>
        <w:ind w:left="20"/>
        <w:rPr>
          <w:rFonts w:hint="eastAsia" w:ascii="Calibri" w:hAnsi="Calibri" w:eastAsia="宋体" w:cs="Calibri"/>
          <w:sz w:val="18"/>
          <w:szCs w:val="18"/>
          <w:lang w:eastAsia="zh-CN"/>
        </w:rPr>
      </w:pPr>
    </w:p>
    <w:p w14:paraId="3F14379E">
      <w:pPr>
        <w:spacing w:line="350" w:lineRule="auto"/>
        <w:rPr>
          <w:rFonts w:ascii="Arial"/>
          <w:sz w:val="21"/>
        </w:rPr>
      </w:pPr>
    </w:p>
    <w:p w14:paraId="7AB65604">
      <w:pPr>
        <w:pStyle w:val="2"/>
        <w:spacing w:before="94" w:line="183" w:lineRule="auto"/>
        <w:ind w:left="20"/>
        <w:outlineLvl w:val="0"/>
      </w:pPr>
      <w:r>
        <w:rPr>
          <w:b/>
          <w:bCs/>
          <w:spacing w:val="-2"/>
        </w:rPr>
        <w:t>一、工业富联</w:t>
      </w:r>
      <w:bookmarkStart w:id="0" w:name="_GoBack"/>
      <w:bookmarkEnd w:id="0"/>
    </w:p>
    <w:p w14:paraId="6BBE1F45">
      <w:pPr>
        <w:pStyle w:val="2"/>
        <w:spacing w:before="331" w:line="400" w:lineRule="auto"/>
        <w:ind w:left="16" w:right="28"/>
      </w:pPr>
      <w:r>
        <w:t>本节分析近50家上市公司的商业模式转型案例，重点探讨如何通过模式创</w:t>
      </w:r>
      <w:r>
        <w:rPr>
          <w:spacing w:val="-1"/>
        </w:rPr>
        <w:t>新实现从盈</w:t>
      </w:r>
      <w:r>
        <w:t>利到资本增值的跨越。首个案例为工业富联（富士康）的资本化路径。传统</w:t>
      </w:r>
      <w:r>
        <w:rPr>
          <w:spacing w:val="-1"/>
        </w:rPr>
        <w:t>认知中代</w:t>
      </w:r>
      <w:r>
        <w:t>工企业（OEM）通常难以获得资本市场认可，但富士康于2018年6月在上交</w:t>
      </w:r>
      <w:r>
        <w:rPr>
          <w:spacing w:val="-1"/>
        </w:rPr>
        <w:t>所上市时</w:t>
      </w:r>
      <w:r>
        <w:t>市值达3900亿元，当前市值稳定在4000亿元左右。</w:t>
      </w:r>
      <w:r>
        <w:rPr>
          <w:b/>
          <w:bCs/>
        </w:rPr>
        <w:t>代工企业突破估值瓶颈的</w:t>
      </w:r>
      <w:r>
        <w:rPr>
          <w:b/>
          <w:bCs/>
          <w:spacing w:val="-1"/>
        </w:rPr>
        <w:t>核心在于</w:t>
      </w:r>
      <w:r>
        <w:rPr>
          <w:b/>
          <w:bCs/>
          <w:spacing w:val="-5"/>
        </w:rPr>
        <w:t xml:space="preserve">商业模式创新 </w:t>
      </w:r>
      <w:r>
        <w:rPr>
          <w:spacing w:val="-5"/>
        </w:rPr>
        <w:t>，其招股说明书揭示了关键转型策略。</w:t>
      </w:r>
    </w:p>
    <w:p w14:paraId="2A709846">
      <w:pPr>
        <w:pStyle w:val="2"/>
        <w:spacing w:before="41" w:line="229" w:lineRule="auto"/>
        <w:ind w:left="47"/>
        <w:outlineLvl w:val="1"/>
        <w:rPr>
          <w:rFonts w:hint="eastAsia" w:ascii="Arial" w:hAnsi="Arial" w:eastAsia="微软雅黑" w:cs="Arial"/>
          <w:sz w:val="16"/>
          <w:szCs w:val="16"/>
          <w:lang w:eastAsia="zh-CN"/>
        </w:rPr>
      </w:pPr>
      <w:r>
        <w:rPr>
          <w:b/>
          <w:bCs/>
          <w:spacing w:val="6"/>
          <w:sz w:val="36"/>
          <w:szCs w:val="36"/>
        </w:rPr>
        <w:t xml:space="preserve">1.原材料采购模式 </w:t>
      </w:r>
    </w:p>
    <w:p w14:paraId="43A87E9E">
      <w:pPr>
        <w:spacing w:before="4" w:line="209" w:lineRule="auto"/>
        <w:ind w:left="32"/>
        <w:rPr>
          <w:rFonts w:hint="eastAsia" w:ascii="Calibri" w:hAnsi="Calibri" w:eastAsia="等线" w:cs="Calibri"/>
          <w:sz w:val="22"/>
          <w:szCs w:val="22"/>
          <w:lang w:eastAsia="zh-CN"/>
        </w:rPr>
      </w:pPr>
      <w:r>
        <w:rPr>
          <w:rFonts w:ascii="Calibri" w:hAnsi="Calibri" w:eastAsia="Calibri" w:cs="Calibri"/>
          <w:spacing w:val="-4"/>
          <w:sz w:val="22"/>
          <w:szCs w:val="22"/>
        </w:rPr>
        <w:t>1)</w:t>
      </w:r>
      <w:r>
        <w:rPr>
          <w:rFonts w:ascii="Calibri" w:hAnsi="Calibri" w:eastAsia="Calibri" w:cs="Calibri"/>
          <w:spacing w:val="27"/>
          <w:w w:val="101"/>
          <w:sz w:val="22"/>
          <w:szCs w:val="22"/>
        </w:rPr>
        <w:t xml:space="preserve"> </w:t>
      </w:r>
      <w:r>
        <w:rPr>
          <w:rFonts w:ascii="Calibri" w:hAnsi="Calibri" w:eastAsia="Calibri" w:cs="Calibri"/>
          <w:spacing w:val="-4"/>
          <w:sz w:val="22"/>
          <w:szCs w:val="22"/>
        </w:rPr>
        <w:t>BS</w:t>
      </w:r>
      <w:r>
        <w:rPr>
          <w:rFonts w:ascii="等线" w:hAnsi="等线" w:eastAsia="等线" w:cs="等线"/>
          <w:spacing w:val="-4"/>
          <w:sz w:val="22"/>
          <w:szCs w:val="22"/>
        </w:rPr>
        <w:t xml:space="preserve">商业模式 </w:t>
      </w:r>
    </w:p>
    <w:p w14:paraId="1F1B1D82">
      <w:pPr>
        <w:pStyle w:val="2"/>
        <w:spacing w:before="175" w:line="390" w:lineRule="auto"/>
        <w:ind w:left="16" w:right="23" w:firstLine="3"/>
      </w:pPr>
      <w:r>
        <w:rPr>
          <w:spacing w:val="-2"/>
        </w:rPr>
        <w:t>工业富联采用</w:t>
      </w:r>
      <w:r>
        <w:rPr>
          <w:b/>
          <w:bCs/>
          <w:spacing w:val="-2"/>
        </w:rPr>
        <w:t>Buy</w:t>
      </w:r>
      <w:r>
        <w:rPr>
          <w:b/>
          <w:bCs/>
          <w:spacing w:val="39"/>
        </w:rPr>
        <w:t xml:space="preserve"> </w:t>
      </w:r>
      <w:r>
        <w:rPr>
          <w:b/>
          <w:bCs/>
          <w:spacing w:val="-2"/>
        </w:rPr>
        <w:t>and</w:t>
      </w:r>
      <w:r>
        <w:rPr>
          <w:b/>
          <w:bCs/>
          <w:spacing w:val="42"/>
          <w:w w:val="101"/>
        </w:rPr>
        <w:t xml:space="preserve"> </w:t>
      </w:r>
      <w:r>
        <w:rPr>
          <w:b/>
          <w:bCs/>
          <w:spacing w:val="-2"/>
        </w:rPr>
        <w:t xml:space="preserve">Sell（BS）商业模式 </w:t>
      </w:r>
      <w:r>
        <w:rPr>
          <w:spacing w:val="-2"/>
        </w:rPr>
        <w:t>，这是代工行业</w:t>
      </w:r>
      <w:r>
        <w:rPr>
          <w:spacing w:val="-3"/>
        </w:rPr>
        <w:t>的第三代演进模式。代工</w:t>
      </w:r>
      <w:r>
        <w:rPr>
          <w:spacing w:val="1"/>
        </w:rPr>
        <w:t>产业链包含三类主体：</w:t>
      </w:r>
    </w:p>
    <w:p w14:paraId="1376B9E2">
      <w:pPr>
        <w:pStyle w:val="2"/>
        <w:spacing w:before="55" w:line="196" w:lineRule="auto"/>
        <w:ind w:left="32"/>
      </w:pPr>
      <w:r>
        <w:rPr>
          <w:rFonts w:ascii="Wingdings" w:hAnsi="Wingdings" w:eastAsia="Wingdings" w:cs="Wingdings"/>
          <w:spacing w:val="-4"/>
        </w:rPr>
        <w:t>l</w:t>
      </w:r>
      <w:r>
        <w:rPr>
          <w:rFonts w:ascii="Wingdings" w:hAnsi="Wingdings" w:eastAsia="Wingdings" w:cs="Wingdings"/>
          <w:spacing w:val="66"/>
        </w:rPr>
        <w:t xml:space="preserve"> </w:t>
      </w:r>
      <w:r>
        <w:rPr>
          <w:b/>
          <w:bCs/>
          <w:spacing w:val="-4"/>
        </w:rPr>
        <w:t xml:space="preserve">上游 </w:t>
      </w:r>
      <w:r>
        <w:rPr>
          <w:spacing w:val="-4"/>
        </w:rPr>
        <w:t>：零部件供应商（如蓝思科技）</w:t>
      </w:r>
    </w:p>
    <w:p w14:paraId="7C0BAA44">
      <w:pPr>
        <w:pStyle w:val="2"/>
        <w:spacing w:before="315" w:line="196" w:lineRule="auto"/>
        <w:ind w:left="32"/>
      </w:pPr>
      <w:r>
        <w:rPr>
          <w:rFonts w:ascii="Wingdings" w:hAnsi="Wingdings" w:eastAsia="Wingdings" w:cs="Wingdings"/>
          <w:spacing w:val="-5"/>
        </w:rPr>
        <w:t>l</w:t>
      </w:r>
      <w:r>
        <w:rPr>
          <w:rFonts w:ascii="Wingdings" w:hAnsi="Wingdings" w:eastAsia="Wingdings" w:cs="Wingdings"/>
          <w:spacing w:val="70"/>
        </w:rPr>
        <w:t xml:space="preserve"> </w:t>
      </w:r>
      <w:r>
        <w:rPr>
          <w:b/>
          <w:bCs/>
          <w:spacing w:val="-5"/>
        </w:rPr>
        <w:t xml:space="preserve">中游 </w:t>
      </w:r>
      <w:r>
        <w:rPr>
          <w:spacing w:val="-5"/>
        </w:rPr>
        <w:t>：代工企业（如富士康）</w:t>
      </w:r>
    </w:p>
    <w:p w14:paraId="0B11A004">
      <w:pPr>
        <w:pStyle w:val="2"/>
        <w:spacing w:before="316" w:line="333" w:lineRule="auto"/>
        <w:ind w:left="22" w:right="4778" w:firstLine="10"/>
      </w:pPr>
      <w:r>
        <w:rPr>
          <w:rFonts w:ascii="Wingdings" w:hAnsi="Wingdings" w:eastAsia="Wingdings" w:cs="Wingdings"/>
          <w:spacing w:val="-5"/>
        </w:rPr>
        <w:t>l</w:t>
      </w:r>
      <w:r>
        <w:rPr>
          <w:rFonts w:ascii="Wingdings" w:hAnsi="Wingdings" w:eastAsia="Wingdings" w:cs="Wingdings"/>
          <w:spacing w:val="72"/>
        </w:rPr>
        <w:t xml:space="preserve"> </w:t>
      </w:r>
      <w:r>
        <w:rPr>
          <w:b/>
          <w:bCs/>
          <w:spacing w:val="-5"/>
        </w:rPr>
        <w:t xml:space="preserve">下游 </w:t>
      </w:r>
      <w:r>
        <w:rPr>
          <w:spacing w:val="-5"/>
        </w:rPr>
        <w:t>：品牌商（如苹果、华为）</w:t>
      </w:r>
      <w:r>
        <w:rPr>
          <w:b/>
          <w:bCs/>
          <w:spacing w:val="-2"/>
        </w:rPr>
        <w:t xml:space="preserve">商业模式演进对比 </w:t>
      </w:r>
      <w:r>
        <w:rPr>
          <w:spacing w:val="-2"/>
        </w:rPr>
        <w:t>：</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429"/>
        <w:gridCol w:w="2801"/>
        <w:gridCol w:w="1220"/>
        <w:gridCol w:w="1809"/>
        <w:gridCol w:w="1031"/>
      </w:tblGrid>
      <w:tr w14:paraId="0B38594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9" w:hRule="atLeast"/>
        </w:trPr>
        <w:tc>
          <w:tcPr>
            <w:tcW w:w="1429" w:type="dxa"/>
            <w:vAlign w:val="top"/>
          </w:tcPr>
          <w:p w14:paraId="1D005DA5">
            <w:pPr>
              <w:pStyle w:val="6"/>
              <w:spacing w:before="91" w:line="182" w:lineRule="auto"/>
              <w:ind w:left="102"/>
            </w:pPr>
            <w:r>
              <w:rPr>
                <w:b/>
                <w:bCs/>
                <w:spacing w:val="-1"/>
              </w:rPr>
              <w:t>模式类型</w:t>
            </w:r>
          </w:p>
        </w:tc>
        <w:tc>
          <w:tcPr>
            <w:tcW w:w="2801" w:type="dxa"/>
            <w:vAlign w:val="top"/>
          </w:tcPr>
          <w:p w14:paraId="553BE29D">
            <w:pPr>
              <w:pStyle w:val="6"/>
              <w:spacing w:before="89" w:line="183" w:lineRule="auto"/>
              <w:ind w:left="98"/>
            </w:pPr>
            <w:r>
              <w:rPr>
                <w:b/>
                <w:bCs/>
                <w:spacing w:val="-1"/>
              </w:rPr>
              <w:t>交易环节</w:t>
            </w:r>
          </w:p>
        </w:tc>
        <w:tc>
          <w:tcPr>
            <w:tcW w:w="1220" w:type="dxa"/>
            <w:vAlign w:val="top"/>
          </w:tcPr>
          <w:p w14:paraId="041F64D3">
            <w:pPr>
              <w:pStyle w:val="6"/>
              <w:spacing w:before="88" w:line="184" w:lineRule="auto"/>
              <w:ind w:left="102"/>
            </w:pPr>
            <w:r>
              <w:rPr>
                <w:b/>
                <w:bCs/>
                <w:spacing w:val="-1"/>
              </w:rPr>
              <w:t>采购主体</w:t>
            </w:r>
          </w:p>
        </w:tc>
        <w:tc>
          <w:tcPr>
            <w:tcW w:w="1809" w:type="dxa"/>
            <w:vAlign w:val="top"/>
          </w:tcPr>
          <w:p w14:paraId="0A89942A">
            <w:pPr>
              <w:pStyle w:val="6"/>
              <w:spacing w:before="88" w:line="210" w:lineRule="auto"/>
              <w:ind w:left="106" w:right="150"/>
            </w:pPr>
            <w:r>
              <w:rPr>
                <w:b/>
                <w:bCs/>
                <w:spacing w:val="-1"/>
              </w:rPr>
              <w:t>代工企业收益构</w:t>
            </w:r>
            <w:r>
              <w:rPr>
                <w:b/>
                <w:bCs/>
              </w:rPr>
              <w:t>成</w:t>
            </w:r>
          </w:p>
        </w:tc>
        <w:tc>
          <w:tcPr>
            <w:tcW w:w="1031" w:type="dxa"/>
            <w:vAlign w:val="top"/>
          </w:tcPr>
          <w:p w14:paraId="751321C7">
            <w:pPr>
              <w:pStyle w:val="6"/>
              <w:spacing w:before="88" w:line="210" w:lineRule="auto"/>
              <w:ind w:left="108" w:right="249"/>
            </w:pPr>
            <w:r>
              <w:rPr>
                <w:b/>
                <w:bCs/>
                <w:spacing w:val="-2"/>
              </w:rPr>
              <w:t>资本价</w:t>
            </w:r>
            <w:r>
              <w:rPr>
                <w:b/>
                <w:bCs/>
              </w:rPr>
              <w:t>值</w:t>
            </w:r>
          </w:p>
        </w:tc>
      </w:tr>
      <w:tr w14:paraId="2F45B91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1" w:hRule="atLeast"/>
        </w:trPr>
        <w:tc>
          <w:tcPr>
            <w:tcW w:w="1429" w:type="dxa"/>
            <w:vAlign w:val="top"/>
          </w:tcPr>
          <w:p w14:paraId="1ACADE98">
            <w:pPr>
              <w:pStyle w:val="6"/>
              <w:spacing w:before="86" w:line="208" w:lineRule="auto"/>
              <w:ind w:left="102" w:right="213"/>
            </w:pPr>
            <w:r>
              <w:rPr>
                <w:spacing w:val="-1"/>
              </w:rPr>
              <w:t>来料加工模</w:t>
            </w:r>
            <w:r>
              <w:t>式</w:t>
            </w:r>
          </w:p>
        </w:tc>
        <w:tc>
          <w:tcPr>
            <w:tcW w:w="2801" w:type="dxa"/>
            <w:vAlign w:val="top"/>
          </w:tcPr>
          <w:p w14:paraId="5CCA157A">
            <w:pPr>
              <w:pStyle w:val="6"/>
              <w:spacing w:before="84" w:line="184" w:lineRule="auto"/>
              <w:ind w:left="96"/>
            </w:pPr>
            <w:r>
              <w:rPr>
                <w:spacing w:val="-1"/>
              </w:rPr>
              <w:t>供应商→代工厂</w:t>
            </w:r>
          </w:p>
        </w:tc>
        <w:tc>
          <w:tcPr>
            <w:tcW w:w="1220" w:type="dxa"/>
            <w:vAlign w:val="top"/>
          </w:tcPr>
          <w:p w14:paraId="5E6BA722">
            <w:pPr>
              <w:pStyle w:val="6"/>
              <w:spacing w:before="87" w:line="182" w:lineRule="auto"/>
              <w:ind w:left="102"/>
            </w:pPr>
            <w:r>
              <w:rPr>
                <w:spacing w:val="-1"/>
              </w:rPr>
              <w:t>代工厂</w:t>
            </w:r>
          </w:p>
        </w:tc>
        <w:tc>
          <w:tcPr>
            <w:tcW w:w="1809" w:type="dxa"/>
            <w:vAlign w:val="top"/>
          </w:tcPr>
          <w:p w14:paraId="473A87EC">
            <w:pPr>
              <w:pStyle w:val="6"/>
              <w:spacing w:before="87" w:line="182" w:lineRule="auto"/>
              <w:ind w:left="106"/>
            </w:pPr>
            <w:r>
              <w:rPr>
                <w:spacing w:val="-1"/>
              </w:rPr>
              <w:t>微薄加工费</w:t>
            </w:r>
          </w:p>
        </w:tc>
        <w:tc>
          <w:tcPr>
            <w:tcW w:w="1031" w:type="dxa"/>
            <w:vAlign w:val="top"/>
          </w:tcPr>
          <w:p w14:paraId="46FBD79E">
            <w:pPr>
              <w:pStyle w:val="6"/>
              <w:spacing w:before="85" w:line="183" w:lineRule="auto"/>
              <w:ind w:left="109"/>
            </w:pPr>
            <w:r>
              <w:rPr>
                <w:spacing w:val="-1"/>
              </w:rPr>
              <w:t>极低</w:t>
            </w:r>
          </w:p>
        </w:tc>
      </w:tr>
      <w:tr w14:paraId="622922B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1" w:hRule="atLeast"/>
        </w:trPr>
        <w:tc>
          <w:tcPr>
            <w:tcW w:w="1429" w:type="dxa"/>
            <w:vAlign w:val="top"/>
          </w:tcPr>
          <w:p w14:paraId="4D6B37DA">
            <w:pPr>
              <w:pStyle w:val="6"/>
              <w:spacing w:before="93" w:line="206" w:lineRule="auto"/>
              <w:ind w:left="102" w:right="213"/>
            </w:pPr>
            <w:r>
              <w:rPr>
                <w:spacing w:val="-1"/>
              </w:rPr>
              <w:t>进料加工模</w:t>
            </w:r>
            <w:r>
              <w:t>式</w:t>
            </w:r>
          </w:p>
        </w:tc>
        <w:tc>
          <w:tcPr>
            <w:tcW w:w="2801" w:type="dxa"/>
            <w:vAlign w:val="top"/>
          </w:tcPr>
          <w:p w14:paraId="153D208A">
            <w:pPr>
              <w:pStyle w:val="6"/>
              <w:spacing w:before="89" w:line="183" w:lineRule="auto"/>
              <w:ind w:left="110"/>
            </w:pPr>
            <w:r>
              <w:rPr>
                <w:spacing w:val="-3"/>
              </w:rPr>
              <w:t>品牌商→代工厂</w:t>
            </w:r>
          </w:p>
        </w:tc>
        <w:tc>
          <w:tcPr>
            <w:tcW w:w="1220" w:type="dxa"/>
            <w:vAlign w:val="top"/>
          </w:tcPr>
          <w:p w14:paraId="3324D289">
            <w:pPr>
              <w:pStyle w:val="6"/>
              <w:spacing w:before="89" w:line="183" w:lineRule="auto"/>
              <w:ind w:left="115"/>
            </w:pPr>
            <w:r>
              <w:rPr>
                <w:spacing w:val="-4"/>
              </w:rPr>
              <w:t>品牌商</w:t>
            </w:r>
          </w:p>
        </w:tc>
        <w:tc>
          <w:tcPr>
            <w:tcW w:w="1809" w:type="dxa"/>
            <w:vAlign w:val="top"/>
          </w:tcPr>
          <w:p w14:paraId="2EC737AF">
            <w:pPr>
              <w:pStyle w:val="6"/>
              <w:spacing w:before="91" w:line="182" w:lineRule="auto"/>
              <w:ind w:left="104"/>
            </w:pPr>
            <w:r>
              <w:rPr>
                <w:spacing w:val="-1"/>
              </w:rPr>
              <w:t>成品出厂价</w:t>
            </w:r>
          </w:p>
        </w:tc>
        <w:tc>
          <w:tcPr>
            <w:tcW w:w="1031" w:type="dxa"/>
            <w:vAlign w:val="top"/>
          </w:tcPr>
          <w:p w14:paraId="33D3A884">
            <w:pPr>
              <w:pStyle w:val="6"/>
              <w:spacing w:before="89" w:line="183" w:lineRule="auto"/>
              <w:ind w:left="124"/>
            </w:pPr>
            <w:r>
              <w:rPr>
                <w:spacing w:val="-5"/>
              </w:rPr>
              <w:t>中等</w:t>
            </w:r>
          </w:p>
        </w:tc>
      </w:tr>
      <w:tr w14:paraId="7416C8F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9" w:hRule="atLeast"/>
        </w:trPr>
        <w:tc>
          <w:tcPr>
            <w:tcW w:w="1429" w:type="dxa"/>
            <w:vAlign w:val="top"/>
          </w:tcPr>
          <w:p w14:paraId="3680062D">
            <w:pPr>
              <w:pStyle w:val="6"/>
              <w:spacing w:before="93" w:line="183" w:lineRule="auto"/>
              <w:ind w:left="121"/>
            </w:pPr>
            <w:r>
              <w:rPr>
                <w:spacing w:val="-6"/>
              </w:rPr>
              <w:t>BS模式</w:t>
            </w:r>
          </w:p>
        </w:tc>
        <w:tc>
          <w:tcPr>
            <w:tcW w:w="2801" w:type="dxa"/>
            <w:vAlign w:val="top"/>
          </w:tcPr>
          <w:p w14:paraId="6F46E06F">
            <w:pPr>
              <w:pStyle w:val="6"/>
              <w:spacing w:before="94" w:line="208" w:lineRule="auto"/>
              <w:ind w:left="99" w:right="305" w:firstLine="11"/>
            </w:pPr>
            <w:r>
              <w:rPr>
                <w:spacing w:val="-5"/>
              </w:rPr>
              <w:t>品牌商</w:t>
            </w:r>
            <w:r>
              <w:rPr>
                <w:rFonts w:ascii="Times New Roman" w:hAnsi="Times New Roman" w:eastAsia="Times New Roman" w:cs="Times New Roman"/>
                <w:spacing w:val="-5"/>
              </w:rPr>
              <w:t>↔</w:t>
            </w:r>
            <w:r>
              <w:rPr>
                <w:spacing w:val="-5"/>
              </w:rPr>
              <w:t>代工厂（双重交</w:t>
            </w:r>
            <w:r>
              <w:rPr>
                <w:spacing w:val="8"/>
              </w:rPr>
              <w:t>易）</w:t>
            </w:r>
          </w:p>
        </w:tc>
        <w:tc>
          <w:tcPr>
            <w:tcW w:w="1220" w:type="dxa"/>
            <w:vAlign w:val="top"/>
          </w:tcPr>
          <w:p w14:paraId="386A3221">
            <w:pPr>
              <w:pStyle w:val="6"/>
              <w:spacing w:before="94" w:line="208" w:lineRule="auto"/>
              <w:ind w:left="104" w:right="224" w:firstLine="11"/>
            </w:pPr>
            <w:r>
              <w:rPr>
                <w:spacing w:val="-4"/>
              </w:rPr>
              <w:t>品牌商主</w:t>
            </w:r>
            <w:r>
              <w:t>导</w:t>
            </w:r>
          </w:p>
        </w:tc>
        <w:tc>
          <w:tcPr>
            <w:tcW w:w="1809" w:type="dxa"/>
            <w:vAlign w:val="top"/>
          </w:tcPr>
          <w:p w14:paraId="01853A26">
            <w:pPr>
              <w:pStyle w:val="6"/>
              <w:spacing w:before="93" w:line="183" w:lineRule="auto"/>
              <w:ind w:left="105"/>
            </w:pPr>
            <w:r>
              <w:rPr>
                <w:spacing w:val="-1"/>
              </w:rPr>
              <w:t>包含零部件溢价</w:t>
            </w:r>
          </w:p>
        </w:tc>
        <w:tc>
          <w:tcPr>
            <w:tcW w:w="1031" w:type="dxa"/>
            <w:vAlign w:val="top"/>
          </w:tcPr>
          <w:p w14:paraId="7E99AD28">
            <w:pPr>
              <w:pStyle w:val="6"/>
              <w:spacing w:before="94" w:line="208" w:lineRule="auto"/>
              <w:ind w:left="111" w:right="249"/>
            </w:pPr>
            <w:r>
              <w:rPr>
                <w:spacing w:val="-2"/>
              </w:rPr>
              <w:t>显著提</w:t>
            </w:r>
            <w:r>
              <w:t>升</w:t>
            </w:r>
          </w:p>
        </w:tc>
      </w:tr>
    </w:tbl>
    <w:p w14:paraId="5ACB24B8">
      <w:pPr>
        <w:pStyle w:val="2"/>
        <w:spacing w:before="212" w:line="183" w:lineRule="auto"/>
        <w:ind w:left="33"/>
      </w:pPr>
      <w:r>
        <w:rPr>
          <w:b/>
          <w:bCs/>
          <w:spacing w:val="-3"/>
        </w:rPr>
        <w:t xml:space="preserve">BS模式运作流程 </w:t>
      </w:r>
      <w:r>
        <w:rPr>
          <w:spacing w:val="-3"/>
        </w:rPr>
        <w:t>：</w:t>
      </w:r>
    </w:p>
    <w:p w14:paraId="6C4A1803">
      <w:pPr>
        <w:pStyle w:val="2"/>
        <w:spacing w:before="325" w:line="200" w:lineRule="auto"/>
        <w:ind w:left="32"/>
      </w:pPr>
      <w:r>
        <w:rPr>
          <w:rFonts w:ascii="Wingdings" w:hAnsi="Wingdings" w:eastAsia="Wingdings" w:cs="Wingdings"/>
          <w:spacing w:val="-2"/>
        </w:rPr>
        <w:t>l</w:t>
      </w:r>
      <w:r>
        <w:rPr>
          <w:rFonts w:ascii="Wingdings" w:hAnsi="Wingdings" w:eastAsia="Wingdings" w:cs="Wingdings"/>
          <w:spacing w:val="73"/>
        </w:rPr>
        <w:t xml:space="preserve"> </w:t>
      </w:r>
      <w:r>
        <w:rPr>
          <w:spacing w:val="-2"/>
        </w:rPr>
        <w:t>品牌商直接采购零部件并转售给代工厂</w:t>
      </w:r>
    </w:p>
    <w:p w14:paraId="4F914898">
      <w:pPr>
        <w:spacing w:line="200" w:lineRule="auto"/>
        <w:sectPr>
          <w:pgSz w:w="11906" w:h="16839"/>
          <w:pgMar w:top="1431" w:right="1785" w:bottom="0" w:left="1785" w:header="0" w:footer="0" w:gutter="0"/>
          <w:cols w:space="720" w:num="1"/>
        </w:sectPr>
      </w:pPr>
    </w:p>
    <w:p w14:paraId="6ADAE9FA">
      <w:pPr>
        <w:pStyle w:val="2"/>
        <w:spacing w:before="209" w:line="201" w:lineRule="auto"/>
        <w:ind w:left="32"/>
      </w:pPr>
      <w:r>
        <w:rPr>
          <w:rFonts w:ascii="Wingdings" w:hAnsi="Wingdings" w:eastAsia="Wingdings" w:cs="Wingdings"/>
          <w:spacing w:val="-2"/>
        </w:rPr>
        <w:t>l</w:t>
      </w:r>
      <w:r>
        <w:rPr>
          <w:rFonts w:ascii="Wingdings" w:hAnsi="Wingdings" w:eastAsia="Wingdings" w:cs="Wingdings"/>
          <w:spacing w:val="74"/>
        </w:rPr>
        <w:t xml:space="preserve"> </w:t>
      </w:r>
      <w:r>
        <w:rPr>
          <w:spacing w:val="-2"/>
        </w:rPr>
        <w:t>代工厂完成组装后以成品形式回售品牌商</w:t>
      </w:r>
    </w:p>
    <w:p w14:paraId="6A82C801">
      <w:pPr>
        <w:pStyle w:val="2"/>
        <w:spacing w:before="308" w:line="201" w:lineRule="auto"/>
        <w:ind w:left="32"/>
      </w:pPr>
      <w:r>
        <w:rPr>
          <w:rFonts w:ascii="Wingdings" w:hAnsi="Wingdings" w:eastAsia="Wingdings" w:cs="Wingdings"/>
          <w:spacing w:val="-3"/>
        </w:rPr>
        <w:t>l</w:t>
      </w:r>
      <w:r>
        <w:rPr>
          <w:rFonts w:ascii="Wingdings" w:hAnsi="Wingdings" w:eastAsia="Wingdings" w:cs="Wingdings"/>
          <w:spacing w:val="85"/>
        </w:rPr>
        <w:t xml:space="preserve"> </w:t>
      </w:r>
      <w:r>
        <w:rPr>
          <w:spacing w:val="-3"/>
        </w:rPr>
        <w:t>品牌商通过经销商向终端市场销售</w:t>
      </w:r>
    </w:p>
    <w:p w14:paraId="208060D9">
      <w:pPr>
        <w:pStyle w:val="2"/>
        <w:spacing w:before="316" w:line="394" w:lineRule="auto"/>
        <w:ind w:left="16" w:right="436"/>
      </w:pPr>
      <w:r>
        <w:rPr>
          <w:b/>
          <w:bCs/>
          <w:spacing w:val="-2"/>
        </w:rPr>
        <w:t xml:space="preserve">核心价值 </w:t>
      </w:r>
      <w:r>
        <w:rPr>
          <w:spacing w:val="-2"/>
        </w:rPr>
        <w:t>：通过双重交易使代工厂营收从来料加工模式的4美元/件（以iPh</w:t>
      </w:r>
      <w:r>
        <w:rPr>
          <w:spacing w:val="-3"/>
        </w:rPr>
        <w:t>one6为</w:t>
      </w:r>
      <w:r>
        <w:t>例）提升至BS模式的216美元/件，</w:t>
      </w:r>
      <w:r>
        <w:rPr>
          <w:b/>
          <w:bCs/>
        </w:rPr>
        <w:t>实现54倍营收放</w:t>
      </w:r>
      <w:r>
        <w:rPr>
          <w:b/>
          <w:bCs/>
          <w:spacing w:val="-1"/>
        </w:rPr>
        <w:t>大效应</w:t>
      </w:r>
      <w:r>
        <w:rPr>
          <w:spacing w:val="-1"/>
        </w:rPr>
        <w:t>。</w:t>
      </w:r>
    </w:p>
    <w:p w14:paraId="11F9DF93">
      <w:pPr>
        <w:pStyle w:val="2"/>
        <w:spacing w:line="395" w:lineRule="auto"/>
        <w:ind w:left="24" w:right="5276" w:firstLine="7"/>
      </w:pPr>
      <w:r>
        <w:rPr>
          <w:rFonts w:ascii="Wingdings" w:hAnsi="Wingdings" w:eastAsia="Wingdings" w:cs="Wingdings"/>
          <w:spacing w:val="-2"/>
        </w:rPr>
        <w:t>l</w:t>
      </w:r>
      <w:r>
        <w:rPr>
          <w:rFonts w:ascii="Wingdings" w:hAnsi="Wingdings" w:eastAsia="Wingdings" w:cs="Wingdings"/>
          <w:spacing w:val="70"/>
        </w:rPr>
        <w:t xml:space="preserve"> </w:t>
      </w:r>
      <w:r>
        <w:rPr>
          <w:spacing w:val="-2"/>
        </w:rPr>
        <w:t xml:space="preserve">例题:零部件采购案例 </w:t>
      </w:r>
      <w:r>
        <w:t>以iPhone6生产成本为例：</w:t>
      </w:r>
    </w:p>
    <w:p w14:paraId="4B9D909C">
      <w:pPr>
        <w:pStyle w:val="2"/>
        <w:spacing w:before="5" w:line="200" w:lineRule="auto"/>
        <w:ind w:left="32"/>
      </w:pPr>
      <w:r>
        <w:rPr>
          <w:rFonts w:ascii="Wingdings" w:hAnsi="Wingdings" w:eastAsia="Wingdings" w:cs="Wingdings"/>
          <w:spacing w:val="-5"/>
        </w:rPr>
        <w:t>l</w:t>
      </w:r>
      <w:r>
        <w:rPr>
          <w:rFonts w:ascii="Wingdings" w:hAnsi="Wingdings" w:eastAsia="Wingdings" w:cs="Wingdings"/>
          <w:spacing w:val="58"/>
        </w:rPr>
        <w:t xml:space="preserve"> </w:t>
      </w:r>
      <w:r>
        <w:rPr>
          <w:b/>
          <w:bCs/>
          <w:spacing w:val="-5"/>
        </w:rPr>
        <w:t xml:space="preserve">传统模式 </w:t>
      </w:r>
      <w:r>
        <w:rPr>
          <w:spacing w:val="-5"/>
        </w:rPr>
        <w:t>：代工成本仅4美元/部</w:t>
      </w:r>
    </w:p>
    <w:p w14:paraId="45C0AE3B">
      <w:pPr>
        <w:pStyle w:val="2"/>
        <w:spacing w:before="310" w:line="395" w:lineRule="auto"/>
        <w:ind w:left="454" w:right="33" w:hanging="422"/>
      </w:pPr>
      <w:r>
        <w:rPr>
          <w:rFonts w:ascii="Wingdings" w:hAnsi="Wingdings" w:eastAsia="Wingdings" w:cs="Wingdings"/>
          <w:spacing w:val="-4"/>
        </w:rPr>
        <w:t>l</w:t>
      </w:r>
      <w:r>
        <w:rPr>
          <w:rFonts w:ascii="Wingdings" w:hAnsi="Wingdings" w:eastAsia="Wingdings" w:cs="Wingdings"/>
          <w:spacing w:val="75"/>
        </w:rPr>
        <w:t xml:space="preserve"> </w:t>
      </w:r>
      <w:r>
        <w:rPr>
          <w:b/>
          <w:bCs/>
          <w:spacing w:val="-4"/>
        </w:rPr>
        <w:t xml:space="preserve">BS模式 </w:t>
      </w:r>
      <w:r>
        <w:rPr>
          <w:spacing w:val="-4"/>
        </w:rPr>
        <w:t>：包含零部件成本的216美元/部</w:t>
      </w:r>
      <w:r>
        <w:rPr>
          <w:b/>
          <w:bCs/>
          <w:spacing w:val="-4"/>
        </w:rPr>
        <w:t xml:space="preserve">关键结论 </w:t>
      </w:r>
      <w:r>
        <w:rPr>
          <w:spacing w:val="-4"/>
        </w:rPr>
        <w:t>：BS模式通过将原材</w:t>
      </w:r>
      <w:r>
        <w:rPr>
          <w:spacing w:val="-5"/>
        </w:rPr>
        <w:t>料采购纳入</w:t>
      </w:r>
      <w:r>
        <w:t>代工环节，使代工厂报表收入覆盖整机价值，</w:t>
      </w:r>
      <w:r>
        <w:rPr>
          <w:b/>
          <w:bCs/>
        </w:rPr>
        <w:t>这是工业富联市值突破的核</w:t>
      </w:r>
      <w:r>
        <w:rPr>
          <w:b/>
          <w:bCs/>
          <w:spacing w:val="-1"/>
        </w:rPr>
        <w:t>心动</w:t>
      </w:r>
    </w:p>
    <w:p w14:paraId="31290628">
      <w:pPr>
        <w:pStyle w:val="2"/>
        <w:spacing w:before="27" w:line="176" w:lineRule="auto"/>
        <w:ind w:left="468"/>
      </w:pPr>
      <w:r>
        <w:rPr>
          <w:b/>
          <w:bCs/>
          <w:spacing w:val="-8"/>
        </w:rPr>
        <w:t>因</w:t>
      </w:r>
      <w:r>
        <w:rPr>
          <w:spacing w:val="-8"/>
        </w:rPr>
        <w:t>。</w:t>
      </w:r>
    </w:p>
    <w:p w14:paraId="094FA584">
      <w:pPr>
        <w:pStyle w:val="2"/>
        <w:spacing w:before="167" w:line="357" w:lineRule="auto"/>
        <w:ind w:left="35" w:right="5621" w:hanging="9"/>
      </w:pPr>
      <w:r>
        <w:rPr>
          <w:rFonts w:ascii="Calibri" w:hAnsi="Calibri" w:eastAsia="Calibri" w:cs="Calibri"/>
          <w:spacing w:val="-3"/>
        </w:rPr>
        <w:t>2)</w:t>
      </w:r>
      <w:r>
        <w:rPr>
          <w:rFonts w:ascii="Calibri" w:hAnsi="Calibri" w:eastAsia="Calibri" w:cs="Calibri"/>
          <w:spacing w:val="27"/>
          <w:w w:val="101"/>
        </w:rPr>
        <w:t xml:space="preserve"> </w:t>
      </w:r>
      <w:r>
        <w:rPr>
          <w:rFonts w:ascii="Calibri" w:hAnsi="Calibri" w:eastAsia="Calibri" w:cs="Calibri"/>
          <w:spacing w:val="-3"/>
        </w:rPr>
        <w:t>BS</w:t>
      </w:r>
      <w:r>
        <w:rPr>
          <w:rFonts w:ascii="等线" w:hAnsi="等线" w:eastAsia="等线" w:cs="等线"/>
          <w:spacing w:val="-3"/>
        </w:rPr>
        <w:t xml:space="preserve">商业模怯的缺陷 </w:t>
      </w:r>
      <w:r>
        <w:rPr>
          <w:rFonts w:ascii="Calibri" w:hAnsi="Calibri" w:eastAsia="Calibri" w:cs="Calibri"/>
        </w:rPr>
        <w:t xml:space="preserve"> </w:t>
      </w:r>
      <w:r>
        <w:rPr>
          <w:spacing w:val="-6"/>
        </w:rPr>
        <w:t>BS模式存在</w:t>
      </w:r>
      <w:r>
        <w:rPr>
          <w:b/>
          <w:bCs/>
          <w:spacing w:val="-6"/>
        </w:rPr>
        <w:t xml:space="preserve">客户集中风险 </w:t>
      </w:r>
      <w:r>
        <w:rPr>
          <w:spacing w:val="-6"/>
        </w:rPr>
        <w:t>：</w:t>
      </w:r>
    </w:p>
    <w:p w14:paraId="42C48B2C">
      <w:pPr>
        <w:pStyle w:val="2"/>
        <w:spacing w:before="89" w:line="200" w:lineRule="auto"/>
        <w:ind w:left="32"/>
      </w:pPr>
      <w:r>
        <w:rPr>
          <w:rFonts w:ascii="Wingdings" w:hAnsi="Wingdings" w:eastAsia="Wingdings" w:cs="Wingdings"/>
          <w:spacing w:val="-2"/>
        </w:rPr>
        <w:t>l</w:t>
      </w:r>
      <w:r>
        <w:rPr>
          <w:rFonts w:ascii="Wingdings" w:hAnsi="Wingdings" w:eastAsia="Wingdings" w:cs="Wingdings"/>
          <w:spacing w:val="73"/>
        </w:rPr>
        <w:t xml:space="preserve"> </w:t>
      </w:r>
      <w:r>
        <w:rPr>
          <w:spacing w:val="-2"/>
        </w:rPr>
        <w:t>品牌商同时扮演供应商与客户双重角色</w:t>
      </w:r>
    </w:p>
    <w:p w14:paraId="65182A52">
      <w:pPr>
        <w:pStyle w:val="2"/>
        <w:spacing w:before="310" w:line="200" w:lineRule="auto"/>
        <w:ind w:left="32"/>
      </w:pPr>
      <w:r>
        <w:rPr>
          <w:rFonts w:ascii="Wingdings" w:hAnsi="Wingdings" w:eastAsia="Wingdings" w:cs="Wingdings"/>
          <w:spacing w:val="-1"/>
        </w:rPr>
        <w:t>l</w:t>
      </w:r>
      <w:r>
        <w:rPr>
          <w:rFonts w:ascii="Wingdings" w:hAnsi="Wingdings" w:eastAsia="Wingdings" w:cs="Wingdings"/>
          <w:spacing w:val="61"/>
        </w:rPr>
        <w:t xml:space="preserve"> </w:t>
      </w:r>
      <w:r>
        <w:rPr>
          <w:spacing w:val="-1"/>
        </w:rPr>
        <w:t>议价权失衡可能导致：</w:t>
      </w:r>
    </w:p>
    <w:p w14:paraId="3A01253E">
      <w:pPr>
        <w:pStyle w:val="2"/>
        <w:spacing w:before="319" w:line="184"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原材料采购价被抬高</w:t>
      </w:r>
    </w:p>
    <w:p w14:paraId="54AB258D">
      <w:pPr>
        <w:pStyle w:val="2"/>
        <w:spacing w:before="334" w:line="408" w:lineRule="auto"/>
        <w:ind w:left="896" w:right="183" w:hanging="431"/>
      </w:pPr>
      <w:r>
        <w:rPr>
          <w:rFonts w:ascii="Courier New" w:hAnsi="Courier New" w:eastAsia="Courier New" w:cs="Courier New"/>
          <w:spacing w:val="-1"/>
        </w:rPr>
        <w:t xml:space="preserve">o  </w:t>
      </w:r>
      <w:r>
        <w:rPr>
          <w:spacing w:val="-1"/>
        </w:rPr>
        <w:t>成品销售价被压低</w:t>
      </w:r>
      <w:r>
        <w:rPr>
          <w:b/>
          <w:bCs/>
          <w:spacing w:val="-1"/>
        </w:rPr>
        <w:t xml:space="preserve">财务表征 </w:t>
      </w:r>
      <w:r>
        <w:rPr>
          <w:spacing w:val="-1"/>
        </w:rPr>
        <w:t>：工业富联毛利率受挤压，财报显示其直接原材料成本占比高达88%，人力成本仅占4%。</w:t>
      </w:r>
    </w:p>
    <w:p w14:paraId="40BC1C70">
      <w:pPr>
        <w:pStyle w:val="2"/>
        <w:spacing w:before="27" w:line="230" w:lineRule="auto"/>
        <w:ind w:left="32"/>
        <w:outlineLvl w:val="1"/>
        <w:rPr>
          <w:rFonts w:hint="eastAsia" w:ascii="Arial" w:hAnsi="Arial" w:eastAsia="微软雅黑" w:cs="Arial"/>
          <w:sz w:val="16"/>
          <w:szCs w:val="16"/>
          <w:lang w:eastAsia="zh-CN"/>
        </w:rPr>
      </w:pPr>
      <w:r>
        <w:rPr>
          <w:b/>
          <w:bCs/>
          <w:spacing w:val="7"/>
          <w:sz w:val="36"/>
          <w:szCs w:val="36"/>
        </w:rPr>
        <w:t xml:space="preserve">2.财务报表情况 </w:t>
      </w:r>
    </w:p>
    <w:p w14:paraId="5874587A">
      <w:pPr>
        <w:pStyle w:val="2"/>
        <w:spacing w:before="170" w:line="184" w:lineRule="auto"/>
        <w:ind w:left="20"/>
      </w:pPr>
      <w:r>
        <w:t>工业富联财务报表呈现两大特征：</w:t>
      </w:r>
    </w:p>
    <w:p w14:paraId="4EB0EE55">
      <w:pPr>
        <w:pStyle w:val="2"/>
        <w:spacing w:before="323" w:line="402" w:lineRule="auto"/>
        <w:ind w:left="458" w:right="17" w:hanging="426"/>
      </w:pPr>
      <w:r>
        <w:rPr>
          <w:rFonts w:ascii="Wingdings" w:hAnsi="Wingdings" w:eastAsia="Wingdings" w:cs="Wingdings"/>
          <w:spacing w:val="-2"/>
        </w:rPr>
        <w:t>l</w:t>
      </w:r>
      <w:r>
        <w:rPr>
          <w:rFonts w:ascii="Wingdings" w:hAnsi="Wingdings" w:eastAsia="Wingdings" w:cs="Wingdings"/>
          <w:spacing w:val="63"/>
        </w:rPr>
        <w:t xml:space="preserve"> </w:t>
      </w:r>
      <w:r>
        <w:rPr>
          <w:b/>
          <w:bCs/>
          <w:spacing w:val="-2"/>
        </w:rPr>
        <w:t xml:space="preserve">成本结构异常 </w:t>
      </w:r>
      <w:r>
        <w:rPr>
          <w:spacing w:val="-2"/>
        </w:rPr>
        <w:t>：原材料成本占比88%  vs  人力成本4%，</w:t>
      </w:r>
      <w:r>
        <w:rPr>
          <w:b/>
          <w:bCs/>
          <w:spacing w:val="-2"/>
        </w:rPr>
        <w:t>颠覆传统代工企业成本模</w:t>
      </w:r>
      <w:r>
        <w:rPr>
          <w:b/>
          <w:bCs/>
          <w:spacing w:val="-3"/>
        </w:rPr>
        <w:t>型</w:t>
      </w:r>
      <w:r>
        <w:rPr>
          <w:b/>
          <w:bCs/>
          <w:spacing w:val="60"/>
        </w:rPr>
        <w:t xml:space="preserve"> </w:t>
      </w:r>
      <w:r>
        <w:rPr>
          <w:b/>
          <w:bCs/>
          <w:spacing w:val="-3"/>
        </w:rPr>
        <w:t>-</w:t>
      </w:r>
      <w:r>
        <w:rPr>
          <w:b/>
          <w:bCs/>
          <w:spacing w:val="31"/>
        </w:rPr>
        <w:t xml:space="preserve">  </w:t>
      </w:r>
      <w:r>
        <w:rPr>
          <w:b/>
          <w:bCs/>
          <w:spacing w:val="-3"/>
        </w:rPr>
        <w:t xml:space="preserve">账期管理策略 </w:t>
      </w:r>
      <w:r>
        <w:rPr>
          <w:spacing w:val="-3"/>
        </w:rPr>
        <w:t>：应付账款达数百亿，反映代工厂与品牌商联合挤压上游供应商资金</w:t>
      </w:r>
      <w:r>
        <w:rPr>
          <w:b/>
          <w:bCs/>
          <w:spacing w:val="-3"/>
        </w:rPr>
        <w:t xml:space="preserve">风险提示 </w:t>
      </w:r>
      <w:r>
        <w:rPr>
          <w:spacing w:val="-3"/>
        </w:rPr>
        <w:t>：应收账款持续增长可能暗示对苹果等大客户议价</w:t>
      </w:r>
      <w:r>
        <w:rPr>
          <w:spacing w:val="-4"/>
        </w:rPr>
        <w:t>能力减弱。</w:t>
      </w:r>
    </w:p>
    <w:p w14:paraId="4CBD585D">
      <w:pPr>
        <w:spacing w:line="402" w:lineRule="auto"/>
        <w:sectPr>
          <w:pgSz w:w="11906" w:h="16839"/>
          <w:pgMar w:top="1431" w:right="1785" w:bottom="0" w:left="1785" w:header="0" w:footer="0" w:gutter="0"/>
          <w:cols w:space="720" w:num="1"/>
        </w:sectPr>
      </w:pPr>
    </w:p>
    <w:p w14:paraId="72601DFD">
      <w:pPr>
        <w:pStyle w:val="2"/>
        <w:spacing w:before="94" w:line="230" w:lineRule="auto"/>
        <w:ind w:left="41"/>
        <w:outlineLvl w:val="1"/>
        <w:rPr>
          <w:rFonts w:hint="eastAsia" w:ascii="Arial" w:hAnsi="Arial" w:eastAsia="微软雅黑" w:cs="Arial"/>
          <w:sz w:val="16"/>
          <w:szCs w:val="16"/>
          <w:lang w:eastAsia="zh-CN"/>
        </w:rPr>
      </w:pPr>
      <w:r>
        <w:rPr>
          <w:b/>
          <w:bCs/>
          <w:spacing w:val="7"/>
          <w:sz w:val="36"/>
          <w:szCs w:val="36"/>
        </w:rPr>
        <w:t xml:space="preserve">3.市值率情况 </w:t>
      </w:r>
    </w:p>
    <w:p w14:paraId="5C9D31EE">
      <w:pPr>
        <w:pStyle w:val="2"/>
        <w:spacing w:before="170" w:line="183" w:lineRule="auto"/>
        <w:ind w:left="20"/>
      </w:pPr>
      <w:r>
        <w:t>工业富联估值逻辑分析：</w:t>
      </w:r>
    </w:p>
    <w:p w14:paraId="62614A5D">
      <w:pPr>
        <w:pStyle w:val="2"/>
        <w:spacing w:before="324" w:line="201" w:lineRule="auto"/>
        <w:ind w:left="32"/>
      </w:pPr>
      <w:r>
        <w:rPr>
          <w:rFonts w:ascii="Wingdings" w:hAnsi="Wingdings" w:eastAsia="Wingdings" w:cs="Wingdings"/>
          <w:spacing w:val="-4"/>
        </w:rPr>
        <w:t>l</w:t>
      </w:r>
      <w:r>
        <w:rPr>
          <w:rFonts w:ascii="Wingdings" w:hAnsi="Wingdings" w:eastAsia="Wingdings" w:cs="Wingdings"/>
          <w:spacing w:val="68"/>
        </w:rPr>
        <w:t xml:space="preserve"> </w:t>
      </w:r>
      <w:r>
        <w:rPr>
          <w:b/>
          <w:bCs/>
          <w:spacing w:val="-4"/>
        </w:rPr>
        <w:t xml:space="preserve">市销率1:1 </w:t>
      </w:r>
      <w:r>
        <w:rPr>
          <w:spacing w:val="-4"/>
        </w:rPr>
        <w:t>：4000亿营收对应4000亿市值</w:t>
      </w:r>
    </w:p>
    <w:p w14:paraId="78868D17">
      <w:pPr>
        <w:pStyle w:val="2"/>
        <w:spacing w:before="309" w:line="199"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对比案例 </w:t>
      </w:r>
      <w:r>
        <w:rPr>
          <w:spacing w:val="-5"/>
        </w:rPr>
        <w:t>：</w:t>
      </w:r>
    </w:p>
    <w:p w14:paraId="1037562F">
      <w:pPr>
        <w:pStyle w:val="2"/>
        <w:spacing w:before="320" w:line="184"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京东上市前市销率3倍</w:t>
      </w:r>
    </w:p>
    <w:p w14:paraId="3D7F0360">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31"/>
        </w:rPr>
        <w:t xml:space="preserve">  </w:t>
      </w:r>
      <w:r>
        <w:rPr>
          <w:spacing w:val="-2"/>
        </w:rPr>
        <w:t>1919酒类直供市销率12倍</w:t>
      </w:r>
      <w:r>
        <w:rPr>
          <w:b/>
          <w:bCs/>
          <w:spacing w:val="-2"/>
        </w:rPr>
        <w:t xml:space="preserve">增值路径 </w:t>
      </w:r>
      <w:r>
        <w:rPr>
          <w:spacing w:val="-2"/>
        </w:rPr>
        <w:t>：</w:t>
      </w:r>
    </w:p>
    <w:p w14:paraId="0CEB5EDE">
      <w:pPr>
        <w:pStyle w:val="2"/>
        <w:spacing w:before="325" w:line="200" w:lineRule="auto"/>
        <w:ind w:left="32"/>
      </w:pPr>
      <w:r>
        <w:rPr>
          <w:rFonts w:ascii="Wingdings" w:hAnsi="Wingdings" w:eastAsia="Wingdings" w:cs="Wingdings"/>
          <w:spacing w:val="-2"/>
        </w:rPr>
        <w:t>l</w:t>
      </w:r>
      <w:r>
        <w:rPr>
          <w:rFonts w:ascii="Wingdings" w:hAnsi="Wingdings" w:eastAsia="Wingdings" w:cs="Wingdings"/>
          <w:spacing w:val="64"/>
        </w:rPr>
        <w:t xml:space="preserve"> </w:t>
      </w:r>
      <w:r>
        <w:rPr>
          <w:spacing w:val="-2"/>
        </w:rPr>
        <w:t>商业模式创新带来的营收放大</w:t>
      </w:r>
    </w:p>
    <w:p w14:paraId="68F51189">
      <w:pPr>
        <w:pStyle w:val="2"/>
        <w:spacing w:before="310" w:line="201" w:lineRule="auto"/>
        <w:ind w:left="32"/>
      </w:pPr>
      <w:r>
        <w:rPr>
          <w:rFonts w:ascii="Wingdings" w:hAnsi="Wingdings" w:eastAsia="Wingdings" w:cs="Wingdings"/>
          <w:spacing w:val="-3"/>
        </w:rPr>
        <w:t>l</w:t>
      </w:r>
      <w:r>
        <w:rPr>
          <w:rFonts w:ascii="Wingdings" w:hAnsi="Wingdings" w:eastAsia="Wingdings" w:cs="Wingdings"/>
          <w:spacing w:val="57"/>
        </w:rPr>
        <w:t xml:space="preserve"> </w:t>
      </w:r>
      <w:r>
        <w:rPr>
          <w:spacing w:val="-3"/>
        </w:rPr>
        <w:t>智能制造转型</w:t>
      </w:r>
    </w:p>
    <w:p w14:paraId="324D3462">
      <w:pPr>
        <w:pStyle w:val="2"/>
        <w:spacing w:before="308" w:line="200" w:lineRule="auto"/>
        <w:ind w:left="32"/>
      </w:pPr>
      <w:r>
        <w:rPr>
          <w:rFonts w:ascii="Wingdings" w:hAnsi="Wingdings" w:eastAsia="Wingdings" w:cs="Wingdings"/>
          <w:spacing w:val="-5"/>
        </w:rPr>
        <w:t>l</w:t>
      </w:r>
      <w:r>
        <w:rPr>
          <w:rFonts w:ascii="Wingdings" w:hAnsi="Wingdings" w:eastAsia="Wingdings" w:cs="Wingdings"/>
          <w:spacing w:val="73"/>
        </w:rPr>
        <w:t xml:space="preserve"> </w:t>
      </w:r>
      <w:r>
        <w:rPr>
          <w:spacing w:val="-5"/>
        </w:rPr>
        <w:t>工厂属性资本化</w:t>
      </w:r>
      <w:r>
        <w:rPr>
          <w:b/>
          <w:bCs/>
          <w:spacing w:val="-5"/>
        </w:rPr>
        <w:t xml:space="preserve">未来方向 </w:t>
      </w:r>
      <w:r>
        <w:rPr>
          <w:spacing w:val="-5"/>
        </w:rPr>
        <w:t>：通过并购进一步释放资本价值。</w:t>
      </w:r>
    </w:p>
    <w:p w14:paraId="50587B23">
      <w:pPr>
        <w:spacing w:line="200" w:lineRule="auto"/>
        <w:sectPr>
          <w:pgSz w:w="11906" w:h="16839"/>
          <w:pgMar w:top="1419" w:right="1785" w:bottom="0" w:left="1785" w:header="0" w:footer="0" w:gutter="0"/>
          <w:cols w:space="720" w:num="1"/>
        </w:sectPr>
      </w:pPr>
    </w:p>
    <w:p w14:paraId="50FCCFCB">
      <w:pPr>
        <w:spacing w:line="339" w:lineRule="auto"/>
        <w:rPr>
          <w:rFonts w:ascii="Arial"/>
          <w:sz w:val="21"/>
        </w:rPr>
      </w:pPr>
    </w:p>
    <w:p w14:paraId="57BE6095">
      <w:pPr>
        <w:pStyle w:val="2"/>
        <w:spacing w:before="94" w:line="183" w:lineRule="auto"/>
        <w:ind w:left="20"/>
        <w:outlineLvl w:val="0"/>
      </w:pPr>
      <w:r>
        <w:rPr>
          <w:b/>
          <w:bCs/>
          <w:spacing w:val="-1"/>
        </w:rPr>
        <w:t>一、企业全产业链整合</w:t>
      </w:r>
    </w:p>
    <w:p w14:paraId="18819236">
      <w:pPr>
        <w:spacing w:line="241" w:lineRule="auto"/>
        <w:rPr>
          <w:rFonts w:ascii="Arial"/>
          <w:sz w:val="21"/>
        </w:rPr>
      </w:pPr>
    </w:p>
    <w:p w14:paraId="1AF0F4BA">
      <w:pPr>
        <w:pStyle w:val="2"/>
        <w:spacing w:before="154" w:line="230" w:lineRule="auto"/>
        <w:ind w:left="47"/>
        <w:outlineLvl w:val="1"/>
        <w:rPr>
          <w:rFonts w:hint="eastAsia" w:ascii="Arial" w:hAnsi="Arial" w:eastAsia="微软雅黑" w:cs="Arial"/>
          <w:sz w:val="16"/>
          <w:szCs w:val="16"/>
          <w:lang w:eastAsia="zh-CN"/>
        </w:rPr>
      </w:pPr>
      <w:r>
        <w:rPr>
          <w:b/>
          <w:bCs/>
          <w:spacing w:val="4"/>
          <w:sz w:val="36"/>
          <w:szCs w:val="36"/>
        </w:rPr>
        <w:t xml:space="preserve">1.深州国际的高利润率案例 </w:t>
      </w:r>
    </w:p>
    <w:p w14:paraId="53DC367C">
      <w:pPr>
        <w:pStyle w:val="2"/>
        <w:spacing w:before="170" w:line="402" w:lineRule="auto"/>
        <w:ind w:left="14" w:right="19" w:firstLine="2"/>
      </w:pPr>
      <w:r>
        <w:rPr>
          <w:spacing w:val="-3"/>
        </w:rPr>
        <w:t>深州国际（  -</w:t>
      </w:r>
      <w:r>
        <w:rPr>
          <w:spacing w:val="37"/>
          <w:w w:val="101"/>
        </w:rPr>
        <w:t xml:space="preserve"> </w:t>
      </w:r>
      <w:r>
        <w:rPr>
          <w:spacing w:val="-3"/>
        </w:rPr>
        <w:t>HK）作为香港上市服装代工企业，</w:t>
      </w:r>
      <w:r>
        <w:rPr>
          <w:b/>
          <w:bCs/>
          <w:spacing w:val="-4"/>
        </w:rPr>
        <w:t xml:space="preserve">年均净利润率超过20% </w:t>
      </w:r>
      <w:r>
        <w:rPr>
          <w:spacing w:val="-4"/>
        </w:rPr>
        <w:t>，显著高于其</w:t>
      </w:r>
      <w:r>
        <w:rPr>
          <w:spacing w:val="-1"/>
        </w:rPr>
        <w:t>客户耐克、阿迪达斯等品牌运营商的利润率水平，颠覆了传统血汗工厂</w:t>
      </w:r>
      <w:r>
        <w:rPr>
          <w:spacing w:val="-2"/>
        </w:rPr>
        <w:t>的行业印象。</w:t>
      </w:r>
    </w:p>
    <w:p w14:paraId="74F524F5">
      <w:pPr>
        <w:pStyle w:val="2"/>
        <w:spacing w:before="45" w:line="230" w:lineRule="auto"/>
        <w:ind w:left="32"/>
        <w:outlineLvl w:val="1"/>
        <w:rPr>
          <w:rFonts w:hint="eastAsia" w:ascii="Arial" w:hAnsi="Arial" w:eastAsia="微软雅黑" w:cs="Arial"/>
          <w:sz w:val="16"/>
          <w:szCs w:val="16"/>
          <w:lang w:eastAsia="zh-CN"/>
        </w:rPr>
      </w:pPr>
      <w:r>
        <w:rPr>
          <w:b/>
          <w:bCs/>
          <w:spacing w:val="5"/>
          <w:sz w:val="36"/>
          <w:szCs w:val="36"/>
        </w:rPr>
        <w:t xml:space="preserve">2.全产业链整合的定义与意义 </w:t>
      </w:r>
    </w:p>
    <w:p w14:paraId="3817A82D">
      <w:pPr>
        <w:pStyle w:val="2"/>
        <w:spacing w:before="168" w:line="408" w:lineRule="auto"/>
        <w:ind w:left="15" w:right="180" w:firstLine="1"/>
      </w:pPr>
      <w:r>
        <w:rPr>
          <w:b/>
          <w:bCs/>
        </w:rPr>
        <w:t>全产业链整合</w:t>
      </w:r>
      <w:r>
        <w:t>指企业对上游原材料至下游销售渠道、物流保障的全流程掌控</w:t>
      </w:r>
      <w:r>
        <w:rPr>
          <w:spacing w:val="-1"/>
        </w:rPr>
        <w:t>。传统服</w:t>
      </w:r>
      <w:r>
        <w:rPr>
          <w:spacing w:val="-2"/>
        </w:rPr>
        <w:t>饰制造环节高度分散，而深州国际通过整合实现了产业链主导权。</w:t>
      </w:r>
    </w:p>
    <w:p w14:paraId="2DA1FADB">
      <w:pPr>
        <w:pStyle w:val="2"/>
        <w:spacing w:before="29" w:line="229" w:lineRule="auto"/>
        <w:ind w:left="41"/>
        <w:outlineLvl w:val="1"/>
        <w:rPr>
          <w:rFonts w:hint="eastAsia" w:ascii="Arial" w:hAnsi="Arial" w:eastAsia="微软雅黑" w:cs="Arial"/>
          <w:sz w:val="16"/>
          <w:szCs w:val="16"/>
          <w:lang w:eastAsia="zh-CN"/>
        </w:rPr>
      </w:pPr>
      <w:r>
        <w:rPr>
          <w:b/>
          <w:bCs/>
          <w:spacing w:val="5"/>
          <w:sz w:val="36"/>
          <w:szCs w:val="36"/>
        </w:rPr>
        <w:t xml:space="preserve">3.传统服饰制造环节的问题 </w:t>
      </w:r>
    </w:p>
    <w:p w14:paraId="5F316D3A">
      <w:pPr>
        <w:pStyle w:val="2"/>
        <w:spacing w:before="171" w:line="184" w:lineRule="auto"/>
        <w:ind w:left="16"/>
      </w:pPr>
      <w:r>
        <w:t>传统服饰制造存在以下问题：</w:t>
      </w:r>
    </w:p>
    <w:p w14:paraId="2FD3A8C2">
      <w:pPr>
        <w:pStyle w:val="2"/>
        <w:spacing w:before="325" w:line="201" w:lineRule="auto"/>
        <w:ind w:left="32"/>
      </w:pPr>
      <w:r>
        <w:rPr>
          <w:rFonts w:ascii="Wingdings" w:hAnsi="Wingdings" w:eastAsia="Wingdings" w:cs="Wingdings"/>
          <w:spacing w:val="-4"/>
        </w:rPr>
        <w:t>l</w:t>
      </w:r>
      <w:r>
        <w:rPr>
          <w:rFonts w:ascii="Wingdings" w:hAnsi="Wingdings" w:eastAsia="Wingdings" w:cs="Wingdings"/>
          <w:spacing w:val="72"/>
        </w:rPr>
        <w:t xml:space="preserve"> </w:t>
      </w:r>
      <w:r>
        <w:rPr>
          <w:b/>
          <w:bCs/>
          <w:spacing w:val="-4"/>
        </w:rPr>
        <w:t xml:space="preserve">环节割裂 </w:t>
      </w:r>
      <w:r>
        <w:rPr>
          <w:spacing w:val="-4"/>
        </w:rPr>
        <w:t>：设计、采购、生产等环节由不同企业完成</w:t>
      </w:r>
    </w:p>
    <w:p w14:paraId="4AC31299">
      <w:pPr>
        <w:pStyle w:val="2"/>
        <w:spacing w:before="310" w:line="395" w:lineRule="auto"/>
        <w:ind w:left="455" w:right="58" w:hanging="423"/>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技术瓶颈 </w:t>
      </w:r>
      <w:r>
        <w:rPr>
          <w:spacing w:val="-2"/>
        </w:rPr>
        <w:t>：</w:t>
      </w:r>
      <w:r>
        <w:rPr>
          <w:b/>
          <w:bCs/>
          <w:spacing w:val="-2"/>
        </w:rPr>
        <w:t>面料研发生产</w:t>
      </w:r>
      <w:r>
        <w:rPr>
          <w:spacing w:val="-2"/>
        </w:rPr>
        <w:t>作为技术密集型环节，仅少数</w:t>
      </w:r>
      <w:r>
        <w:rPr>
          <w:spacing w:val="-3"/>
        </w:rPr>
        <w:t>ODM企业具备能力且需高</w:t>
      </w:r>
      <w:r>
        <w:rPr>
          <w:spacing w:val="-1"/>
        </w:rPr>
        <w:t>额投入</w:t>
      </w:r>
    </w:p>
    <w:p w14:paraId="01A0D823">
      <w:pPr>
        <w:pStyle w:val="2"/>
        <w:spacing w:before="4" w:line="395" w:lineRule="auto"/>
        <w:ind w:left="456" w:right="109" w:hanging="424"/>
      </w:pPr>
      <w:r>
        <w:rPr>
          <w:rFonts w:ascii="Wingdings" w:hAnsi="Wingdings" w:eastAsia="Wingdings" w:cs="Wingdings"/>
          <w:spacing w:val="-3"/>
        </w:rPr>
        <w:t>l</w:t>
      </w:r>
      <w:r>
        <w:rPr>
          <w:rFonts w:ascii="Wingdings" w:hAnsi="Wingdings" w:eastAsia="Wingdings" w:cs="Wingdings"/>
          <w:spacing w:val="80"/>
        </w:rPr>
        <w:t xml:space="preserve"> </w:t>
      </w:r>
      <w:r>
        <w:rPr>
          <w:b/>
          <w:bCs/>
          <w:spacing w:val="-3"/>
        </w:rPr>
        <w:t xml:space="preserve">附加值差异 </w:t>
      </w:r>
      <w:r>
        <w:rPr>
          <w:spacing w:val="-3"/>
        </w:rPr>
        <w:t>：成衣OEM环节劳动力密集、参与者众多、附加值低，竞争核心依赖</w:t>
      </w:r>
      <w:r>
        <w:rPr>
          <w:spacing w:val="-1"/>
        </w:rPr>
        <w:t>规模与效率</w:t>
      </w:r>
    </w:p>
    <w:p w14:paraId="75F401FC">
      <w:pPr>
        <w:pStyle w:val="2"/>
        <w:spacing w:before="5"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流程低效 </w:t>
      </w:r>
      <w:r>
        <w:rPr>
          <w:spacing w:val="-3"/>
        </w:rPr>
        <w:t>：从面料ODM到成衣OEM需经历</w:t>
      </w:r>
      <w:r>
        <w:rPr>
          <w:spacing w:val="-4"/>
        </w:rPr>
        <w:t>多重企业协作，耗时长达三个月</w:t>
      </w:r>
    </w:p>
    <w:p w14:paraId="7B47679E">
      <w:pPr>
        <w:pStyle w:val="2"/>
        <w:spacing w:before="381" w:line="230" w:lineRule="auto"/>
        <w:ind w:left="19"/>
        <w:outlineLvl w:val="1"/>
        <w:rPr>
          <w:rFonts w:hint="eastAsia" w:ascii="Arial" w:hAnsi="Arial" w:eastAsia="微软雅黑" w:cs="Arial"/>
          <w:sz w:val="16"/>
          <w:szCs w:val="16"/>
          <w:lang w:eastAsia="zh-CN"/>
        </w:rPr>
      </w:pPr>
      <w:r>
        <w:rPr>
          <w:b/>
          <w:bCs/>
          <w:spacing w:val="4"/>
          <w:sz w:val="36"/>
          <w:szCs w:val="36"/>
        </w:rPr>
        <w:t xml:space="preserve">4.深州国际的整合策略：面料研发与生产 </w:t>
      </w:r>
    </w:p>
    <w:p w14:paraId="47F1E715">
      <w:pPr>
        <w:pStyle w:val="2"/>
        <w:spacing w:before="169" w:line="394" w:lineRule="auto"/>
        <w:ind w:left="16" w:right="232" w:firstLine="1"/>
      </w:pPr>
      <w:r>
        <w:rPr>
          <w:spacing w:val="-2"/>
        </w:rPr>
        <w:t>深州国际自20世纪90年代起将</w:t>
      </w:r>
      <w:r>
        <w:rPr>
          <w:b/>
          <w:bCs/>
          <w:spacing w:val="-2"/>
        </w:rPr>
        <w:t xml:space="preserve">90%利润持续投入面料研发 </w:t>
      </w:r>
      <w:r>
        <w:rPr>
          <w:spacing w:val="-2"/>
        </w:rPr>
        <w:t>，2005年</w:t>
      </w:r>
      <w:r>
        <w:rPr>
          <w:spacing w:val="-3"/>
        </w:rPr>
        <w:t>上市后资本支出</w:t>
      </w:r>
      <w:r>
        <w:t>保持净利润30%以上用于设备技术改造。通过长期积累：</w:t>
      </w:r>
    </w:p>
    <w:p w14:paraId="67109D0F">
      <w:pPr>
        <w:pStyle w:val="2"/>
        <w:spacing w:before="1" w:line="199" w:lineRule="auto"/>
        <w:ind w:left="32"/>
      </w:pPr>
      <w:r>
        <w:rPr>
          <w:rFonts w:ascii="Wingdings" w:hAnsi="Wingdings" w:eastAsia="Wingdings" w:cs="Wingdings"/>
          <w:spacing w:val="-5"/>
        </w:rPr>
        <w:t>l</w:t>
      </w:r>
      <w:r>
        <w:rPr>
          <w:rFonts w:ascii="Wingdings" w:hAnsi="Wingdings" w:eastAsia="Wingdings" w:cs="Wingdings"/>
          <w:spacing w:val="68"/>
        </w:rPr>
        <w:t xml:space="preserve"> </w:t>
      </w:r>
      <w:r>
        <w:rPr>
          <w:b/>
          <w:bCs/>
          <w:spacing w:val="-5"/>
        </w:rPr>
        <w:t xml:space="preserve">专利技术储备 </w:t>
      </w:r>
      <w:r>
        <w:rPr>
          <w:spacing w:val="-5"/>
        </w:rPr>
        <w:t>：面料专利数量行业领先</w:t>
      </w:r>
    </w:p>
    <w:p w14:paraId="5F47F06C">
      <w:pPr>
        <w:pStyle w:val="2"/>
        <w:spacing w:before="311" w:line="200" w:lineRule="auto"/>
        <w:ind w:left="32"/>
      </w:pPr>
      <w:r>
        <w:rPr>
          <w:rFonts w:ascii="Wingdings" w:hAnsi="Wingdings" w:eastAsia="Wingdings" w:cs="Wingdings"/>
          <w:spacing w:val="-5"/>
        </w:rPr>
        <w:t>l</w:t>
      </w:r>
      <w:r>
        <w:rPr>
          <w:rFonts w:ascii="Wingdings" w:hAnsi="Wingdings" w:eastAsia="Wingdings" w:cs="Wingdings"/>
          <w:spacing w:val="58"/>
        </w:rPr>
        <w:t xml:space="preserve"> </w:t>
      </w:r>
      <w:r>
        <w:rPr>
          <w:b/>
          <w:bCs/>
          <w:spacing w:val="-5"/>
        </w:rPr>
        <w:t xml:space="preserve">研发产能 </w:t>
      </w:r>
      <w:r>
        <w:rPr>
          <w:spacing w:val="-5"/>
        </w:rPr>
        <w:t>：年新增研发面料超1000种</w:t>
      </w:r>
    </w:p>
    <w:p w14:paraId="5BB95112">
      <w:pPr>
        <w:spacing w:line="200" w:lineRule="auto"/>
        <w:sectPr>
          <w:headerReference r:id="rId5" w:type="default"/>
          <w:pgSz w:w="11906" w:h="16839"/>
          <w:pgMar w:top="1728" w:right="1785" w:bottom="0" w:left="1785" w:header="1452" w:footer="0" w:gutter="0"/>
          <w:cols w:space="720" w:num="1"/>
        </w:sectPr>
      </w:pPr>
    </w:p>
    <w:p w14:paraId="4D76E98D">
      <w:pPr>
        <w:spacing w:line="285" w:lineRule="auto"/>
        <w:rPr>
          <w:rFonts w:ascii="Arial"/>
          <w:sz w:val="21"/>
        </w:rPr>
      </w:pPr>
    </w:p>
    <w:p w14:paraId="5664486D">
      <w:pPr>
        <w:spacing w:line="285" w:lineRule="auto"/>
        <w:rPr>
          <w:rFonts w:ascii="Arial"/>
          <w:sz w:val="21"/>
        </w:rPr>
      </w:pPr>
    </w:p>
    <w:p w14:paraId="1B57ECB3">
      <w:pPr>
        <w:spacing w:line="285" w:lineRule="auto"/>
        <w:rPr>
          <w:rFonts w:ascii="Arial"/>
          <w:sz w:val="21"/>
        </w:rPr>
      </w:pPr>
    </w:p>
    <w:p w14:paraId="232BAB46">
      <w:pPr>
        <w:spacing w:line="285" w:lineRule="auto"/>
        <w:rPr>
          <w:rFonts w:ascii="Arial"/>
          <w:sz w:val="21"/>
        </w:rPr>
      </w:pPr>
    </w:p>
    <w:p w14:paraId="39E656D6">
      <w:pPr>
        <w:pStyle w:val="2"/>
        <w:spacing w:before="95" w:line="200" w:lineRule="auto"/>
        <w:ind w:left="32"/>
      </w:pPr>
      <w:r>
        <w:rPr>
          <w:rFonts w:ascii="Wingdings" w:hAnsi="Wingdings" w:eastAsia="Wingdings" w:cs="Wingdings"/>
          <w:spacing w:val="-4"/>
        </w:rPr>
        <w:t>l</w:t>
      </w:r>
      <w:r>
        <w:rPr>
          <w:rFonts w:ascii="Wingdings" w:hAnsi="Wingdings" w:eastAsia="Wingdings" w:cs="Wingdings"/>
          <w:spacing w:val="63"/>
        </w:rPr>
        <w:t xml:space="preserve"> </w:t>
      </w:r>
      <w:r>
        <w:rPr>
          <w:b/>
          <w:bCs/>
          <w:spacing w:val="-4"/>
        </w:rPr>
        <w:t xml:space="preserve">环节融合 </w:t>
      </w:r>
      <w:r>
        <w:rPr>
          <w:spacing w:val="-4"/>
        </w:rPr>
        <w:t>：成功整合面料ODM与成衣OEM环节</w:t>
      </w:r>
    </w:p>
    <w:p w14:paraId="391702ED">
      <w:pPr>
        <w:pStyle w:val="2"/>
        <w:spacing w:before="380" w:line="230" w:lineRule="auto"/>
        <w:ind w:left="44"/>
        <w:outlineLvl w:val="1"/>
        <w:rPr>
          <w:rFonts w:hint="eastAsia" w:ascii="Arial" w:hAnsi="Arial" w:eastAsia="微软雅黑" w:cs="Arial"/>
          <w:sz w:val="16"/>
          <w:szCs w:val="16"/>
          <w:lang w:eastAsia="zh-CN"/>
        </w:rPr>
      </w:pPr>
      <w:r>
        <w:rPr>
          <w:b/>
          <w:bCs/>
          <w:spacing w:val="3"/>
          <w:sz w:val="36"/>
          <w:szCs w:val="36"/>
        </w:rPr>
        <w:t xml:space="preserve">5.深州国际的整合成果：工期缩短与成本控制 </w:t>
      </w:r>
    </w:p>
    <w:p w14:paraId="79E964DC">
      <w:pPr>
        <w:pStyle w:val="2"/>
        <w:spacing w:before="171" w:line="183" w:lineRule="auto"/>
        <w:ind w:left="17"/>
      </w:pPr>
      <w:r>
        <w:t>深州国际通过全产业链整合实现：</w:t>
      </w:r>
    </w:p>
    <w:p w14:paraId="7F639416">
      <w:pPr>
        <w:pStyle w:val="2"/>
        <w:spacing w:before="324" w:line="200" w:lineRule="auto"/>
        <w:ind w:left="32"/>
      </w:pPr>
      <w:r>
        <w:rPr>
          <w:rFonts w:ascii="Wingdings" w:hAnsi="Wingdings" w:eastAsia="Wingdings" w:cs="Wingdings"/>
          <w:spacing w:val="-3"/>
        </w:rPr>
        <w:t>l</w:t>
      </w:r>
      <w:r>
        <w:rPr>
          <w:rFonts w:ascii="Wingdings" w:hAnsi="Wingdings" w:eastAsia="Wingdings" w:cs="Wingdings"/>
          <w:spacing w:val="72"/>
        </w:rPr>
        <w:t xml:space="preserve"> </w:t>
      </w:r>
      <w:r>
        <w:rPr>
          <w:b/>
          <w:bCs/>
          <w:spacing w:val="-3"/>
        </w:rPr>
        <w:t xml:space="preserve">工期压缩 </w:t>
      </w:r>
      <w:r>
        <w:rPr>
          <w:spacing w:val="-3"/>
        </w:rPr>
        <w:t>：常规生产周期缩短至45天，加急订单可控制在15-30天</w:t>
      </w:r>
    </w:p>
    <w:p w14:paraId="415DCD0D">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79"/>
        </w:rPr>
        <w:t xml:space="preserve"> </w:t>
      </w:r>
      <w:r>
        <w:rPr>
          <w:b/>
          <w:bCs/>
          <w:spacing w:val="-4"/>
        </w:rPr>
        <w:t xml:space="preserve">工序覆盖 </w:t>
      </w:r>
      <w:r>
        <w:rPr>
          <w:spacing w:val="-4"/>
        </w:rPr>
        <w:t>：完整掌控织布、染整、印绣、裁缝四道核心工序</w:t>
      </w:r>
    </w:p>
    <w:p w14:paraId="7010EFE7">
      <w:pPr>
        <w:pStyle w:val="2"/>
        <w:spacing w:before="309" w:line="201" w:lineRule="auto"/>
        <w:ind w:left="32"/>
      </w:pPr>
      <w:r>
        <w:rPr>
          <w:rFonts w:ascii="Wingdings" w:hAnsi="Wingdings" w:eastAsia="Wingdings" w:cs="Wingdings"/>
          <w:spacing w:val="-4"/>
        </w:rPr>
        <w:t>l</w:t>
      </w:r>
      <w:r>
        <w:rPr>
          <w:rFonts w:ascii="Wingdings" w:hAnsi="Wingdings" w:eastAsia="Wingdings" w:cs="Wingdings"/>
          <w:spacing w:val="65"/>
        </w:rPr>
        <w:t xml:space="preserve"> </w:t>
      </w:r>
      <w:r>
        <w:rPr>
          <w:b/>
          <w:bCs/>
          <w:spacing w:val="-4"/>
        </w:rPr>
        <w:t xml:space="preserve">成本优化 </w:t>
      </w:r>
      <w:r>
        <w:rPr>
          <w:spacing w:val="-4"/>
        </w:rPr>
        <w:t>：集中化生产节省物流、仓储及管理成本</w:t>
      </w:r>
    </w:p>
    <w:p w14:paraId="469D56D0">
      <w:pPr>
        <w:pStyle w:val="2"/>
        <w:spacing w:before="308" w:line="201" w:lineRule="auto"/>
        <w:ind w:left="32"/>
      </w:pPr>
      <w:r>
        <w:rPr>
          <w:rFonts w:ascii="Wingdings" w:hAnsi="Wingdings" w:eastAsia="Wingdings" w:cs="Wingdings"/>
          <w:spacing w:val="-4"/>
        </w:rPr>
        <w:t>l</w:t>
      </w:r>
      <w:r>
        <w:rPr>
          <w:rFonts w:ascii="Wingdings" w:hAnsi="Wingdings" w:eastAsia="Wingdings" w:cs="Wingdings"/>
          <w:spacing w:val="66"/>
        </w:rPr>
        <w:t xml:space="preserve"> </w:t>
      </w:r>
      <w:r>
        <w:rPr>
          <w:b/>
          <w:bCs/>
          <w:spacing w:val="-4"/>
        </w:rPr>
        <w:t xml:space="preserve">客户黏性 </w:t>
      </w:r>
      <w:r>
        <w:rPr>
          <w:spacing w:val="-4"/>
        </w:rPr>
        <w:t>：国际品牌商优先选择其一体化代工模式</w:t>
      </w:r>
    </w:p>
    <w:p w14:paraId="029F22D6">
      <w:pPr>
        <w:pStyle w:val="2"/>
        <w:spacing w:before="380" w:line="229" w:lineRule="auto"/>
        <w:ind w:left="33"/>
        <w:outlineLvl w:val="1"/>
        <w:rPr>
          <w:rFonts w:hint="eastAsia" w:ascii="Arial" w:hAnsi="Arial" w:eastAsia="微软雅黑" w:cs="Arial"/>
          <w:sz w:val="16"/>
          <w:szCs w:val="16"/>
          <w:lang w:eastAsia="zh-CN"/>
        </w:rPr>
      </w:pPr>
      <w:r>
        <w:rPr>
          <w:b/>
          <w:bCs/>
          <w:spacing w:val="4"/>
          <w:sz w:val="36"/>
          <w:szCs w:val="36"/>
        </w:rPr>
        <w:t xml:space="preserve">6.深州国际对下游客户端的话语权 </w:t>
      </w:r>
    </w:p>
    <w:p w14:paraId="29066A6A">
      <w:pPr>
        <w:pStyle w:val="2"/>
        <w:spacing w:before="173" w:line="184" w:lineRule="auto"/>
        <w:ind w:left="17"/>
      </w:pPr>
      <w:r>
        <w:t>深州国际客户结构呈现以下特征：</w:t>
      </w:r>
    </w:p>
    <w:p w14:paraId="1CA8BD50">
      <w:pPr>
        <w:pStyle w:val="2"/>
        <w:spacing w:before="325"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客户类型 </w:t>
      </w:r>
      <w:r>
        <w:rPr>
          <w:spacing w:val="-3"/>
        </w:rPr>
        <w:t>：覆盖耐克、阿迪达斯、优衣库等品</w:t>
      </w:r>
      <w:r>
        <w:rPr>
          <w:spacing w:val="-4"/>
        </w:rPr>
        <w:t>牌商及渠道商</w:t>
      </w:r>
    </w:p>
    <w:p w14:paraId="4BDCE649">
      <w:pPr>
        <w:pStyle w:val="2"/>
        <w:spacing w:before="279" w:line="390" w:lineRule="auto"/>
        <w:ind w:left="461" w:right="30" w:hanging="429"/>
      </w:pPr>
      <w:r>
        <w:rPr>
          <w:rFonts w:ascii="Wingdings" w:hAnsi="Wingdings" w:eastAsia="Wingdings" w:cs="Wingdings"/>
          <w:spacing w:val="-2"/>
        </w:rPr>
        <w:t>l</w:t>
      </w:r>
      <w:r>
        <w:rPr>
          <w:rFonts w:ascii="Wingdings" w:hAnsi="Wingdings" w:eastAsia="Wingdings" w:cs="Wingdings"/>
          <w:spacing w:val="60"/>
        </w:rPr>
        <w:t xml:space="preserve"> </w:t>
      </w:r>
      <w:r>
        <w:rPr>
          <w:b/>
          <w:bCs/>
          <w:spacing w:val="-2"/>
        </w:rPr>
        <w:t xml:space="preserve">财务表现 </w:t>
      </w:r>
      <w:r>
        <w:rPr>
          <w:spacing w:val="-2"/>
        </w:rPr>
        <w:t>：2016-2018年应收账款26-35亿元，占营收比重较低且</w:t>
      </w:r>
      <w:r>
        <w:rPr>
          <w:b/>
          <w:bCs/>
          <w:spacing w:val="-2"/>
        </w:rPr>
        <w:t>账期90%在3个月内</w:t>
      </w:r>
    </w:p>
    <w:p w14:paraId="5630452C">
      <w:pPr>
        <w:pStyle w:val="2"/>
        <w:spacing w:before="51" w:line="200" w:lineRule="auto"/>
        <w:ind w:left="32"/>
      </w:pPr>
      <w:r>
        <w:rPr>
          <w:rFonts w:ascii="Wingdings" w:hAnsi="Wingdings" w:eastAsia="Wingdings" w:cs="Wingdings"/>
          <w:spacing w:val="-3"/>
        </w:rPr>
        <w:t>l</w:t>
      </w:r>
      <w:r>
        <w:rPr>
          <w:rFonts w:ascii="Wingdings" w:hAnsi="Wingdings" w:eastAsia="Wingdings" w:cs="Wingdings"/>
          <w:spacing w:val="66"/>
        </w:rPr>
        <w:t xml:space="preserve"> </w:t>
      </w:r>
      <w:r>
        <w:rPr>
          <w:b/>
          <w:bCs/>
          <w:spacing w:val="-3"/>
        </w:rPr>
        <w:t xml:space="preserve">话语权保障 </w:t>
      </w:r>
      <w:r>
        <w:rPr>
          <w:spacing w:val="-3"/>
        </w:rPr>
        <w:t>：通过技术壁垒建立不可替代性，避免被下游强势客户挤压</w:t>
      </w:r>
    </w:p>
    <w:p w14:paraId="4179E2D9">
      <w:pPr>
        <w:pStyle w:val="2"/>
        <w:spacing w:before="381" w:line="214" w:lineRule="auto"/>
        <w:ind w:left="30"/>
        <w:outlineLvl w:val="1"/>
        <w:rPr>
          <w:rFonts w:hint="eastAsia" w:ascii="Arial" w:hAnsi="Arial" w:eastAsia="微软雅黑" w:cs="Arial"/>
          <w:sz w:val="16"/>
          <w:szCs w:val="16"/>
          <w:lang w:eastAsia="zh-CN"/>
        </w:rPr>
      </w:pPr>
      <w:r>
        <w:rPr>
          <w:b/>
          <w:bCs/>
          <w:spacing w:val="4"/>
          <w:sz w:val="36"/>
          <w:szCs w:val="36"/>
        </w:rPr>
        <w:t xml:space="preserve">7.深州国际与客户端的相互依赖关系 </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653"/>
        <w:gridCol w:w="6637"/>
      </w:tblGrid>
      <w:tr w14:paraId="7FAA69B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653" w:type="dxa"/>
            <w:vAlign w:val="top"/>
          </w:tcPr>
          <w:p w14:paraId="05DEE3C6">
            <w:pPr>
              <w:pStyle w:val="6"/>
              <w:spacing w:before="89" w:line="179" w:lineRule="auto"/>
              <w:ind w:left="103"/>
            </w:pPr>
            <w:r>
              <w:rPr>
                <w:b/>
                <w:bCs/>
                <w:spacing w:val="-1"/>
              </w:rPr>
              <w:t>依赖维度</w:t>
            </w:r>
          </w:p>
        </w:tc>
        <w:tc>
          <w:tcPr>
            <w:tcW w:w="6637" w:type="dxa"/>
            <w:vAlign w:val="top"/>
          </w:tcPr>
          <w:p w14:paraId="471B2703">
            <w:pPr>
              <w:pStyle w:val="6"/>
              <w:spacing w:before="89" w:line="179" w:lineRule="auto"/>
              <w:ind w:left="99"/>
            </w:pPr>
            <w:r>
              <w:rPr>
                <w:b/>
                <w:bCs/>
                <w:spacing w:val="-1"/>
              </w:rPr>
              <w:t>具体表现</w:t>
            </w:r>
          </w:p>
        </w:tc>
      </w:tr>
      <w:tr w14:paraId="1DD5A56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653" w:type="dxa"/>
            <w:vAlign w:val="top"/>
          </w:tcPr>
          <w:p w14:paraId="7E1F8558">
            <w:pPr>
              <w:pStyle w:val="6"/>
              <w:spacing w:before="85" w:line="177" w:lineRule="auto"/>
              <w:ind w:left="103"/>
            </w:pPr>
            <w:r>
              <w:rPr>
                <w:b/>
                <w:bCs/>
                <w:spacing w:val="-1"/>
              </w:rPr>
              <w:t>服务定制化</w:t>
            </w:r>
          </w:p>
        </w:tc>
        <w:tc>
          <w:tcPr>
            <w:tcW w:w="6637" w:type="dxa"/>
            <w:vAlign w:val="top"/>
          </w:tcPr>
          <w:p w14:paraId="7BA6A366">
            <w:pPr>
              <w:pStyle w:val="6"/>
              <w:spacing w:before="84" w:line="178" w:lineRule="auto"/>
              <w:ind w:left="103"/>
            </w:pPr>
            <w:r>
              <w:rPr>
                <w:spacing w:val="-1"/>
              </w:rPr>
              <w:t>为耐克、阿迪等客户设立独立工厂，确保商业机密</w:t>
            </w:r>
          </w:p>
        </w:tc>
      </w:tr>
      <w:tr w14:paraId="0E9D574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653" w:type="dxa"/>
            <w:vAlign w:val="top"/>
          </w:tcPr>
          <w:p w14:paraId="73220C9F">
            <w:pPr>
              <w:pStyle w:val="6"/>
              <w:spacing w:before="90" w:line="174" w:lineRule="auto"/>
              <w:ind w:left="103"/>
            </w:pPr>
            <w:r>
              <w:rPr>
                <w:b/>
                <w:bCs/>
                <w:spacing w:val="-1"/>
              </w:rPr>
              <w:t>技术反哺</w:t>
            </w:r>
          </w:p>
        </w:tc>
        <w:tc>
          <w:tcPr>
            <w:tcW w:w="6637" w:type="dxa"/>
            <w:vAlign w:val="top"/>
          </w:tcPr>
          <w:p w14:paraId="02AFE403">
            <w:pPr>
              <w:pStyle w:val="6"/>
              <w:spacing w:before="87" w:line="176" w:lineRule="auto"/>
              <w:ind w:left="102"/>
            </w:pPr>
            <w:r>
              <w:rPr>
                <w:spacing w:val="-1"/>
              </w:rPr>
              <w:t>面料研发超前市场需求，主导行业流行趋势</w:t>
            </w:r>
          </w:p>
        </w:tc>
      </w:tr>
      <w:tr w14:paraId="3DA7A6B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653" w:type="dxa"/>
            <w:vAlign w:val="top"/>
          </w:tcPr>
          <w:p w14:paraId="2E00ED02">
            <w:pPr>
              <w:pStyle w:val="6"/>
              <w:spacing w:before="94" w:line="176" w:lineRule="auto"/>
              <w:ind w:left="103"/>
            </w:pPr>
            <w:r>
              <w:rPr>
                <w:b/>
                <w:bCs/>
                <w:spacing w:val="-1"/>
              </w:rPr>
              <w:t>共生关系</w:t>
            </w:r>
          </w:p>
        </w:tc>
        <w:tc>
          <w:tcPr>
            <w:tcW w:w="6637" w:type="dxa"/>
            <w:vAlign w:val="top"/>
          </w:tcPr>
          <w:p w14:paraId="7716ED7C">
            <w:pPr>
              <w:pStyle w:val="6"/>
              <w:spacing w:before="51" w:line="203" w:lineRule="auto"/>
              <w:ind w:left="107"/>
            </w:pPr>
            <w:r>
              <w:rPr>
                <w:spacing w:val="-1"/>
              </w:rPr>
              <w:t>2013-2016年专利研发爆发期后，带动营收快速增长</w:t>
            </w:r>
          </w:p>
        </w:tc>
      </w:tr>
    </w:tbl>
    <w:p w14:paraId="7CEEBDA5">
      <w:pPr>
        <w:pStyle w:val="2"/>
        <w:spacing w:before="274" w:line="230" w:lineRule="auto"/>
        <w:ind w:left="28"/>
        <w:outlineLvl w:val="1"/>
        <w:rPr>
          <w:rFonts w:hint="eastAsia" w:ascii="Arial" w:hAnsi="Arial" w:eastAsia="微软雅黑" w:cs="Arial"/>
          <w:sz w:val="16"/>
          <w:szCs w:val="16"/>
          <w:lang w:eastAsia="zh-CN"/>
        </w:rPr>
      </w:pPr>
      <w:r>
        <w:rPr>
          <w:b/>
          <w:bCs/>
          <w:spacing w:val="5"/>
          <w:sz w:val="36"/>
          <w:szCs w:val="36"/>
        </w:rPr>
        <w:t xml:space="preserve">8.深州国际的国际化生产布局 </w:t>
      </w:r>
    </w:p>
    <w:p w14:paraId="0F0CE6AF">
      <w:pPr>
        <w:pStyle w:val="2"/>
        <w:spacing w:before="170" w:line="184" w:lineRule="auto"/>
        <w:ind w:left="17"/>
      </w:pPr>
      <w:r>
        <w:t>深州国际自2005年起实施全球化产能布局：</w:t>
      </w:r>
    </w:p>
    <w:p w14:paraId="15C992E9">
      <w:pPr>
        <w:pStyle w:val="2"/>
        <w:spacing w:before="324" w:line="398" w:lineRule="auto"/>
        <w:ind w:left="457" w:right="105" w:hanging="425"/>
      </w:pPr>
      <w:r>
        <w:rPr>
          <w:rFonts w:ascii="Wingdings" w:hAnsi="Wingdings" w:eastAsia="Wingdings" w:cs="Wingdings"/>
          <w:spacing w:val="-2"/>
        </w:rPr>
        <w:t>l</w:t>
      </w:r>
      <w:r>
        <w:rPr>
          <w:rFonts w:ascii="Wingdings" w:hAnsi="Wingdings" w:eastAsia="Wingdings" w:cs="Wingdings"/>
          <w:spacing w:val="56"/>
        </w:rPr>
        <w:t xml:space="preserve"> </w:t>
      </w:r>
      <w:r>
        <w:rPr>
          <w:b/>
          <w:bCs/>
          <w:spacing w:val="-2"/>
        </w:rPr>
        <w:t xml:space="preserve">东南亚扩张 </w:t>
      </w:r>
      <w:r>
        <w:rPr>
          <w:spacing w:val="-2"/>
        </w:rPr>
        <w:t>：柬埔寨设立成衣OEM产能（2005年</w:t>
      </w:r>
      <w:r>
        <w:t>），</w:t>
      </w:r>
      <w:r>
        <w:rPr>
          <w:spacing w:val="-3"/>
        </w:rPr>
        <w:t>越南布局面料OEM（2014</w:t>
      </w:r>
      <w:r>
        <w:rPr>
          <w:spacing w:val="8"/>
        </w:rPr>
        <w:t>年）</w:t>
      </w:r>
    </w:p>
    <w:p w14:paraId="43D8C859">
      <w:pPr>
        <w:spacing w:line="398" w:lineRule="auto"/>
        <w:sectPr>
          <w:headerReference r:id="rId6" w:type="default"/>
          <w:pgSz w:w="11906" w:h="16839"/>
          <w:pgMar w:top="400" w:right="1785" w:bottom="0" w:left="1785" w:header="0" w:footer="0" w:gutter="0"/>
          <w:cols w:space="720" w:num="1"/>
        </w:sectPr>
      </w:pPr>
    </w:p>
    <w:p w14:paraId="65C342D2">
      <w:pPr>
        <w:spacing w:line="285" w:lineRule="auto"/>
        <w:rPr>
          <w:rFonts w:ascii="Arial"/>
          <w:sz w:val="21"/>
        </w:rPr>
      </w:pPr>
    </w:p>
    <w:p w14:paraId="48D065FE">
      <w:pPr>
        <w:spacing w:line="285" w:lineRule="auto"/>
        <w:rPr>
          <w:rFonts w:ascii="Arial"/>
          <w:sz w:val="21"/>
        </w:rPr>
      </w:pPr>
    </w:p>
    <w:p w14:paraId="2ED614A6">
      <w:pPr>
        <w:spacing w:line="285" w:lineRule="auto"/>
        <w:rPr>
          <w:rFonts w:ascii="Arial"/>
          <w:sz w:val="21"/>
        </w:rPr>
      </w:pPr>
    </w:p>
    <w:p w14:paraId="1575C091">
      <w:pPr>
        <w:spacing w:line="285" w:lineRule="auto"/>
        <w:rPr>
          <w:rFonts w:ascii="Arial"/>
          <w:sz w:val="21"/>
        </w:rPr>
      </w:pPr>
    </w:p>
    <w:p w14:paraId="6147FF7D">
      <w:pPr>
        <w:pStyle w:val="2"/>
        <w:spacing w:before="95" w:line="199"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 xml:space="preserve">贸易战应对 </w:t>
      </w:r>
      <w:r>
        <w:rPr>
          <w:spacing w:val="-4"/>
        </w:rPr>
        <w:t>：通过转移产能规避中美关税</w:t>
      </w:r>
      <w:r>
        <w:rPr>
          <w:spacing w:val="-5"/>
        </w:rPr>
        <w:t>摩擦</w:t>
      </w:r>
    </w:p>
    <w:p w14:paraId="0D790A50">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模式可复制性 </w:t>
      </w:r>
      <w:r>
        <w:rPr>
          <w:spacing w:val="-3"/>
        </w:rPr>
        <w:t>：证明代工企业可通过技术投入与产业链整合建立持续竞争力</w:t>
      </w:r>
    </w:p>
    <w:p w14:paraId="6A70C320">
      <w:pPr>
        <w:spacing w:line="200" w:lineRule="auto"/>
        <w:sectPr>
          <w:pgSz w:w="11906" w:h="16839"/>
          <w:pgMar w:top="400" w:right="1785" w:bottom="0" w:left="1785" w:header="0" w:footer="0" w:gutter="0"/>
          <w:cols w:space="720" w:num="1"/>
        </w:sectPr>
      </w:pPr>
    </w:p>
    <w:p w14:paraId="76A20B18">
      <w:pPr>
        <w:spacing w:line="259" w:lineRule="auto"/>
        <w:rPr>
          <w:rFonts w:ascii="Arial"/>
          <w:sz w:val="21"/>
        </w:rPr>
      </w:pPr>
    </w:p>
    <w:p w14:paraId="36581FE4">
      <w:pPr>
        <w:spacing w:line="259" w:lineRule="auto"/>
        <w:rPr>
          <w:rFonts w:ascii="Arial"/>
          <w:sz w:val="21"/>
        </w:rPr>
      </w:pPr>
    </w:p>
    <w:p w14:paraId="60A23D09">
      <w:pPr>
        <w:spacing w:line="259" w:lineRule="auto"/>
        <w:rPr>
          <w:rFonts w:ascii="Arial"/>
          <w:sz w:val="21"/>
        </w:rPr>
      </w:pPr>
    </w:p>
    <w:p w14:paraId="4323C65D">
      <w:pPr>
        <w:spacing w:line="260" w:lineRule="auto"/>
        <w:rPr>
          <w:rFonts w:ascii="Arial"/>
          <w:sz w:val="21"/>
        </w:rPr>
      </w:pPr>
    </w:p>
    <w:p w14:paraId="12A7F005">
      <w:pPr>
        <w:spacing w:before="61" w:line="210" w:lineRule="auto"/>
        <w:ind w:left="20"/>
        <w:rPr>
          <w:rFonts w:hint="eastAsia" w:ascii="Calibri" w:hAnsi="Calibri" w:eastAsia="宋体" w:cs="Calibri"/>
          <w:sz w:val="18"/>
          <w:szCs w:val="18"/>
          <w:lang w:eastAsia="zh-CN"/>
        </w:rPr>
      </w:pPr>
    </w:p>
    <w:p w14:paraId="1EB411A2">
      <w:pPr>
        <w:spacing w:line="350" w:lineRule="auto"/>
        <w:rPr>
          <w:rFonts w:ascii="Arial"/>
          <w:sz w:val="21"/>
        </w:rPr>
      </w:pPr>
    </w:p>
    <w:p w14:paraId="4DAA84AA">
      <w:pPr>
        <w:pStyle w:val="2"/>
        <w:spacing w:before="94" w:line="183" w:lineRule="auto"/>
        <w:ind w:left="20"/>
        <w:outlineLvl w:val="0"/>
      </w:pPr>
      <w:r>
        <w:rPr>
          <w:b/>
          <w:bCs/>
          <w:spacing w:val="-1"/>
        </w:rPr>
        <w:t>一、低频低需企业获客分析</w:t>
      </w:r>
    </w:p>
    <w:p w14:paraId="1DCC8E14">
      <w:pPr>
        <w:spacing w:line="242" w:lineRule="auto"/>
        <w:rPr>
          <w:rFonts w:ascii="Arial"/>
          <w:sz w:val="21"/>
        </w:rPr>
      </w:pPr>
    </w:p>
    <w:p w14:paraId="630E6F33">
      <w:pPr>
        <w:pStyle w:val="2"/>
        <w:spacing w:before="154" w:line="229" w:lineRule="auto"/>
        <w:ind w:left="47"/>
        <w:outlineLvl w:val="1"/>
        <w:rPr>
          <w:rFonts w:hint="eastAsia" w:ascii="Arial" w:hAnsi="Arial" w:eastAsia="微软雅黑" w:cs="Arial"/>
          <w:sz w:val="16"/>
          <w:szCs w:val="16"/>
          <w:lang w:eastAsia="zh-CN"/>
        </w:rPr>
      </w:pPr>
      <w:r>
        <w:rPr>
          <w:b/>
          <w:bCs/>
          <w:spacing w:val="5"/>
          <w:sz w:val="36"/>
          <w:szCs w:val="36"/>
        </w:rPr>
        <w:t xml:space="preserve">1.小米商业模式分析 </w:t>
      </w:r>
    </w:p>
    <w:p w14:paraId="78496ED2">
      <w:pPr>
        <w:pStyle w:val="2"/>
        <w:spacing w:before="160" w:line="200" w:lineRule="auto"/>
        <w:ind w:left="32"/>
      </w:pPr>
      <w:r>
        <w:rPr>
          <w:rFonts w:ascii="Wingdings" w:hAnsi="Wingdings" w:eastAsia="Wingdings" w:cs="Wingdings"/>
          <w:spacing w:val="-1"/>
        </w:rPr>
        <w:t>l</w:t>
      </w:r>
      <w:r>
        <w:rPr>
          <w:rFonts w:ascii="Wingdings" w:hAnsi="Wingdings" w:eastAsia="Wingdings" w:cs="Wingdings"/>
          <w:spacing w:val="66"/>
        </w:rPr>
        <w:t xml:space="preserve"> </w:t>
      </w:r>
      <w:r>
        <w:rPr>
          <w:b/>
          <w:bCs/>
          <w:spacing w:val="-1"/>
        </w:rPr>
        <w:t>高频刚需企业</w:t>
      </w:r>
      <w:r>
        <w:rPr>
          <w:spacing w:val="-1"/>
        </w:rPr>
        <w:t>可参考瑞幸咖啡模式，</w:t>
      </w:r>
      <w:r>
        <w:rPr>
          <w:b/>
          <w:bCs/>
          <w:spacing w:val="-1"/>
        </w:rPr>
        <w:t>低频低需企业</w:t>
      </w:r>
      <w:r>
        <w:rPr>
          <w:spacing w:val="-1"/>
        </w:rPr>
        <w:t>应学习小米模式</w:t>
      </w:r>
    </w:p>
    <w:p w14:paraId="097085EF">
      <w:pPr>
        <w:pStyle w:val="2"/>
        <w:spacing w:before="310" w:line="200" w:lineRule="auto"/>
        <w:ind w:left="32"/>
      </w:pPr>
      <w:r>
        <w:rPr>
          <w:rFonts w:ascii="Wingdings" w:hAnsi="Wingdings" w:eastAsia="Wingdings" w:cs="Wingdings"/>
          <w:spacing w:val="-1"/>
        </w:rPr>
        <w:t>l</w:t>
      </w:r>
      <w:r>
        <w:rPr>
          <w:rFonts w:ascii="Wingdings" w:hAnsi="Wingdings" w:eastAsia="Wingdings" w:cs="Wingdings"/>
          <w:spacing w:val="68"/>
        </w:rPr>
        <w:t xml:space="preserve"> </w:t>
      </w:r>
      <w:r>
        <w:rPr>
          <w:spacing w:val="-1"/>
        </w:rPr>
        <w:t>小米以手机为入口，瑞幸以咖啡为入口，两者分别代表低频与高频需求</w:t>
      </w:r>
    </w:p>
    <w:p w14:paraId="56272150">
      <w:pPr>
        <w:pStyle w:val="2"/>
        <w:spacing w:before="309" w:line="200" w:lineRule="auto"/>
        <w:ind w:left="32"/>
      </w:pPr>
      <w:r>
        <w:rPr>
          <w:rFonts w:ascii="Wingdings" w:hAnsi="Wingdings" w:eastAsia="Wingdings" w:cs="Wingdings"/>
          <w:spacing w:val="-1"/>
        </w:rPr>
        <w:t>l</w:t>
      </w:r>
      <w:r>
        <w:rPr>
          <w:rFonts w:ascii="Wingdings" w:hAnsi="Wingdings" w:eastAsia="Wingdings" w:cs="Wingdings"/>
          <w:spacing w:val="67"/>
        </w:rPr>
        <w:t xml:space="preserve"> </w:t>
      </w:r>
      <w:r>
        <w:rPr>
          <w:spacing w:val="-1"/>
        </w:rPr>
        <w:t>尽管瑞幸曾因财务造假导致股价暴跌，但其商业模式仍被资本界认可</w:t>
      </w:r>
    </w:p>
    <w:p w14:paraId="59374A79">
      <w:pPr>
        <w:pStyle w:val="2"/>
        <w:spacing w:before="310" w:line="200" w:lineRule="auto"/>
        <w:ind w:left="32"/>
      </w:pPr>
      <w:r>
        <w:rPr>
          <w:rFonts w:ascii="Wingdings" w:hAnsi="Wingdings" w:eastAsia="Wingdings" w:cs="Wingdings"/>
          <w:spacing w:val="-2"/>
        </w:rPr>
        <w:t>l</w:t>
      </w:r>
      <w:r>
        <w:rPr>
          <w:rFonts w:ascii="Wingdings" w:hAnsi="Wingdings" w:eastAsia="Wingdings" w:cs="Wingdings"/>
          <w:spacing w:val="72"/>
        </w:rPr>
        <w:t xml:space="preserve"> </w:t>
      </w:r>
      <w:r>
        <w:rPr>
          <w:spacing w:val="-2"/>
        </w:rPr>
        <w:t>小米模式同样受到资本市场的持续青睐</w:t>
      </w:r>
    </w:p>
    <w:p w14:paraId="2AF1CA7E">
      <w:pPr>
        <w:spacing w:before="150" w:line="211"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 xml:space="preserve">1) </w:t>
      </w:r>
      <w:r>
        <w:rPr>
          <w:rFonts w:ascii="等线" w:hAnsi="等线" w:eastAsia="等线" w:cs="等线"/>
          <w:spacing w:val="-3"/>
          <w:sz w:val="22"/>
          <w:szCs w:val="22"/>
        </w:rPr>
        <w:t>小米集团情况</w:t>
      </w:r>
      <w:r>
        <w:rPr>
          <w:rFonts w:ascii="等线" w:hAnsi="等线" w:eastAsia="等线" w:cs="等线"/>
          <w:spacing w:val="13"/>
          <w:sz w:val="22"/>
          <w:szCs w:val="22"/>
        </w:rPr>
        <w:t xml:space="preserve"> </w:t>
      </w:r>
    </w:p>
    <w:p w14:paraId="590B9C2A">
      <w:pPr>
        <w:pStyle w:val="2"/>
        <w:spacing w:before="209" w:line="196" w:lineRule="auto"/>
        <w:ind w:left="32"/>
      </w:pPr>
      <w:r>
        <w:rPr>
          <w:rFonts w:ascii="Wingdings" w:hAnsi="Wingdings" w:eastAsia="Wingdings" w:cs="Wingdings"/>
          <w:spacing w:val="-3"/>
        </w:rPr>
        <w:t>l</w:t>
      </w:r>
      <w:r>
        <w:rPr>
          <w:rFonts w:ascii="Wingdings" w:hAnsi="Wingdings" w:eastAsia="Wingdings" w:cs="Wingdings"/>
          <w:spacing w:val="60"/>
        </w:rPr>
        <w:t xml:space="preserve"> </w:t>
      </w:r>
      <w:r>
        <w:rPr>
          <w:spacing w:val="-3"/>
        </w:rPr>
        <w:t>小米集团（  -</w:t>
      </w:r>
      <w:r>
        <w:rPr>
          <w:spacing w:val="21"/>
        </w:rPr>
        <w:t xml:space="preserve"> </w:t>
      </w:r>
      <w:r>
        <w:rPr>
          <w:spacing w:val="-3"/>
        </w:rPr>
        <w:t>HK）于2018年7月以</w:t>
      </w:r>
      <w:r>
        <w:rPr>
          <w:b/>
          <w:bCs/>
          <w:spacing w:val="-3"/>
        </w:rPr>
        <w:t>同股不同</w:t>
      </w:r>
      <w:r>
        <w:rPr>
          <w:b/>
          <w:bCs/>
          <w:spacing w:val="-4"/>
        </w:rPr>
        <w:t>权</w:t>
      </w:r>
      <w:r>
        <w:rPr>
          <w:spacing w:val="-4"/>
        </w:rPr>
        <w:t>架构登陆香港主板</w:t>
      </w:r>
    </w:p>
    <w:p w14:paraId="36A93470">
      <w:pPr>
        <w:pStyle w:val="2"/>
        <w:spacing w:before="316" w:line="200" w:lineRule="auto"/>
        <w:ind w:left="32"/>
      </w:pPr>
      <w:r>
        <w:rPr>
          <w:rFonts w:ascii="Wingdings" w:hAnsi="Wingdings" w:eastAsia="Wingdings" w:cs="Wingdings"/>
          <w:spacing w:val="-1"/>
        </w:rPr>
        <w:t>l</w:t>
      </w:r>
      <w:r>
        <w:rPr>
          <w:rFonts w:ascii="Wingdings" w:hAnsi="Wingdings" w:eastAsia="Wingdings" w:cs="Wingdings"/>
          <w:spacing w:val="71"/>
        </w:rPr>
        <w:t xml:space="preserve"> </w:t>
      </w:r>
      <w:r>
        <w:rPr>
          <w:b/>
          <w:bCs/>
          <w:spacing w:val="-1"/>
        </w:rPr>
        <w:t>商业模式本质</w:t>
      </w:r>
      <w:r>
        <w:rPr>
          <w:spacing w:val="-1"/>
        </w:rPr>
        <w:t>为披着制造业外衣的互联网生态企业，核心逻辑是</w:t>
      </w:r>
      <w:r>
        <w:rPr>
          <w:b/>
          <w:bCs/>
          <w:spacing w:val="-1"/>
        </w:rPr>
        <w:t>流量平台变现</w:t>
      </w:r>
    </w:p>
    <w:p w14:paraId="3B3B333B">
      <w:pPr>
        <w:pStyle w:val="2"/>
        <w:spacing w:before="310" w:line="199" w:lineRule="auto"/>
        <w:ind w:left="32"/>
      </w:pPr>
      <w:r>
        <w:rPr>
          <w:rFonts w:ascii="Wingdings" w:hAnsi="Wingdings" w:eastAsia="Wingdings" w:cs="Wingdings"/>
          <w:spacing w:val="-1"/>
        </w:rPr>
        <w:t>l</w:t>
      </w:r>
      <w:r>
        <w:rPr>
          <w:rFonts w:ascii="Wingdings" w:hAnsi="Wingdings" w:eastAsia="Wingdings" w:cs="Wingdings"/>
          <w:spacing w:val="70"/>
        </w:rPr>
        <w:t xml:space="preserve"> </w:t>
      </w:r>
      <w:r>
        <w:rPr>
          <w:spacing w:val="-1"/>
        </w:rPr>
        <w:t>与TMT企业不同，小米通过</w:t>
      </w:r>
      <w:r>
        <w:rPr>
          <w:b/>
          <w:bCs/>
          <w:spacing w:val="-1"/>
        </w:rPr>
        <w:t>高性价比手机</w:t>
      </w:r>
      <w:r>
        <w:rPr>
          <w:spacing w:val="-1"/>
        </w:rPr>
        <w:t>获取流量，将手机作为生态入口</w:t>
      </w:r>
    </w:p>
    <w:p w14:paraId="4350C9E2">
      <w:pPr>
        <w:spacing w:before="152" w:line="211" w:lineRule="auto"/>
        <w:ind w:left="26"/>
        <w:rPr>
          <w:rFonts w:hint="eastAsia" w:ascii="Calibri" w:hAnsi="Calibri" w:eastAsia="等线" w:cs="Calibri"/>
          <w:sz w:val="22"/>
          <w:szCs w:val="22"/>
          <w:lang w:eastAsia="zh-CN"/>
        </w:rPr>
      </w:pPr>
      <w:r>
        <w:rPr>
          <w:rFonts w:ascii="Calibri" w:hAnsi="Calibri" w:eastAsia="Calibri" w:cs="Calibri"/>
          <w:spacing w:val="-3"/>
          <w:sz w:val="22"/>
          <w:szCs w:val="22"/>
        </w:rPr>
        <w:t xml:space="preserve">2) </w:t>
      </w:r>
      <w:r>
        <w:rPr>
          <w:rFonts w:ascii="等线" w:hAnsi="等线" w:eastAsia="等线" w:cs="等线"/>
          <w:spacing w:val="-3"/>
          <w:sz w:val="22"/>
          <w:szCs w:val="22"/>
        </w:rPr>
        <w:t>小米成功及锤子失败的原因</w:t>
      </w:r>
      <w:r>
        <w:rPr>
          <w:rFonts w:ascii="等线" w:hAnsi="等线" w:eastAsia="等线" w:cs="等线"/>
          <w:spacing w:val="38"/>
          <w:sz w:val="22"/>
          <w:szCs w:val="22"/>
        </w:rPr>
        <w:t xml:space="preserve"> </w:t>
      </w:r>
    </w:p>
    <w:p w14:paraId="530094BD">
      <w:pPr>
        <w:pStyle w:val="2"/>
        <w:spacing w:before="208" w:line="196" w:lineRule="auto"/>
        <w:ind w:left="32"/>
      </w:pPr>
      <w:r>
        <w:rPr>
          <w:rFonts w:ascii="Wingdings" w:hAnsi="Wingdings" w:eastAsia="Wingdings" w:cs="Wingdings"/>
          <w:spacing w:val="-1"/>
        </w:rPr>
        <w:t>l</w:t>
      </w:r>
      <w:r>
        <w:rPr>
          <w:rFonts w:ascii="Wingdings" w:hAnsi="Wingdings" w:eastAsia="Wingdings" w:cs="Wingdings"/>
          <w:spacing w:val="59"/>
        </w:rPr>
        <w:t xml:space="preserve"> </w:t>
      </w:r>
      <w:r>
        <w:rPr>
          <w:b/>
          <w:bCs/>
          <w:spacing w:val="-1"/>
        </w:rPr>
        <w:t>成功关键</w:t>
      </w:r>
      <w:r>
        <w:rPr>
          <w:spacing w:val="-1"/>
        </w:rPr>
        <w:t>在于硬件综合利润率限制（不超过5%</w:t>
      </w:r>
      <w:r>
        <w:rPr>
          <w:spacing w:val="-2"/>
        </w:rPr>
        <w:t>），</w:t>
      </w:r>
      <w:r>
        <w:rPr>
          <w:spacing w:val="-1"/>
        </w:rPr>
        <w:t>人</w:t>
      </w:r>
      <w:r>
        <w:rPr>
          <w:spacing w:val="-2"/>
        </w:rPr>
        <w:t>为控制盈利能力</w:t>
      </w:r>
    </w:p>
    <w:p w14:paraId="453C95BA">
      <w:pPr>
        <w:pStyle w:val="2"/>
        <w:spacing w:before="316" w:line="397" w:lineRule="auto"/>
        <w:ind w:left="455" w:right="69" w:hanging="423"/>
      </w:pPr>
      <w:r>
        <w:rPr>
          <w:rFonts w:ascii="Wingdings" w:hAnsi="Wingdings" w:eastAsia="Wingdings" w:cs="Wingdings"/>
          <w:spacing w:val="-1"/>
        </w:rPr>
        <w:t>l</w:t>
      </w:r>
      <w:r>
        <w:rPr>
          <w:rFonts w:ascii="Wingdings" w:hAnsi="Wingdings" w:eastAsia="Wingdings" w:cs="Wingdings"/>
          <w:spacing w:val="74"/>
        </w:rPr>
        <w:t xml:space="preserve"> </w:t>
      </w:r>
      <w:r>
        <w:rPr>
          <w:spacing w:val="-1"/>
        </w:rPr>
        <w:t>通过手机业务获取流量后，</w:t>
      </w:r>
      <w:r>
        <w:rPr>
          <w:b/>
          <w:bCs/>
          <w:spacing w:val="-1"/>
        </w:rPr>
        <w:t>跨品类投资</w:t>
      </w:r>
      <w:r>
        <w:rPr>
          <w:spacing w:val="-1"/>
        </w:rPr>
        <w:t>形成IoT生态（电视、手环、插座、笔记本</w:t>
      </w:r>
      <w:r>
        <w:rPr>
          <w:spacing w:val="9"/>
        </w:rPr>
        <w:t>等）</w:t>
      </w:r>
    </w:p>
    <w:p w14:paraId="40049E9D">
      <w:pPr>
        <w:pStyle w:val="2"/>
        <w:spacing w:line="195" w:lineRule="auto"/>
        <w:ind w:left="32"/>
      </w:pPr>
      <w:r>
        <w:rPr>
          <w:rFonts w:ascii="Wingdings" w:hAnsi="Wingdings" w:eastAsia="Wingdings" w:cs="Wingdings"/>
        </w:rPr>
        <w:t>l</w:t>
      </w:r>
      <w:r>
        <w:rPr>
          <w:rFonts w:ascii="Wingdings" w:hAnsi="Wingdings" w:eastAsia="Wingdings" w:cs="Wingdings"/>
          <w:spacing w:val="58"/>
        </w:rPr>
        <w:t xml:space="preserve"> </w:t>
      </w:r>
      <w:r>
        <w:t>未来可能扩展至生活消费品领域（如粮油生鲜）</w:t>
      </w:r>
    </w:p>
    <w:p w14:paraId="5F2B3AED">
      <w:pPr>
        <w:spacing w:before="160" w:line="209"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 xml:space="preserve">3) </w:t>
      </w:r>
      <w:r>
        <w:rPr>
          <w:rFonts w:ascii="等线" w:hAnsi="等线" w:eastAsia="等线" w:cs="等线"/>
          <w:spacing w:val="-2"/>
          <w:sz w:val="22"/>
          <w:szCs w:val="22"/>
        </w:rPr>
        <w:t xml:space="preserve">对外投资分类 </w:t>
      </w:r>
    </w:p>
    <w:p w14:paraId="548D8BB3">
      <w:pPr>
        <w:spacing w:line="84"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2553"/>
        <w:gridCol w:w="3503"/>
        <w:gridCol w:w="2234"/>
      </w:tblGrid>
      <w:tr w14:paraId="6488248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2553" w:type="dxa"/>
            <w:vAlign w:val="top"/>
          </w:tcPr>
          <w:p w14:paraId="50371C31">
            <w:pPr>
              <w:pStyle w:val="6"/>
              <w:spacing w:before="90" w:line="178" w:lineRule="auto"/>
              <w:ind w:left="103"/>
            </w:pPr>
            <w:r>
              <w:rPr>
                <w:b/>
                <w:bCs/>
                <w:spacing w:val="-1"/>
              </w:rPr>
              <w:t>投资类型</w:t>
            </w:r>
          </w:p>
        </w:tc>
        <w:tc>
          <w:tcPr>
            <w:tcW w:w="3503" w:type="dxa"/>
            <w:vAlign w:val="top"/>
          </w:tcPr>
          <w:p w14:paraId="16EA256C">
            <w:pPr>
              <w:pStyle w:val="6"/>
              <w:spacing w:before="90" w:line="178" w:lineRule="auto"/>
              <w:ind w:left="100"/>
            </w:pPr>
            <w:r>
              <w:rPr>
                <w:b/>
                <w:bCs/>
                <w:spacing w:val="-1"/>
              </w:rPr>
              <w:t>会计处理方式</w:t>
            </w:r>
          </w:p>
        </w:tc>
        <w:tc>
          <w:tcPr>
            <w:tcW w:w="2234" w:type="dxa"/>
            <w:vAlign w:val="top"/>
          </w:tcPr>
          <w:p w14:paraId="6D86493D">
            <w:pPr>
              <w:pStyle w:val="6"/>
              <w:spacing w:before="90" w:line="178" w:lineRule="auto"/>
              <w:ind w:left="106"/>
            </w:pPr>
            <w:r>
              <w:rPr>
                <w:b/>
                <w:bCs/>
                <w:spacing w:val="-1"/>
              </w:rPr>
              <w:t>控制程度</w:t>
            </w:r>
          </w:p>
        </w:tc>
      </w:tr>
      <w:tr w14:paraId="0E64B46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2" w:hRule="atLeast"/>
        </w:trPr>
        <w:tc>
          <w:tcPr>
            <w:tcW w:w="2553" w:type="dxa"/>
            <w:vAlign w:val="top"/>
          </w:tcPr>
          <w:p w14:paraId="51A515B7">
            <w:pPr>
              <w:pStyle w:val="6"/>
              <w:spacing w:before="86" w:line="175" w:lineRule="auto"/>
              <w:ind w:left="104"/>
            </w:pPr>
            <w:r>
              <w:rPr>
                <w:spacing w:val="-1"/>
              </w:rPr>
              <w:t>需施加重要影响</w:t>
            </w:r>
          </w:p>
        </w:tc>
        <w:tc>
          <w:tcPr>
            <w:tcW w:w="3503" w:type="dxa"/>
            <w:vAlign w:val="top"/>
          </w:tcPr>
          <w:p w14:paraId="100AC74A">
            <w:pPr>
              <w:pStyle w:val="6"/>
              <w:spacing w:before="88" w:line="174" w:lineRule="auto"/>
              <w:ind w:left="99"/>
            </w:pPr>
            <w:r>
              <w:rPr>
                <w:spacing w:val="-1"/>
              </w:rPr>
              <w:t>权益法入账</w:t>
            </w:r>
          </w:p>
        </w:tc>
        <w:tc>
          <w:tcPr>
            <w:tcW w:w="2234" w:type="dxa"/>
            <w:vAlign w:val="top"/>
          </w:tcPr>
          <w:p w14:paraId="6230FC5A">
            <w:pPr>
              <w:pStyle w:val="6"/>
              <w:spacing w:before="85" w:line="176" w:lineRule="auto"/>
              <w:ind w:left="107"/>
            </w:pPr>
            <w:r>
              <w:rPr>
                <w:spacing w:val="-1"/>
              </w:rPr>
              <w:t>深度参与</w:t>
            </w:r>
          </w:p>
        </w:tc>
      </w:tr>
      <w:tr w14:paraId="6D2AAF5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2553" w:type="dxa"/>
            <w:vAlign w:val="top"/>
          </w:tcPr>
          <w:p w14:paraId="5B2561C2">
            <w:pPr>
              <w:pStyle w:val="6"/>
              <w:spacing w:before="93" w:line="176" w:lineRule="auto"/>
              <w:ind w:left="102"/>
            </w:pPr>
            <w:r>
              <w:rPr>
                <w:spacing w:val="-1"/>
              </w:rPr>
              <w:t>纯合作企业</w:t>
            </w:r>
          </w:p>
        </w:tc>
        <w:tc>
          <w:tcPr>
            <w:tcW w:w="3503" w:type="dxa"/>
            <w:vAlign w:val="top"/>
          </w:tcPr>
          <w:p w14:paraId="1E7C1869">
            <w:pPr>
              <w:pStyle w:val="6"/>
              <w:spacing w:before="91" w:line="177" w:lineRule="auto"/>
              <w:ind w:left="100"/>
            </w:pPr>
            <w:r>
              <w:rPr>
                <w:spacing w:val="-1"/>
              </w:rPr>
              <w:t>公允价值计量长期投资</w:t>
            </w:r>
          </w:p>
        </w:tc>
        <w:tc>
          <w:tcPr>
            <w:tcW w:w="2234" w:type="dxa"/>
            <w:vAlign w:val="top"/>
          </w:tcPr>
          <w:p w14:paraId="13BF7EA5">
            <w:pPr>
              <w:pStyle w:val="6"/>
              <w:spacing w:before="93" w:line="176" w:lineRule="auto"/>
              <w:ind w:left="105"/>
            </w:pPr>
            <w:r>
              <w:rPr>
                <w:spacing w:val="-1"/>
              </w:rPr>
              <w:t>不控股不干预</w:t>
            </w:r>
          </w:p>
        </w:tc>
      </w:tr>
    </w:tbl>
    <w:p w14:paraId="171FEDB8">
      <w:pPr>
        <w:spacing w:before="44" w:line="210" w:lineRule="auto"/>
        <w:ind w:left="19"/>
        <w:rPr>
          <w:rFonts w:hint="eastAsia" w:ascii="Calibri" w:hAnsi="Calibri" w:eastAsia="等线" w:cs="Calibri"/>
          <w:sz w:val="22"/>
          <w:szCs w:val="22"/>
          <w:lang w:eastAsia="zh-CN"/>
        </w:rPr>
      </w:pPr>
      <w:r>
        <w:rPr>
          <w:rFonts w:ascii="Calibri" w:hAnsi="Calibri" w:eastAsia="Calibri" w:cs="Calibri"/>
          <w:spacing w:val="-1"/>
          <w:sz w:val="22"/>
          <w:szCs w:val="22"/>
        </w:rPr>
        <w:t xml:space="preserve">4) </w:t>
      </w:r>
      <w:r>
        <w:rPr>
          <w:rFonts w:ascii="等线" w:hAnsi="等线" w:eastAsia="等线" w:cs="等线"/>
          <w:spacing w:val="-1"/>
          <w:sz w:val="22"/>
          <w:szCs w:val="22"/>
        </w:rPr>
        <w:t xml:space="preserve">小米的股权价值 </w:t>
      </w:r>
    </w:p>
    <w:p w14:paraId="3C62535E">
      <w:pPr>
        <w:pStyle w:val="2"/>
        <w:spacing w:before="209" w:line="199" w:lineRule="auto"/>
        <w:ind w:left="32"/>
      </w:pPr>
      <w:r>
        <w:rPr>
          <w:rFonts w:ascii="Wingdings" w:hAnsi="Wingdings" w:eastAsia="Wingdings" w:cs="Wingdings"/>
          <w:spacing w:val="-5"/>
        </w:rPr>
        <w:t>l</w:t>
      </w:r>
      <w:r>
        <w:rPr>
          <w:rFonts w:ascii="Wingdings" w:hAnsi="Wingdings" w:eastAsia="Wingdings" w:cs="Wingdings"/>
          <w:spacing w:val="65"/>
        </w:rPr>
        <w:t xml:space="preserve"> </w:t>
      </w:r>
      <w:r>
        <w:rPr>
          <w:b/>
          <w:bCs/>
          <w:spacing w:val="-5"/>
        </w:rPr>
        <w:t xml:space="preserve">二流企业卖货 </w:t>
      </w:r>
      <w:r>
        <w:rPr>
          <w:spacing w:val="-5"/>
        </w:rPr>
        <w:t>，</w:t>
      </w:r>
      <w:r>
        <w:rPr>
          <w:b/>
          <w:bCs/>
          <w:spacing w:val="-5"/>
        </w:rPr>
        <w:t>一流企业通过流量占股</w:t>
      </w:r>
    </w:p>
    <w:p w14:paraId="27327AF4">
      <w:pPr>
        <w:pStyle w:val="2"/>
        <w:spacing w:before="311" w:line="200" w:lineRule="auto"/>
        <w:ind w:left="32"/>
      </w:pPr>
      <w:r>
        <w:rPr>
          <w:rFonts w:ascii="Wingdings" w:hAnsi="Wingdings" w:eastAsia="Wingdings" w:cs="Wingdings"/>
          <w:spacing w:val="-1"/>
        </w:rPr>
        <w:t>l</w:t>
      </w:r>
      <w:r>
        <w:rPr>
          <w:rFonts w:ascii="Wingdings" w:hAnsi="Wingdings" w:eastAsia="Wingdings" w:cs="Wingdings"/>
          <w:spacing w:val="70"/>
        </w:rPr>
        <w:t xml:space="preserve"> </w:t>
      </w:r>
      <w:r>
        <w:rPr>
          <w:spacing w:val="-1"/>
        </w:rPr>
        <w:t>2018年财报显示：权益法投资83亿元，公允价值计量投资186亿元</w:t>
      </w:r>
    </w:p>
    <w:p w14:paraId="382D5D27">
      <w:pPr>
        <w:pStyle w:val="2"/>
        <w:spacing w:before="308" w:line="318" w:lineRule="auto"/>
        <w:ind w:left="24" w:right="239" w:firstLine="7"/>
        <w:rPr>
          <w:rFonts w:hint="eastAsia" w:ascii="Calibri" w:hAnsi="Calibri" w:eastAsia="等线" w:cs="Calibri"/>
          <w:lang w:eastAsia="zh-CN"/>
        </w:rPr>
      </w:pPr>
      <w:r>
        <w:rPr>
          <w:rFonts w:ascii="Wingdings" w:hAnsi="Wingdings" w:eastAsia="Wingdings" w:cs="Wingdings"/>
          <w:spacing w:val="-1"/>
        </w:rPr>
        <w:t>l</w:t>
      </w:r>
      <w:r>
        <w:rPr>
          <w:rFonts w:ascii="Wingdings" w:hAnsi="Wingdings" w:eastAsia="Wingdings" w:cs="Wingdings"/>
          <w:spacing w:val="78"/>
        </w:rPr>
        <w:t xml:space="preserve"> </w:t>
      </w:r>
      <w:r>
        <w:rPr>
          <w:b/>
          <w:bCs/>
          <w:spacing w:val="-1"/>
        </w:rPr>
        <w:t>IoT生态构建</w:t>
      </w:r>
      <w:r>
        <w:rPr>
          <w:spacing w:val="-1"/>
        </w:rPr>
        <w:t>以非控股合作为主，但仅解释商业模式中的"what"，未揭示"how"</w:t>
      </w:r>
      <w:r>
        <w:t xml:space="preserve"> </w:t>
      </w:r>
      <w:r>
        <w:rPr>
          <w:rFonts w:ascii="Calibri" w:hAnsi="Calibri" w:eastAsia="Calibri" w:cs="Calibri"/>
          <w:spacing w:val="-3"/>
        </w:rPr>
        <w:t>5)</w:t>
      </w:r>
      <w:r>
        <w:rPr>
          <w:rFonts w:ascii="Calibri" w:hAnsi="Calibri" w:eastAsia="Calibri" w:cs="Calibri"/>
          <w:spacing w:val="15"/>
          <w:w w:val="101"/>
        </w:rPr>
        <w:t xml:space="preserve"> </w:t>
      </w:r>
      <w:r>
        <w:rPr>
          <w:rFonts w:ascii="等线" w:hAnsi="等线" w:eastAsia="等线" w:cs="等线"/>
          <w:spacing w:val="-3"/>
        </w:rPr>
        <w:t xml:space="preserve">费用归集 </w:t>
      </w:r>
    </w:p>
    <w:p w14:paraId="1B54CA34">
      <w:pPr>
        <w:pStyle w:val="2"/>
        <w:spacing w:before="42" w:line="200" w:lineRule="auto"/>
        <w:ind w:left="32"/>
      </w:pPr>
      <w:r>
        <w:rPr>
          <w:rFonts w:ascii="Wingdings" w:hAnsi="Wingdings" w:eastAsia="Wingdings" w:cs="Wingdings"/>
          <w:spacing w:val="-1"/>
        </w:rPr>
        <w:t>l</w:t>
      </w:r>
      <w:r>
        <w:rPr>
          <w:rFonts w:ascii="Wingdings" w:hAnsi="Wingdings" w:eastAsia="Wingdings" w:cs="Wingdings"/>
          <w:spacing w:val="67"/>
        </w:rPr>
        <w:t xml:space="preserve"> </w:t>
      </w:r>
      <w:r>
        <w:rPr>
          <w:b/>
          <w:bCs/>
          <w:spacing w:val="-1"/>
        </w:rPr>
        <w:t>核心机制</w:t>
      </w:r>
      <w:r>
        <w:rPr>
          <w:spacing w:val="-1"/>
        </w:rPr>
        <w:t>为费用分摊：手机利润支撑不足，生态链企业承担研发费用</w:t>
      </w:r>
    </w:p>
    <w:p w14:paraId="0BDFD408">
      <w:pPr>
        <w:spacing w:line="200" w:lineRule="auto"/>
        <w:sectPr>
          <w:pgSz w:w="11906" w:h="16839"/>
          <w:pgMar w:top="400" w:right="1785" w:bottom="0" w:left="1785" w:header="0" w:footer="0" w:gutter="0"/>
          <w:cols w:space="720" w:num="1"/>
        </w:sectPr>
      </w:pPr>
    </w:p>
    <w:p w14:paraId="15DECDE0">
      <w:pPr>
        <w:spacing w:line="284" w:lineRule="auto"/>
        <w:rPr>
          <w:rFonts w:ascii="Arial"/>
          <w:sz w:val="21"/>
        </w:rPr>
      </w:pPr>
    </w:p>
    <w:p w14:paraId="4F2A8600">
      <w:pPr>
        <w:spacing w:line="285" w:lineRule="auto"/>
        <w:rPr>
          <w:rFonts w:ascii="Arial"/>
          <w:sz w:val="21"/>
        </w:rPr>
      </w:pPr>
    </w:p>
    <w:p w14:paraId="366F0A76">
      <w:pPr>
        <w:spacing w:line="285" w:lineRule="auto"/>
        <w:rPr>
          <w:rFonts w:ascii="Arial"/>
          <w:sz w:val="21"/>
        </w:rPr>
      </w:pPr>
    </w:p>
    <w:p w14:paraId="033C9AD0">
      <w:pPr>
        <w:spacing w:line="285" w:lineRule="auto"/>
        <w:rPr>
          <w:rFonts w:ascii="Arial"/>
          <w:sz w:val="21"/>
        </w:rPr>
      </w:pPr>
    </w:p>
    <w:p w14:paraId="1D5CAC9F">
      <w:pPr>
        <w:pStyle w:val="2"/>
        <w:spacing w:before="95" w:line="200" w:lineRule="auto"/>
        <w:ind w:left="32"/>
      </w:pPr>
      <w:r>
        <w:rPr>
          <w:rFonts w:ascii="Wingdings" w:hAnsi="Wingdings" w:eastAsia="Wingdings" w:cs="Wingdings"/>
          <w:spacing w:val="-1"/>
        </w:rPr>
        <w:t>l</w:t>
      </w:r>
      <w:r>
        <w:rPr>
          <w:rFonts w:ascii="Wingdings" w:hAnsi="Wingdings" w:eastAsia="Wingdings" w:cs="Wingdings"/>
          <w:spacing w:val="58"/>
        </w:rPr>
        <w:t xml:space="preserve"> </w:t>
      </w:r>
      <w:r>
        <w:rPr>
          <w:spacing w:val="-1"/>
        </w:rPr>
        <w:t>生态链企业普遍存在</w:t>
      </w:r>
      <w:r>
        <w:rPr>
          <w:b/>
          <w:bCs/>
          <w:spacing w:val="-1"/>
        </w:rPr>
        <w:t>品牌弱势</w:t>
      </w:r>
      <w:r>
        <w:rPr>
          <w:spacing w:val="-1"/>
        </w:rPr>
        <w:t>和</w:t>
      </w:r>
      <w:r>
        <w:rPr>
          <w:b/>
          <w:bCs/>
          <w:spacing w:val="-1"/>
        </w:rPr>
        <w:t>用户距离远</w:t>
      </w:r>
      <w:r>
        <w:rPr>
          <w:spacing w:val="-1"/>
        </w:rPr>
        <w:t>问题</w:t>
      </w:r>
    </w:p>
    <w:p w14:paraId="726BC655">
      <w:pPr>
        <w:pStyle w:val="2"/>
        <w:spacing w:before="309" w:line="200" w:lineRule="auto"/>
        <w:ind w:left="32"/>
      </w:pPr>
      <w:r>
        <w:rPr>
          <w:rFonts w:ascii="Wingdings" w:hAnsi="Wingdings" w:eastAsia="Wingdings" w:cs="Wingdings"/>
          <w:spacing w:val="-1"/>
        </w:rPr>
        <w:t>l</w:t>
      </w:r>
      <w:r>
        <w:rPr>
          <w:rFonts w:ascii="Wingdings" w:hAnsi="Wingdings" w:eastAsia="Wingdings" w:cs="Wingdings"/>
          <w:spacing w:val="59"/>
        </w:rPr>
        <w:t xml:space="preserve"> </w:t>
      </w:r>
      <w:r>
        <w:rPr>
          <w:spacing w:val="-1"/>
        </w:rPr>
        <w:t>小米提供流量平台，相当于为合作方承担营销费用</w:t>
      </w:r>
    </w:p>
    <w:p w14:paraId="4F8DBA94">
      <w:pPr>
        <w:pStyle w:val="2"/>
        <w:spacing w:before="309" w:line="200" w:lineRule="auto"/>
        <w:ind w:left="32"/>
      </w:pPr>
      <w:r>
        <w:rPr>
          <w:rFonts w:ascii="Wingdings" w:hAnsi="Wingdings" w:eastAsia="Wingdings" w:cs="Wingdings"/>
          <w:spacing w:val="-2"/>
        </w:rPr>
        <w:t>l</w:t>
      </w:r>
      <w:r>
        <w:rPr>
          <w:rFonts w:ascii="Wingdings" w:hAnsi="Wingdings" w:eastAsia="Wingdings" w:cs="Wingdings"/>
          <w:spacing w:val="74"/>
        </w:rPr>
        <w:t xml:space="preserve"> </w:t>
      </w:r>
      <w:r>
        <w:rPr>
          <w:b/>
          <w:bCs/>
          <w:spacing w:val="-2"/>
        </w:rPr>
        <w:t>华为、海尔等企业</w:t>
      </w:r>
      <w:r>
        <w:rPr>
          <w:spacing w:val="-2"/>
        </w:rPr>
        <w:t>均采用类似生态链模式</w:t>
      </w:r>
    </w:p>
    <w:p w14:paraId="67C3700A">
      <w:pPr>
        <w:spacing w:before="150" w:line="211" w:lineRule="auto"/>
        <w:ind w:left="25"/>
        <w:rPr>
          <w:rFonts w:hint="eastAsia" w:ascii="Calibri" w:hAnsi="Calibri" w:eastAsia="等线" w:cs="Calibri"/>
          <w:sz w:val="22"/>
          <w:szCs w:val="22"/>
          <w:lang w:eastAsia="zh-CN"/>
        </w:rPr>
      </w:pPr>
      <w:r>
        <w:rPr>
          <w:rFonts w:ascii="Calibri" w:hAnsi="Calibri" w:eastAsia="Calibri" w:cs="Calibri"/>
          <w:spacing w:val="-4"/>
          <w:sz w:val="22"/>
          <w:szCs w:val="22"/>
        </w:rPr>
        <w:t xml:space="preserve">6) </w:t>
      </w:r>
      <w:r>
        <w:rPr>
          <w:rFonts w:ascii="等线" w:hAnsi="等线" w:eastAsia="等线" w:cs="等线"/>
          <w:spacing w:val="-4"/>
          <w:sz w:val="22"/>
          <w:szCs w:val="22"/>
        </w:rPr>
        <w:t>研发费用</w:t>
      </w:r>
      <w:r>
        <w:rPr>
          <w:rFonts w:ascii="等线" w:hAnsi="等线" w:eastAsia="等线" w:cs="等线"/>
          <w:spacing w:val="27"/>
          <w:sz w:val="22"/>
          <w:szCs w:val="22"/>
        </w:rPr>
        <w:t xml:space="preserve"> </w:t>
      </w:r>
    </w:p>
    <w:p w14:paraId="0938D3E1">
      <w:pPr>
        <w:spacing w:line="76"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2811"/>
        <w:gridCol w:w="1824"/>
        <w:gridCol w:w="1824"/>
        <w:gridCol w:w="1831"/>
      </w:tblGrid>
      <w:tr w14:paraId="332EBBD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2811" w:type="dxa"/>
            <w:vAlign w:val="top"/>
          </w:tcPr>
          <w:p w14:paraId="30090CEB">
            <w:pPr>
              <w:pStyle w:val="6"/>
              <w:spacing w:before="91" w:line="177" w:lineRule="auto"/>
              <w:ind w:left="103"/>
            </w:pPr>
            <w:r>
              <w:rPr>
                <w:b/>
                <w:bCs/>
                <w:spacing w:val="-1"/>
              </w:rPr>
              <w:t>指标</w:t>
            </w:r>
          </w:p>
        </w:tc>
        <w:tc>
          <w:tcPr>
            <w:tcW w:w="1824" w:type="dxa"/>
            <w:vAlign w:val="top"/>
          </w:tcPr>
          <w:p w14:paraId="5EA931A3">
            <w:pPr>
              <w:pStyle w:val="6"/>
              <w:spacing w:before="88" w:line="179" w:lineRule="auto"/>
              <w:ind w:left="109"/>
            </w:pPr>
            <w:r>
              <w:rPr>
                <w:spacing w:val="-3"/>
              </w:rPr>
              <w:t>2016年</w:t>
            </w:r>
          </w:p>
        </w:tc>
        <w:tc>
          <w:tcPr>
            <w:tcW w:w="1824" w:type="dxa"/>
            <w:vAlign w:val="top"/>
          </w:tcPr>
          <w:p w14:paraId="31768D66">
            <w:pPr>
              <w:pStyle w:val="6"/>
              <w:spacing w:before="88" w:line="179" w:lineRule="auto"/>
              <w:ind w:left="112"/>
            </w:pPr>
            <w:r>
              <w:rPr>
                <w:spacing w:val="-3"/>
              </w:rPr>
              <w:t>2017年</w:t>
            </w:r>
          </w:p>
        </w:tc>
        <w:tc>
          <w:tcPr>
            <w:tcW w:w="1831" w:type="dxa"/>
            <w:vAlign w:val="top"/>
          </w:tcPr>
          <w:p w14:paraId="409734D8">
            <w:pPr>
              <w:pStyle w:val="6"/>
              <w:spacing w:before="88" w:line="179" w:lineRule="auto"/>
              <w:ind w:left="116"/>
            </w:pPr>
            <w:r>
              <w:rPr>
                <w:spacing w:val="-3"/>
              </w:rPr>
              <w:t>2018年</w:t>
            </w:r>
          </w:p>
        </w:tc>
      </w:tr>
      <w:tr w14:paraId="7DD68EE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2" w:hRule="atLeast"/>
        </w:trPr>
        <w:tc>
          <w:tcPr>
            <w:tcW w:w="2811" w:type="dxa"/>
            <w:vAlign w:val="top"/>
          </w:tcPr>
          <w:p w14:paraId="44652B7A">
            <w:pPr>
              <w:pStyle w:val="6"/>
              <w:spacing w:before="88" w:line="174" w:lineRule="auto"/>
              <w:ind w:left="103"/>
            </w:pPr>
            <w:r>
              <w:rPr>
                <w:spacing w:val="-1"/>
              </w:rPr>
              <w:t>研发费用(亿)</w:t>
            </w:r>
          </w:p>
        </w:tc>
        <w:tc>
          <w:tcPr>
            <w:tcW w:w="1824" w:type="dxa"/>
            <w:vAlign w:val="top"/>
          </w:tcPr>
          <w:p w14:paraId="718A8D0E">
            <w:pPr>
              <w:pStyle w:val="6"/>
              <w:spacing w:before="45" w:line="201" w:lineRule="auto"/>
              <w:ind w:left="109"/>
            </w:pPr>
            <w:r>
              <w:rPr>
                <w:spacing w:val="-3"/>
              </w:rPr>
              <w:t>21</w:t>
            </w:r>
          </w:p>
        </w:tc>
        <w:tc>
          <w:tcPr>
            <w:tcW w:w="1824" w:type="dxa"/>
            <w:vAlign w:val="top"/>
          </w:tcPr>
          <w:p w14:paraId="445BFC83">
            <w:pPr>
              <w:pStyle w:val="6"/>
              <w:spacing w:before="45" w:line="201" w:lineRule="auto"/>
              <w:ind w:left="116"/>
            </w:pPr>
            <w:r>
              <w:rPr>
                <w:spacing w:val="-4"/>
              </w:rPr>
              <w:t>31</w:t>
            </w:r>
          </w:p>
        </w:tc>
        <w:tc>
          <w:tcPr>
            <w:tcW w:w="1831" w:type="dxa"/>
            <w:vAlign w:val="top"/>
          </w:tcPr>
          <w:p w14:paraId="11B8E014">
            <w:pPr>
              <w:pStyle w:val="6"/>
              <w:spacing w:before="45" w:line="201" w:lineRule="auto"/>
              <w:ind w:left="123"/>
            </w:pPr>
            <w:r>
              <w:rPr>
                <w:spacing w:val="-5"/>
              </w:rPr>
              <w:t>57</w:t>
            </w:r>
          </w:p>
        </w:tc>
      </w:tr>
      <w:tr w14:paraId="2B0E5C1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2811" w:type="dxa"/>
            <w:vAlign w:val="top"/>
          </w:tcPr>
          <w:p w14:paraId="23049DF7">
            <w:pPr>
              <w:pStyle w:val="6"/>
              <w:spacing w:before="93" w:line="176" w:lineRule="auto"/>
              <w:ind w:left="105"/>
            </w:pPr>
            <w:r>
              <w:rPr>
                <w:spacing w:val="-1"/>
              </w:rPr>
              <w:t>营收占比</w:t>
            </w:r>
          </w:p>
        </w:tc>
        <w:tc>
          <w:tcPr>
            <w:tcW w:w="1824" w:type="dxa"/>
            <w:vAlign w:val="top"/>
          </w:tcPr>
          <w:p w14:paraId="5C0A00C9">
            <w:pPr>
              <w:pStyle w:val="6"/>
              <w:spacing w:before="52" w:line="202" w:lineRule="auto"/>
              <w:ind w:left="129"/>
            </w:pPr>
            <w:r>
              <w:rPr>
                <w:spacing w:val="-11"/>
              </w:rPr>
              <w:t>&lt;4%</w:t>
            </w:r>
          </w:p>
        </w:tc>
        <w:tc>
          <w:tcPr>
            <w:tcW w:w="1824" w:type="dxa"/>
            <w:vAlign w:val="top"/>
          </w:tcPr>
          <w:p w14:paraId="5D21A6B4">
            <w:pPr>
              <w:pStyle w:val="6"/>
              <w:spacing w:before="52" w:line="202" w:lineRule="auto"/>
              <w:ind w:left="132"/>
            </w:pPr>
            <w:r>
              <w:rPr>
                <w:spacing w:val="-11"/>
              </w:rPr>
              <w:t>&lt;4%</w:t>
            </w:r>
          </w:p>
        </w:tc>
        <w:tc>
          <w:tcPr>
            <w:tcW w:w="1831" w:type="dxa"/>
            <w:vAlign w:val="top"/>
          </w:tcPr>
          <w:p w14:paraId="7051BF84">
            <w:pPr>
              <w:pStyle w:val="6"/>
              <w:spacing w:before="52" w:line="202" w:lineRule="auto"/>
              <w:ind w:left="136"/>
            </w:pPr>
            <w:r>
              <w:rPr>
                <w:spacing w:val="-11"/>
              </w:rPr>
              <w:t>&lt;4%</w:t>
            </w:r>
          </w:p>
        </w:tc>
      </w:tr>
    </w:tbl>
    <w:p w14:paraId="5D7D44D9">
      <w:pPr>
        <w:pStyle w:val="2"/>
        <w:spacing w:before="171" w:line="225" w:lineRule="auto"/>
        <w:ind w:left="32"/>
      </w:pPr>
      <w:r>
        <w:rPr>
          <w:rFonts w:ascii="Wingdings" w:hAnsi="Wingdings" w:eastAsia="Wingdings" w:cs="Wingdings"/>
          <w:spacing w:val="-5"/>
        </w:rPr>
        <w:t>l</w:t>
      </w:r>
      <w:r>
        <w:rPr>
          <w:rFonts w:ascii="Wingdings" w:hAnsi="Wingdings" w:eastAsia="Wingdings" w:cs="Wingdings"/>
          <w:spacing w:val="59"/>
        </w:rPr>
        <w:t xml:space="preserve"> </w:t>
      </w:r>
      <w:r>
        <w:rPr>
          <w:b/>
          <w:bCs/>
          <w:spacing w:val="-5"/>
        </w:rPr>
        <w:t xml:space="preserve">华为对比 </w:t>
      </w:r>
      <w:r>
        <w:rPr>
          <w:spacing w:val="-5"/>
        </w:rPr>
        <w:t>：年研发投入近千亿，营收占</w:t>
      </w:r>
      <w:r>
        <w:rPr>
          <w:spacing w:val="-6"/>
        </w:rPr>
        <w:t>比约</w:t>
      </w:r>
      <w:r>
        <w:rPr>
          <w:spacing w:val="29"/>
        </w:rPr>
        <w:t xml:space="preserve"> </w:t>
      </w:r>
      <w:r>
        <w:rPr>
          <w:spacing w:val="-6"/>
        </w:rPr>
        <w:t>-</w:t>
      </w:r>
      <w:r>
        <w:rPr>
          <w:spacing w:val="18"/>
          <w:w w:val="101"/>
        </w:rPr>
        <w:t xml:space="preserve"> </w:t>
      </w:r>
      <w:r>
        <w:rPr>
          <w:spacing w:val="-6"/>
        </w:rPr>
        <w:t>5%</w:t>
      </w:r>
    </w:p>
    <w:p w14:paraId="6D06FB5F">
      <w:pPr>
        <w:pStyle w:val="2"/>
        <w:spacing w:before="300"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spacing w:val="-3"/>
        </w:rPr>
        <w:t>小米研发费用</w:t>
      </w:r>
      <w:r>
        <w:rPr>
          <w:b/>
          <w:bCs/>
          <w:spacing w:val="-3"/>
        </w:rPr>
        <w:t xml:space="preserve">仅覆盖自有业务 </w:t>
      </w:r>
      <w:r>
        <w:rPr>
          <w:spacing w:val="-3"/>
        </w:rPr>
        <w:t>，生态链企业自行承担研发</w:t>
      </w:r>
      <w:r>
        <w:rPr>
          <w:spacing w:val="-4"/>
        </w:rPr>
        <w:t>成本</w:t>
      </w:r>
    </w:p>
    <w:p w14:paraId="0AF3F2B3">
      <w:pPr>
        <w:spacing w:before="155" w:line="208" w:lineRule="auto"/>
        <w:ind w:left="24"/>
        <w:rPr>
          <w:rFonts w:hint="eastAsia" w:ascii="Calibri" w:hAnsi="Calibri" w:eastAsia="等线" w:cs="Calibri"/>
          <w:sz w:val="22"/>
          <w:szCs w:val="22"/>
          <w:lang w:eastAsia="zh-CN"/>
        </w:rPr>
      </w:pPr>
      <w:r>
        <w:rPr>
          <w:rFonts w:ascii="Calibri" w:hAnsi="Calibri" w:eastAsia="Calibri" w:cs="Calibri"/>
          <w:spacing w:val="-3"/>
          <w:sz w:val="22"/>
          <w:szCs w:val="22"/>
        </w:rPr>
        <w:t>7)</w:t>
      </w:r>
      <w:r>
        <w:rPr>
          <w:rFonts w:ascii="Calibri" w:hAnsi="Calibri" w:eastAsia="Calibri" w:cs="Calibri"/>
          <w:spacing w:val="21"/>
          <w:w w:val="101"/>
          <w:sz w:val="22"/>
          <w:szCs w:val="22"/>
        </w:rPr>
        <w:t xml:space="preserve"> </w:t>
      </w:r>
      <w:r>
        <w:rPr>
          <w:rFonts w:ascii="Calibri" w:hAnsi="Calibri" w:eastAsia="Calibri" w:cs="Calibri"/>
          <w:spacing w:val="-3"/>
          <w:sz w:val="22"/>
          <w:szCs w:val="22"/>
        </w:rPr>
        <w:t>iot</w:t>
      </w:r>
      <w:r>
        <w:rPr>
          <w:rFonts w:ascii="等线" w:hAnsi="等线" w:eastAsia="等线" w:cs="等线"/>
          <w:spacing w:val="-3"/>
          <w:sz w:val="22"/>
          <w:szCs w:val="22"/>
        </w:rPr>
        <w:t xml:space="preserve">的生态 </w:t>
      </w:r>
    </w:p>
    <w:p w14:paraId="642A80D5">
      <w:pPr>
        <w:pStyle w:val="2"/>
        <w:spacing w:before="208" w:line="196" w:lineRule="auto"/>
        <w:ind w:left="32"/>
      </w:pPr>
      <w:r>
        <w:rPr>
          <w:rFonts w:ascii="Wingdings" w:hAnsi="Wingdings" w:eastAsia="Wingdings" w:cs="Wingdings"/>
          <w:spacing w:val="-2"/>
        </w:rPr>
        <w:t>l</w:t>
      </w:r>
      <w:r>
        <w:rPr>
          <w:rFonts w:ascii="Wingdings" w:hAnsi="Wingdings" w:eastAsia="Wingdings" w:cs="Wingdings"/>
          <w:spacing w:val="78"/>
        </w:rPr>
        <w:t xml:space="preserve"> </w:t>
      </w:r>
      <w:r>
        <w:rPr>
          <w:b/>
          <w:bCs/>
          <w:spacing w:val="-2"/>
        </w:rPr>
        <w:t>生态布局</w:t>
      </w:r>
      <w:r>
        <w:rPr>
          <w:spacing w:val="-2"/>
        </w:rPr>
        <w:t>包括华米科技（可穿戴设备）等企业</w:t>
      </w:r>
    </w:p>
    <w:p w14:paraId="7B847508">
      <w:pPr>
        <w:pStyle w:val="2"/>
        <w:spacing w:before="316" w:line="200" w:lineRule="auto"/>
        <w:ind w:left="32"/>
      </w:pPr>
      <w:r>
        <w:rPr>
          <w:rFonts w:ascii="Wingdings" w:hAnsi="Wingdings" w:eastAsia="Wingdings" w:cs="Wingdings"/>
          <w:spacing w:val="-2"/>
        </w:rPr>
        <w:t>l</w:t>
      </w:r>
      <w:r>
        <w:rPr>
          <w:rFonts w:ascii="Wingdings" w:hAnsi="Wingdings" w:eastAsia="Wingdings" w:cs="Wingdings"/>
          <w:spacing w:val="72"/>
        </w:rPr>
        <w:t xml:space="preserve"> </w:t>
      </w:r>
      <w:r>
        <w:rPr>
          <w:spacing w:val="-2"/>
        </w:rPr>
        <w:t>预计未来将孵化20-30家上市公司</w:t>
      </w:r>
    </w:p>
    <w:p w14:paraId="1AD623B9">
      <w:pPr>
        <w:pStyle w:val="2"/>
        <w:spacing w:before="310" w:line="199" w:lineRule="auto"/>
        <w:ind w:left="32"/>
      </w:pPr>
      <w:r>
        <w:rPr>
          <w:rFonts w:ascii="Wingdings" w:hAnsi="Wingdings" w:eastAsia="Wingdings" w:cs="Wingdings"/>
          <w:spacing w:val="-2"/>
        </w:rPr>
        <w:t>l</w:t>
      </w:r>
      <w:r>
        <w:rPr>
          <w:rFonts w:ascii="Wingdings" w:hAnsi="Wingdings" w:eastAsia="Wingdings" w:cs="Wingdings"/>
          <w:spacing w:val="70"/>
        </w:rPr>
        <w:t xml:space="preserve"> </w:t>
      </w:r>
      <w:r>
        <w:rPr>
          <w:spacing w:val="-2"/>
        </w:rPr>
        <w:t>该模式可解决</w:t>
      </w:r>
      <w:r>
        <w:rPr>
          <w:b/>
          <w:bCs/>
          <w:spacing w:val="-2"/>
        </w:rPr>
        <w:t>传统股权激励</w:t>
      </w:r>
      <w:r>
        <w:rPr>
          <w:spacing w:val="-2"/>
        </w:rPr>
        <w:t>受限问题</w:t>
      </w:r>
    </w:p>
    <w:p w14:paraId="2BC3DDD8">
      <w:pPr>
        <w:spacing w:before="153" w:line="210" w:lineRule="auto"/>
        <w:ind w:left="22"/>
        <w:rPr>
          <w:rFonts w:hint="eastAsia" w:ascii="Calibri" w:hAnsi="Calibri" w:eastAsia="等线" w:cs="Calibri"/>
          <w:sz w:val="22"/>
          <w:szCs w:val="22"/>
          <w:lang w:eastAsia="zh-CN"/>
        </w:rPr>
      </w:pPr>
      <w:r>
        <w:rPr>
          <w:rFonts w:ascii="Calibri" w:hAnsi="Calibri" w:eastAsia="Calibri" w:cs="Calibri"/>
          <w:spacing w:val="-3"/>
          <w:sz w:val="22"/>
          <w:szCs w:val="22"/>
        </w:rPr>
        <w:t>8)</w:t>
      </w:r>
      <w:r>
        <w:rPr>
          <w:rFonts w:ascii="Calibri" w:hAnsi="Calibri" w:eastAsia="Calibri" w:cs="Calibri"/>
          <w:spacing w:val="24"/>
          <w:sz w:val="22"/>
          <w:szCs w:val="22"/>
        </w:rPr>
        <w:t xml:space="preserve"> </w:t>
      </w:r>
      <w:r>
        <w:rPr>
          <w:rFonts w:ascii="等线" w:hAnsi="等线" w:eastAsia="等线" w:cs="等线"/>
          <w:spacing w:val="-3"/>
          <w:sz w:val="22"/>
          <w:szCs w:val="22"/>
        </w:rPr>
        <w:t xml:space="preserve">员工股权激励 </w:t>
      </w:r>
    </w:p>
    <w:p w14:paraId="247AD8D3">
      <w:pPr>
        <w:pStyle w:val="2"/>
        <w:spacing w:before="209" w:line="200" w:lineRule="auto"/>
        <w:ind w:left="32"/>
      </w:pPr>
      <w:r>
        <w:rPr>
          <w:rFonts w:ascii="Wingdings" w:hAnsi="Wingdings" w:eastAsia="Wingdings" w:cs="Wingdings"/>
          <w:spacing w:val="-2"/>
        </w:rPr>
        <w:t>l</w:t>
      </w:r>
      <w:r>
        <w:rPr>
          <w:rFonts w:ascii="Wingdings" w:hAnsi="Wingdings" w:eastAsia="Wingdings" w:cs="Wingdings"/>
          <w:spacing w:val="74"/>
        </w:rPr>
        <w:t xml:space="preserve"> </w:t>
      </w:r>
      <w:r>
        <w:rPr>
          <w:spacing w:val="-2"/>
        </w:rPr>
        <w:t>通过生态链子公司实现</w:t>
      </w:r>
      <w:r>
        <w:rPr>
          <w:b/>
          <w:bCs/>
          <w:spacing w:val="-2"/>
        </w:rPr>
        <w:t>员工转型为创业者</w:t>
      </w:r>
    </w:p>
    <w:p w14:paraId="4A313181">
      <w:pPr>
        <w:pStyle w:val="2"/>
        <w:spacing w:before="275" w:line="273" w:lineRule="auto"/>
        <w:ind w:left="22" w:right="1589" w:firstLine="9"/>
        <w:rPr>
          <w:rFonts w:hint="eastAsia" w:ascii="Calibri" w:hAnsi="Calibri" w:eastAsia="等线" w:cs="Calibri"/>
          <w:lang w:eastAsia="zh-CN"/>
        </w:rPr>
      </w:pPr>
      <w:r>
        <w:rPr>
          <w:rFonts w:ascii="Wingdings" w:hAnsi="Wingdings" w:eastAsia="Wingdings" w:cs="Wingdings"/>
          <w:spacing w:val="-3"/>
        </w:rPr>
        <w:t>l</w:t>
      </w:r>
      <w:r>
        <w:rPr>
          <w:rFonts w:ascii="Wingdings" w:hAnsi="Wingdings" w:eastAsia="Wingdings" w:cs="Wingdings"/>
          <w:spacing w:val="64"/>
        </w:rPr>
        <w:t xml:space="preserve"> </w:t>
      </w:r>
      <w:r>
        <w:rPr>
          <w:spacing w:val="-3"/>
        </w:rPr>
        <w:t>首例上市公司华米科技的</w:t>
      </w:r>
      <w:r>
        <w:rPr>
          <w:b/>
          <w:bCs/>
          <w:spacing w:val="-3"/>
        </w:rPr>
        <w:t xml:space="preserve">研发投入占比7-8% </w:t>
      </w:r>
      <w:r>
        <w:rPr>
          <w:spacing w:val="-3"/>
        </w:rPr>
        <w:t>，显著高于小米本体</w:t>
      </w:r>
      <w:r>
        <w:rPr>
          <w:rFonts w:ascii="Calibri" w:hAnsi="Calibri" w:eastAsia="Calibri" w:cs="Calibri"/>
          <w:spacing w:val="-3"/>
        </w:rPr>
        <w:t>9)</w:t>
      </w:r>
      <w:r>
        <w:rPr>
          <w:rFonts w:ascii="Calibri" w:hAnsi="Calibri" w:eastAsia="Calibri" w:cs="Calibri"/>
          <w:spacing w:val="24"/>
        </w:rPr>
        <w:t xml:space="preserve"> </w:t>
      </w:r>
      <w:r>
        <w:rPr>
          <w:rFonts w:ascii="等线" w:hAnsi="等线" w:eastAsia="等线" w:cs="等线"/>
          <w:spacing w:val="-3"/>
        </w:rPr>
        <w:t xml:space="preserve">智能手环市场 </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2904"/>
        <w:gridCol w:w="2897"/>
        <w:gridCol w:w="2489"/>
      </w:tblGrid>
      <w:tr w14:paraId="5E5A506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2904" w:type="dxa"/>
            <w:vAlign w:val="top"/>
          </w:tcPr>
          <w:p w14:paraId="0286EA40">
            <w:pPr>
              <w:pStyle w:val="6"/>
              <w:spacing w:before="91" w:line="177" w:lineRule="auto"/>
              <w:ind w:left="103"/>
            </w:pPr>
            <w:r>
              <w:rPr>
                <w:b/>
                <w:bCs/>
                <w:spacing w:val="-1"/>
              </w:rPr>
              <w:t>对比项</w:t>
            </w:r>
          </w:p>
        </w:tc>
        <w:tc>
          <w:tcPr>
            <w:tcW w:w="2897" w:type="dxa"/>
            <w:vAlign w:val="top"/>
          </w:tcPr>
          <w:p w14:paraId="1B2AE7A4">
            <w:pPr>
              <w:pStyle w:val="6"/>
              <w:spacing w:before="90" w:line="178" w:lineRule="auto"/>
              <w:ind w:left="103"/>
            </w:pPr>
            <w:r>
              <w:rPr>
                <w:spacing w:val="-1"/>
              </w:rPr>
              <w:t>华米科技</w:t>
            </w:r>
          </w:p>
        </w:tc>
        <w:tc>
          <w:tcPr>
            <w:tcW w:w="2489" w:type="dxa"/>
            <w:vAlign w:val="top"/>
          </w:tcPr>
          <w:p w14:paraId="732395A6">
            <w:pPr>
              <w:pStyle w:val="6"/>
              <w:spacing w:before="97" w:line="173" w:lineRule="auto"/>
              <w:ind w:left="125"/>
            </w:pPr>
            <w:r>
              <w:rPr>
                <w:spacing w:val="-4"/>
              </w:rPr>
              <w:t>Fitbit</w:t>
            </w:r>
          </w:p>
        </w:tc>
      </w:tr>
      <w:tr w14:paraId="43F43D0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2" w:hRule="atLeast"/>
        </w:trPr>
        <w:tc>
          <w:tcPr>
            <w:tcW w:w="2904" w:type="dxa"/>
            <w:vAlign w:val="top"/>
          </w:tcPr>
          <w:p w14:paraId="02EBA791">
            <w:pPr>
              <w:pStyle w:val="6"/>
              <w:spacing w:before="86" w:line="175" w:lineRule="auto"/>
              <w:ind w:left="103"/>
            </w:pPr>
            <w:r>
              <w:rPr>
                <w:spacing w:val="-1"/>
              </w:rPr>
              <w:t>销售费用占比</w:t>
            </w:r>
          </w:p>
        </w:tc>
        <w:tc>
          <w:tcPr>
            <w:tcW w:w="2897" w:type="dxa"/>
            <w:vAlign w:val="top"/>
          </w:tcPr>
          <w:p w14:paraId="51AFFF53">
            <w:pPr>
              <w:pStyle w:val="6"/>
              <w:spacing w:before="45" w:line="201" w:lineRule="auto"/>
              <w:ind w:left="115"/>
            </w:pPr>
            <w:r>
              <w:rPr>
                <w:spacing w:val="-7"/>
              </w:rPr>
              <w:t>-</w:t>
            </w:r>
            <w:r>
              <w:rPr>
                <w:spacing w:val="10"/>
              </w:rPr>
              <w:t xml:space="preserve"> </w:t>
            </w:r>
            <w:r>
              <w:rPr>
                <w:spacing w:val="-7"/>
              </w:rPr>
              <w:t>8%-</w:t>
            </w:r>
            <w:r>
              <w:rPr>
                <w:spacing w:val="16"/>
                <w:w w:val="101"/>
              </w:rPr>
              <w:t xml:space="preserve"> </w:t>
            </w:r>
            <w:r>
              <w:rPr>
                <w:spacing w:val="-7"/>
              </w:rPr>
              <w:t>-</w:t>
            </w:r>
            <w:r>
              <w:rPr>
                <w:spacing w:val="9"/>
              </w:rPr>
              <w:t xml:space="preserve"> </w:t>
            </w:r>
            <w:r>
              <w:rPr>
                <w:spacing w:val="-7"/>
              </w:rPr>
              <w:t>7%</w:t>
            </w:r>
          </w:p>
        </w:tc>
        <w:tc>
          <w:tcPr>
            <w:tcW w:w="2489" w:type="dxa"/>
            <w:vAlign w:val="top"/>
          </w:tcPr>
          <w:p w14:paraId="5DA5A466">
            <w:pPr>
              <w:pStyle w:val="6"/>
              <w:spacing w:before="45" w:line="201" w:lineRule="auto"/>
              <w:ind w:left="135"/>
            </w:pPr>
            <w:r>
              <w:rPr>
                <w:spacing w:val="-8"/>
              </w:rPr>
              <w:t>&gt;25%</w:t>
            </w:r>
          </w:p>
        </w:tc>
      </w:tr>
      <w:tr w14:paraId="3176B6B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2904" w:type="dxa"/>
            <w:vAlign w:val="top"/>
          </w:tcPr>
          <w:p w14:paraId="619694E0">
            <w:pPr>
              <w:pStyle w:val="6"/>
              <w:spacing w:before="91" w:line="177" w:lineRule="auto"/>
              <w:ind w:left="106"/>
            </w:pPr>
            <w:r>
              <w:rPr>
                <w:spacing w:val="-2"/>
              </w:rPr>
              <w:t>市场地位</w:t>
            </w:r>
          </w:p>
        </w:tc>
        <w:tc>
          <w:tcPr>
            <w:tcW w:w="2897" w:type="dxa"/>
            <w:vAlign w:val="top"/>
          </w:tcPr>
          <w:p w14:paraId="59296958">
            <w:pPr>
              <w:pStyle w:val="6"/>
              <w:spacing w:before="93" w:line="176" w:lineRule="auto"/>
              <w:ind w:left="101"/>
            </w:pPr>
            <w:r>
              <w:rPr>
                <w:spacing w:val="-1"/>
              </w:rPr>
              <w:t>全球最大厂商</w:t>
            </w:r>
          </w:p>
        </w:tc>
        <w:tc>
          <w:tcPr>
            <w:tcW w:w="2489" w:type="dxa"/>
            <w:vAlign w:val="top"/>
          </w:tcPr>
          <w:p w14:paraId="3E0991E3">
            <w:pPr>
              <w:pStyle w:val="6"/>
              <w:spacing w:before="93" w:line="176" w:lineRule="auto"/>
              <w:ind w:left="105"/>
            </w:pPr>
            <w:r>
              <w:rPr>
                <w:spacing w:val="-1"/>
              </w:rPr>
              <w:t>原行业龙头</w:t>
            </w:r>
          </w:p>
        </w:tc>
      </w:tr>
    </w:tbl>
    <w:p w14:paraId="38B22257">
      <w:pPr>
        <w:pStyle w:val="2"/>
        <w:spacing w:before="202" w:line="200" w:lineRule="auto"/>
        <w:ind w:left="32"/>
      </w:pPr>
      <w:r>
        <w:rPr>
          <w:rFonts w:ascii="Wingdings" w:hAnsi="Wingdings" w:eastAsia="Wingdings" w:cs="Wingdings"/>
          <w:spacing w:val="-2"/>
        </w:rPr>
        <w:t>l</w:t>
      </w:r>
      <w:r>
        <w:rPr>
          <w:rFonts w:ascii="Wingdings" w:hAnsi="Wingdings" w:eastAsia="Wingdings" w:cs="Wingdings"/>
          <w:spacing w:val="74"/>
        </w:rPr>
        <w:t xml:space="preserve"> </w:t>
      </w:r>
      <w:r>
        <w:rPr>
          <w:b/>
          <w:bCs/>
          <w:spacing w:val="-2"/>
        </w:rPr>
        <w:t>流量加持效应</w:t>
      </w:r>
      <w:r>
        <w:rPr>
          <w:spacing w:val="-2"/>
        </w:rPr>
        <w:t>使华米实现低营销成本运营</w:t>
      </w:r>
    </w:p>
    <w:p w14:paraId="1A5B7FA9">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77"/>
        </w:rPr>
        <w:t xml:space="preserve"> </w:t>
      </w:r>
      <w:r>
        <w:rPr>
          <w:b/>
          <w:bCs/>
          <w:spacing w:val="-5"/>
        </w:rPr>
        <w:t xml:space="preserve">商业模式脆弱性 </w:t>
      </w:r>
      <w:r>
        <w:rPr>
          <w:spacing w:val="-5"/>
        </w:rPr>
        <w:t>：高度依赖手机业务稳定性</w:t>
      </w:r>
    </w:p>
    <w:p w14:paraId="2C146164">
      <w:pPr>
        <w:spacing w:before="155" w:line="208"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10) </w:t>
      </w:r>
      <w:r>
        <w:rPr>
          <w:rFonts w:ascii="等线" w:hAnsi="等线" w:eastAsia="等线" w:cs="等线"/>
          <w:spacing w:val="-2"/>
          <w:sz w:val="22"/>
          <w:szCs w:val="22"/>
        </w:rPr>
        <w:t xml:space="preserve">供应链问题 </w:t>
      </w:r>
    </w:p>
    <w:p w14:paraId="16C15DFA">
      <w:pPr>
        <w:pStyle w:val="2"/>
        <w:spacing w:before="209" w:line="200" w:lineRule="auto"/>
        <w:ind w:left="32"/>
      </w:pPr>
      <w:r>
        <w:rPr>
          <w:rFonts w:ascii="Wingdings" w:hAnsi="Wingdings" w:eastAsia="Wingdings" w:cs="Wingdings"/>
          <w:spacing w:val="-4"/>
        </w:rPr>
        <w:t>l</w:t>
      </w:r>
      <w:r>
        <w:rPr>
          <w:rFonts w:ascii="Wingdings" w:hAnsi="Wingdings" w:eastAsia="Wingdings" w:cs="Wingdings"/>
          <w:spacing w:val="62"/>
        </w:rPr>
        <w:t xml:space="preserve"> </w:t>
      </w:r>
      <w:r>
        <w:rPr>
          <w:b/>
          <w:bCs/>
          <w:spacing w:val="-4"/>
        </w:rPr>
        <w:t xml:space="preserve">轻资产模式缺陷 </w:t>
      </w:r>
      <w:r>
        <w:rPr>
          <w:spacing w:val="-4"/>
        </w:rPr>
        <w:t>：对高通、三星等供应商议价能力弱</w:t>
      </w:r>
    </w:p>
    <w:p w14:paraId="07D661EB">
      <w:pPr>
        <w:pStyle w:val="2"/>
        <w:spacing w:before="309" w:line="200" w:lineRule="auto"/>
        <w:ind w:left="32"/>
      </w:pPr>
      <w:r>
        <w:rPr>
          <w:rFonts w:ascii="Wingdings" w:hAnsi="Wingdings" w:eastAsia="Wingdings" w:cs="Wingdings"/>
          <w:spacing w:val="-2"/>
        </w:rPr>
        <w:t>l</w:t>
      </w:r>
      <w:r>
        <w:rPr>
          <w:rFonts w:ascii="Wingdings" w:hAnsi="Wingdings" w:eastAsia="Wingdings" w:cs="Wingdings"/>
          <w:spacing w:val="66"/>
        </w:rPr>
        <w:t xml:space="preserve"> </w:t>
      </w:r>
      <w:r>
        <w:rPr>
          <w:spacing w:val="-2"/>
        </w:rPr>
        <w:t>上游</w:t>
      </w:r>
      <w:r>
        <w:rPr>
          <w:b/>
          <w:bCs/>
          <w:spacing w:val="-2"/>
        </w:rPr>
        <w:t>零部件供应不稳定</w:t>
      </w:r>
      <w:r>
        <w:rPr>
          <w:spacing w:val="-2"/>
        </w:rPr>
        <w:t>影响产能</w:t>
      </w:r>
    </w:p>
    <w:p w14:paraId="59BBF8F5">
      <w:pPr>
        <w:pStyle w:val="2"/>
        <w:spacing w:before="309" w:line="318" w:lineRule="auto"/>
        <w:ind w:left="32" w:right="2600"/>
        <w:rPr>
          <w:rFonts w:hint="eastAsia" w:ascii="Calibri" w:hAnsi="Calibri" w:eastAsia="等线" w:cs="Calibri"/>
          <w:lang w:eastAsia="zh-CN"/>
        </w:rPr>
      </w:pPr>
      <w:r>
        <w:rPr>
          <w:rFonts w:ascii="Wingdings" w:hAnsi="Wingdings" w:eastAsia="Wingdings" w:cs="Wingdings"/>
          <w:spacing w:val="-1"/>
        </w:rPr>
        <w:t>l</w:t>
      </w:r>
      <w:r>
        <w:rPr>
          <w:rFonts w:ascii="Wingdings" w:hAnsi="Wingdings" w:eastAsia="Wingdings" w:cs="Wingdings"/>
          <w:spacing w:val="61"/>
        </w:rPr>
        <w:t xml:space="preserve"> </w:t>
      </w:r>
      <w:r>
        <w:rPr>
          <w:spacing w:val="-1"/>
        </w:rPr>
        <w:t>智能手机市场进入价格战阶段后，性价比优势可能失效</w:t>
      </w:r>
      <w:r>
        <w:rPr>
          <w:rFonts w:ascii="Calibri" w:hAnsi="Calibri" w:eastAsia="Calibri" w:cs="Calibri"/>
          <w:spacing w:val="-3"/>
        </w:rPr>
        <w:t>11)</w:t>
      </w:r>
      <w:r>
        <w:rPr>
          <w:rFonts w:ascii="Calibri" w:hAnsi="Calibri" w:eastAsia="Calibri" w:cs="Calibri"/>
          <w:spacing w:val="16"/>
          <w:w w:val="101"/>
        </w:rPr>
        <w:t xml:space="preserve"> </w:t>
      </w:r>
      <w:r>
        <w:rPr>
          <w:rFonts w:ascii="等线" w:hAnsi="等线" w:eastAsia="等线" w:cs="等线"/>
          <w:spacing w:val="-3"/>
        </w:rPr>
        <w:t xml:space="preserve">竞争对手情况 </w:t>
      </w:r>
    </w:p>
    <w:p w14:paraId="00A7C92A">
      <w:pPr>
        <w:spacing w:line="318" w:lineRule="auto"/>
        <w:rPr>
          <w:rFonts w:ascii="Calibri" w:hAnsi="Calibri" w:eastAsia="Calibri" w:cs="Calibri"/>
        </w:rPr>
        <w:sectPr>
          <w:pgSz w:w="11906" w:h="16839"/>
          <w:pgMar w:top="400" w:right="1785" w:bottom="0" w:left="1785" w:header="0" w:footer="0" w:gutter="0"/>
          <w:cols w:space="720" w:num="1"/>
        </w:sectPr>
      </w:pPr>
    </w:p>
    <w:p w14:paraId="1BB91752">
      <w:pPr>
        <w:spacing w:line="285" w:lineRule="auto"/>
        <w:rPr>
          <w:rFonts w:ascii="Arial"/>
          <w:sz w:val="21"/>
        </w:rPr>
      </w:pPr>
    </w:p>
    <w:p w14:paraId="01E34116">
      <w:pPr>
        <w:spacing w:line="285" w:lineRule="auto"/>
        <w:rPr>
          <w:rFonts w:ascii="Arial"/>
          <w:sz w:val="21"/>
        </w:rPr>
      </w:pPr>
    </w:p>
    <w:p w14:paraId="1B5165FA">
      <w:pPr>
        <w:spacing w:line="285" w:lineRule="auto"/>
        <w:rPr>
          <w:rFonts w:ascii="Arial"/>
          <w:sz w:val="21"/>
        </w:rPr>
      </w:pPr>
    </w:p>
    <w:p w14:paraId="476E5675">
      <w:pPr>
        <w:spacing w:line="285" w:lineRule="auto"/>
        <w:rPr>
          <w:rFonts w:ascii="Arial"/>
          <w:sz w:val="21"/>
        </w:rPr>
      </w:pPr>
    </w:p>
    <w:p w14:paraId="15AF5CA0">
      <w:pPr>
        <w:pStyle w:val="2"/>
        <w:spacing w:before="94" w:line="200" w:lineRule="auto"/>
        <w:ind w:left="32"/>
      </w:pPr>
      <w:r>
        <w:rPr>
          <w:rFonts w:ascii="Wingdings" w:hAnsi="Wingdings" w:eastAsia="Wingdings" w:cs="Wingdings"/>
          <w:spacing w:val="-2"/>
        </w:rPr>
        <w:t>l</w:t>
      </w:r>
      <w:r>
        <w:rPr>
          <w:rFonts w:ascii="Wingdings" w:hAnsi="Wingdings" w:eastAsia="Wingdings" w:cs="Wingdings"/>
          <w:spacing w:val="72"/>
        </w:rPr>
        <w:t xml:space="preserve"> </w:t>
      </w:r>
      <w:r>
        <w:rPr>
          <w:b/>
          <w:bCs/>
          <w:spacing w:val="-2"/>
        </w:rPr>
        <w:t>华为、OPPO</w:t>
      </w:r>
      <w:r>
        <w:rPr>
          <w:spacing w:val="-2"/>
        </w:rPr>
        <w:t>等竞品已开始低价策略</w:t>
      </w:r>
    </w:p>
    <w:p w14:paraId="6008B298">
      <w:pPr>
        <w:pStyle w:val="2"/>
        <w:spacing w:before="309" w:line="200" w:lineRule="auto"/>
        <w:ind w:left="32"/>
      </w:pPr>
      <w:r>
        <w:rPr>
          <w:rFonts w:ascii="Wingdings" w:hAnsi="Wingdings" w:eastAsia="Wingdings" w:cs="Wingdings"/>
          <w:spacing w:val="-1"/>
        </w:rPr>
        <w:t>l</w:t>
      </w:r>
      <w:r>
        <w:rPr>
          <w:rFonts w:ascii="Wingdings" w:hAnsi="Wingdings" w:eastAsia="Wingdings" w:cs="Wingdings"/>
          <w:spacing w:val="60"/>
        </w:rPr>
        <w:t xml:space="preserve"> </w:t>
      </w:r>
      <w:r>
        <w:rPr>
          <w:spacing w:val="-1"/>
        </w:rPr>
        <w:t>核心差异：竞品专注硬件销售，小米构建</w:t>
      </w:r>
      <w:r>
        <w:rPr>
          <w:b/>
          <w:bCs/>
          <w:spacing w:val="-1"/>
        </w:rPr>
        <w:t>生态链壁垒</w:t>
      </w:r>
    </w:p>
    <w:p w14:paraId="284C8922">
      <w:pPr>
        <w:pStyle w:val="2"/>
        <w:spacing w:before="308" w:line="196" w:lineRule="auto"/>
        <w:ind w:left="32"/>
      </w:pPr>
      <w:r>
        <w:rPr>
          <w:rFonts w:ascii="Wingdings" w:hAnsi="Wingdings" w:eastAsia="Wingdings" w:cs="Wingdings"/>
        </w:rPr>
        <w:t>l</w:t>
      </w:r>
      <w:r>
        <w:rPr>
          <w:rFonts w:ascii="Wingdings" w:hAnsi="Wingdings" w:eastAsia="Wingdings" w:cs="Wingdings"/>
          <w:spacing w:val="57"/>
        </w:rPr>
        <w:t xml:space="preserve"> </w:t>
      </w:r>
      <w:r>
        <w:t>领导者具备</w:t>
      </w:r>
      <w:r>
        <w:rPr>
          <w:b/>
          <w:bCs/>
        </w:rPr>
        <w:t>战略调整窗口期</w:t>
      </w:r>
      <w:r>
        <w:t>（参考麦当劳案例）</w:t>
      </w:r>
    </w:p>
    <w:p w14:paraId="36FDCC46">
      <w:pPr>
        <w:spacing w:before="157" w:line="211"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12) </w:t>
      </w:r>
      <w:r>
        <w:rPr>
          <w:rFonts w:ascii="等线" w:hAnsi="等线" w:eastAsia="等线" w:cs="等线"/>
          <w:spacing w:val="-2"/>
          <w:sz w:val="22"/>
          <w:szCs w:val="22"/>
        </w:rPr>
        <w:t xml:space="preserve">市场竞争者占据领导地位 </w:t>
      </w:r>
    </w:p>
    <w:p w14:paraId="5D8C1DA1">
      <w:pPr>
        <w:pStyle w:val="2"/>
        <w:spacing w:before="208" w:line="196" w:lineRule="auto"/>
        <w:ind w:left="32"/>
      </w:pPr>
      <w:r>
        <w:rPr>
          <w:rFonts w:ascii="Wingdings" w:hAnsi="Wingdings" w:eastAsia="Wingdings" w:cs="Wingdings"/>
          <w:spacing w:val="-2"/>
        </w:rPr>
        <w:t>l</w:t>
      </w:r>
      <w:r>
        <w:rPr>
          <w:rFonts w:ascii="Wingdings" w:hAnsi="Wingdings" w:eastAsia="Wingdings" w:cs="Wingdings"/>
          <w:spacing w:val="64"/>
        </w:rPr>
        <w:t xml:space="preserve"> </w:t>
      </w:r>
      <w:r>
        <w:rPr>
          <w:b/>
          <w:bCs/>
          <w:spacing w:val="-2"/>
        </w:rPr>
        <w:t xml:space="preserve">市场第一法则 </w:t>
      </w:r>
      <w:r>
        <w:rPr>
          <w:spacing w:val="-2"/>
        </w:rPr>
        <w:t>：领导者享有纠错时间优势（如沃尔沃</w:t>
      </w:r>
      <w:r>
        <w:rPr>
          <w:spacing w:val="-3"/>
        </w:rPr>
        <w:t>汽车安全定位）</w:t>
      </w:r>
    </w:p>
    <w:p w14:paraId="79768666">
      <w:pPr>
        <w:pStyle w:val="2"/>
        <w:spacing w:before="316" w:line="196" w:lineRule="auto"/>
        <w:ind w:left="32"/>
      </w:pPr>
      <w:r>
        <w:rPr>
          <w:rFonts w:ascii="Wingdings" w:hAnsi="Wingdings" w:eastAsia="Wingdings" w:cs="Wingdings"/>
          <w:spacing w:val="-1"/>
        </w:rPr>
        <w:t>l</w:t>
      </w:r>
      <w:r>
        <w:rPr>
          <w:rFonts w:ascii="Wingdings" w:hAnsi="Wingdings" w:eastAsia="Wingdings" w:cs="Wingdings"/>
          <w:spacing w:val="60"/>
        </w:rPr>
        <w:t xml:space="preserve"> </w:t>
      </w:r>
      <w:r>
        <w:rPr>
          <w:spacing w:val="-1"/>
        </w:rPr>
        <w:t>小米采用</w:t>
      </w:r>
      <w:r>
        <w:rPr>
          <w:b/>
          <w:bCs/>
          <w:spacing w:val="-1"/>
        </w:rPr>
        <w:t>代工模式</w:t>
      </w:r>
      <w:r>
        <w:rPr>
          <w:spacing w:val="-1"/>
        </w:rPr>
        <w:t>（纬创、TCL等）保持轻资</w:t>
      </w:r>
      <w:r>
        <w:rPr>
          <w:spacing w:val="-2"/>
        </w:rPr>
        <w:t>产运营</w:t>
      </w:r>
    </w:p>
    <w:p w14:paraId="57F24E15">
      <w:pPr>
        <w:pStyle w:val="2"/>
        <w:spacing w:before="316" w:line="200" w:lineRule="auto"/>
        <w:ind w:left="32"/>
      </w:pPr>
      <w:r>
        <w:rPr>
          <w:rFonts w:ascii="Wingdings" w:hAnsi="Wingdings" w:eastAsia="Wingdings" w:cs="Wingdings"/>
          <w:spacing w:val="-1"/>
        </w:rPr>
        <w:t>l</w:t>
      </w:r>
      <w:r>
        <w:rPr>
          <w:rFonts w:ascii="Wingdings" w:hAnsi="Wingdings" w:eastAsia="Wingdings" w:cs="Wingdings"/>
          <w:spacing w:val="60"/>
        </w:rPr>
        <w:t xml:space="preserve"> </w:t>
      </w:r>
      <w:r>
        <w:rPr>
          <w:spacing w:val="-1"/>
        </w:rPr>
        <w:t>坚持</w:t>
      </w:r>
      <w:r>
        <w:rPr>
          <w:b/>
          <w:bCs/>
          <w:spacing w:val="-1"/>
        </w:rPr>
        <w:t>低价引流</w:t>
      </w:r>
      <w:r>
        <w:rPr>
          <w:spacing w:val="-1"/>
        </w:rPr>
        <w:t>策略，实施"先亏后盈"的互联网打法</w:t>
      </w:r>
    </w:p>
    <w:p w14:paraId="575C5D0C">
      <w:pPr>
        <w:spacing w:before="153" w:line="209"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 xml:space="preserve">13) </w:t>
      </w:r>
      <w:r>
        <w:rPr>
          <w:rFonts w:ascii="等线" w:hAnsi="等线" w:eastAsia="等线" w:cs="等线"/>
          <w:spacing w:val="-3"/>
          <w:sz w:val="22"/>
          <w:szCs w:val="22"/>
        </w:rPr>
        <w:t>应用案例</w:t>
      </w:r>
      <w:r>
        <w:rPr>
          <w:rFonts w:ascii="等线" w:hAnsi="等线" w:eastAsia="等线" w:cs="等线"/>
          <w:spacing w:val="13"/>
          <w:sz w:val="22"/>
          <w:szCs w:val="22"/>
        </w:rPr>
        <w:t xml:space="preserve"> </w:t>
      </w:r>
    </w:p>
    <w:p w14:paraId="0E6FF263">
      <w:pPr>
        <w:pStyle w:val="2"/>
        <w:spacing w:before="209" w:line="200" w:lineRule="auto"/>
        <w:ind w:left="32"/>
      </w:pPr>
      <w:r>
        <w:rPr>
          <w:rFonts w:ascii="Wingdings" w:hAnsi="Wingdings" w:eastAsia="Wingdings" w:cs="Wingdings"/>
          <w:spacing w:val="-3"/>
        </w:rPr>
        <w:t>l</w:t>
      </w:r>
      <w:r>
        <w:rPr>
          <w:rFonts w:ascii="Wingdings" w:hAnsi="Wingdings" w:eastAsia="Wingdings" w:cs="Wingdings"/>
          <w:spacing w:val="66"/>
        </w:rPr>
        <w:t xml:space="preserve"> </w:t>
      </w:r>
      <w:r>
        <w:rPr>
          <w:spacing w:val="-3"/>
        </w:rPr>
        <w:t>例题:小米电视销量</w:t>
      </w:r>
    </w:p>
    <w:p w14:paraId="431A18FD">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69"/>
        </w:rPr>
        <w:t xml:space="preserve"> </w:t>
      </w:r>
      <w:r>
        <w:rPr>
          <w:spacing w:val="-4"/>
        </w:rPr>
        <w:t>小米电视实现</w:t>
      </w:r>
      <w:r>
        <w:rPr>
          <w:b/>
          <w:bCs/>
          <w:spacing w:val="-4"/>
        </w:rPr>
        <w:t xml:space="preserve">市场销量第一 </w:t>
      </w:r>
      <w:r>
        <w:rPr>
          <w:spacing w:val="-4"/>
        </w:rPr>
        <w:t>，验证生态模式可行性</w:t>
      </w:r>
    </w:p>
    <w:p w14:paraId="64324BF8">
      <w:pPr>
        <w:pStyle w:val="2"/>
        <w:spacing w:before="310" w:line="200" w:lineRule="auto"/>
        <w:ind w:left="32"/>
      </w:pPr>
      <w:r>
        <w:rPr>
          <w:rFonts w:ascii="Wingdings" w:hAnsi="Wingdings" w:eastAsia="Wingdings" w:cs="Wingdings"/>
          <w:spacing w:val="-2"/>
        </w:rPr>
        <w:t>l</w:t>
      </w:r>
      <w:r>
        <w:rPr>
          <w:rFonts w:ascii="Wingdings" w:hAnsi="Wingdings" w:eastAsia="Wingdings" w:cs="Wingdings"/>
          <w:spacing w:val="70"/>
        </w:rPr>
        <w:t xml:space="preserve"> </w:t>
      </w:r>
      <w:r>
        <w:rPr>
          <w:spacing w:val="-2"/>
        </w:rPr>
        <w:t>与乐视模式逻辑相似但执行结果迥异</w:t>
      </w:r>
    </w:p>
    <w:p w14:paraId="5E845288">
      <w:pPr>
        <w:pStyle w:val="2"/>
        <w:spacing w:before="310" w:line="199" w:lineRule="auto"/>
        <w:ind w:left="32"/>
      </w:pPr>
      <w:r>
        <w:rPr>
          <w:rFonts w:ascii="Wingdings" w:hAnsi="Wingdings" w:eastAsia="Wingdings" w:cs="Wingdings"/>
          <w:spacing w:val="-1"/>
        </w:rPr>
        <w:t>l</w:t>
      </w:r>
      <w:r>
        <w:rPr>
          <w:rFonts w:ascii="Wingdings" w:hAnsi="Wingdings" w:eastAsia="Wingdings" w:cs="Wingdings"/>
          <w:spacing w:val="58"/>
        </w:rPr>
        <w:t xml:space="preserve"> </w:t>
      </w:r>
      <w:r>
        <w:rPr>
          <w:spacing w:val="-1"/>
        </w:rPr>
        <w:t>后续扩展至音响、空调等品类存在</w:t>
      </w:r>
      <w:r>
        <w:rPr>
          <w:b/>
          <w:bCs/>
          <w:spacing w:val="-1"/>
        </w:rPr>
        <w:t>品牌延伸风险</w:t>
      </w:r>
    </w:p>
    <w:p w14:paraId="51F15AF2">
      <w:pPr>
        <w:spacing w:before="153" w:line="210" w:lineRule="auto"/>
        <w:ind w:left="32"/>
        <w:rPr>
          <w:rFonts w:hint="eastAsia" w:ascii="Calibri" w:hAnsi="Calibri" w:eastAsia="等线" w:cs="Calibri"/>
          <w:sz w:val="22"/>
          <w:szCs w:val="22"/>
          <w:lang w:eastAsia="zh-CN"/>
        </w:rPr>
      </w:pPr>
      <w:r>
        <w:rPr>
          <w:rFonts w:ascii="Calibri" w:hAnsi="Calibri" w:eastAsia="Calibri" w:cs="Calibri"/>
          <w:spacing w:val="-4"/>
          <w:sz w:val="22"/>
          <w:szCs w:val="22"/>
        </w:rPr>
        <w:t>14)</w:t>
      </w:r>
      <w:r>
        <w:rPr>
          <w:rFonts w:ascii="Calibri" w:hAnsi="Calibri" w:eastAsia="Calibri" w:cs="Calibri"/>
          <w:spacing w:val="34"/>
          <w:sz w:val="22"/>
          <w:szCs w:val="22"/>
        </w:rPr>
        <w:t xml:space="preserve"> </w:t>
      </w:r>
      <w:r>
        <w:rPr>
          <w:rFonts w:ascii="等线" w:hAnsi="等线" w:eastAsia="等线" w:cs="等线"/>
          <w:spacing w:val="-4"/>
          <w:sz w:val="22"/>
          <w:szCs w:val="22"/>
        </w:rPr>
        <w:t xml:space="preserve">品牌延伸问题 </w:t>
      </w:r>
    </w:p>
    <w:p w14:paraId="07860A70">
      <w:pPr>
        <w:pStyle w:val="2"/>
        <w:spacing w:before="209"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典型案例警示 </w:t>
      </w:r>
      <w:r>
        <w:rPr>
          <w:spacing w:val="-4"/>
        </w:rPr>
        <w:t>：</w:t>
      </w:r>
    </w:p>
    <w:p w14:paraId="4153D06A">
      <w:pPr>
        <w:pStyle w:val="2"/>
        <w:spacing w:before="320"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五粮液（成功）vs 五粮醇（失败）</w:t>
      </w:r>
    </w:p>
    <w:p w14:paraId="35AAF088">
      <w:pPr>
        <w:spacing w:line="241" w:lineRule="auto"/>
        <w:rPr>
          <w:rFonts w:ascii="Arial"/>
          <w:sz w:val="21"/>
        </w:rPr>
      </w:pPr>
    </w:p>
    <w:p w14:paraId="294BF40B">
      <w:pPr>
        <w:pStyle w:val="2"/>
        <w:spacing w:before="95" w:line="182" w:lineRule="auto"/>
        <w:ind w:left="465"/>
      </w:pPr>
      <w:r>
        <w:rPr>
          <w:rFonts w:ascii="Courier New" w:hAnsi="Courier New" w:eastAsia="Courier New" w:cs="Courier New"/>
        </w:rPr>
        <w:t>o</w:t>
      </w:r>
      <w:r>
        <w:rPr>
          <w:rFonts w:ascii="Courier New" w:hAnsi="Courier New" w:eastAsia="Courier New" w:cs="Courier New"/>
          <w:spacing w:val="26"/>
        </w:rPr>
        <w:t xml:space="preserve">  </w:t>
      </w:r>
      <w:r>
        <w:t>乐视网（成功）vs 乐视电视/手机（失败）</w:t>
      </w:r>
    </w:p>
    <w:p w14:paraId="0E1BC8DE">
      <w:pPr>
        <w:rPr>
          <w:rFonts w:ascii="Arial"/>
          <w:sz w:val="21"/>
        </w:rPr>
      </w:pPr>
    </w:p>
    <w:p w14:paraId="26EBD593">
      <w:pPr>
        <w:pStyle w:val="2"/>
        <w:spacing w:before="95"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格力空调（成功）vs 格力手机/汽车（失败）</w:t>
      </w:r>
    </w:p>
    <w:p w14:paraId="2793FDA0">
      <w:pPr>
        <w:pStyle w:val="2"/>
        <w:spacing w:before="325" w:line="200" w:lineRule="auto"/>
        <w:ind w:left="32"/>
      </w:pPr>
      <w:r>
        <w:rPr>
          <w:rFonts w:ascii="Wingdings" w:hAnsi="Wingdings" w:eastAsia="Wingdings" w:cs="Wingdings"/>
          <w:spacing w:val="-3"/>
        </w:rPr>
        <w:t>l</w:t>
      </w:r>
      <w:r>
        <w:rPr>
          <w:rFonts w:ascii="Wingdings" w:hAnsi="Wingdings" w:eastAsia="Wingdings" w:cs="Wingdings"/>
          <w:spacing w:val="67"/>
        </w:rPr>
        <w:t xml:space="preserve"> </w:t>
      </w:r>
      <w:r>
        <w:rPr>
          <w:b/>
          <w:bCs/>
          <w:spacing w:val="-3"/>
        </w:rPr>
        <w:t xml:space="preserve">核心结论 </w:t>
      </w:r>
      <w:r>
        <w:rPr>
          <w:spacing w:val="-3"/>
        </w:rPr>
        <w:t>：全球顶级企业均避免品牌延伸，小米需警惕高管团队的扩张冲动</w:t>
      </w:r>
    </w:p>
    <w:p w14:paraId="14BB3A93">
      <w:pPr>
        <w:spacing w:line="200" w:lineRule="auto"/>
        <w:sectPr>
          <w:pgSz w:w="11906" w:h="16839"/>
          <w:pgMar w:top="400" w:right="1785" w:bottom="0" w:left="1785" w:header="0" w:footer="0" w:gutter="0"/>
          <w:cols w:space="720" w:num="1"/>
        </w:sectPr>
      </w:pPr>
    </w:p>
    <w:p w14:paraId="07758F38">
      <w:pPr>
        <w:spacing w:line="339" w:lineRule="auto"/>
        <w:rPr>
          <w:rFonts w:ascii="Arial"/>
          <w:sz w:val="21"/>
        </w:rPr>
      </w:pPr>
    </w:p>
    <w:p w14:paraId="6EF5F7D7">
      <w:pPr>
        <w:pStyle w:val="2"/>
        <w:spacing w:before="94" w:line="183" w:lineRule="auto"/>
        <w:ind w:left="20"/>
        <w:outlineLvl w:val="0"/>
        <w:rPr>
          <w:rFonts w:hint="eastAsia" w:ascii="Arial" w:hAnsi="Arial" w:eastAsia="微软雅黑" w:cs="Arial"/>
          <w:sz w:val="16"/>
          <w:szCs w:val="16"/>
          <w:lang w:eastAsia="zh-CN"/>
        </w:rPr>
      </w:pPr>
      <w:r>
        <w:rPr>
          <w:b/>
          <w:bCs/>
          <w:spacing w:val="5"/>
        </w:rPr>
        <w:t>一、电器行业股权激励案例</w:t>
      </w:r>
      <w:r>
        <w:rPr>
          <w:b/>
          <w:bCs/>
          <w:spacing w:val="31"/>
          <w:w w:val="101"/>
        </w:rPr>
        <w:t xml:space="preserve"> </w:t>
      </w:r>
    </w:p>
    <w:p w14:paraId="66B9470D">
      <w:pPr>
        <w:pStyle w:val="2"/>
        <w:spacing w:before="333" w:line="407" w:lineRule="auto"/>
        <w:ind w:left="27" w:right="180"/>
      </w:pPr>
      <w:r>
        <w:t>电器行业中存在三家企业通过将经销商转变为股东</w:t>
      </w:r>
      <w:r>
        <w:rPr>
          <w:spacing w:val="-1"/>
        </w:rPr>
        <w:t>的方式取得显著收益，分别为</w:t>
      </w:r>
      <w:r>
        <w:rPr>
          <w:b/>
          <w:bCs/>
          <w:spacing w:val="-1"/>
        </w:rPr>
        <w:t>格力电器</w:t>
      </w:r>
      <w:r>
        <w:rPr>
          <w:spacing w:val="-1"/>
        </w:rPr>
        <w:t>、</w:t>
      </w:r>
      <w:r>
        <w:rPr>
          <w:b/>
          <w:bCs/>
          <w:spacing w:val="-1"/>
        </w:rPr>
        <w:t>喜临门床垫</w:t>
      </w:r>
      <w:r>
        <w:rPr>
          <w:spacing w:val="-1"/>
        </w:rPr>
        <w:t>和</w:t>
      </w:r>
      <w:r>
        <w:rPr>
          <w:b/>
          <w:bCs/>
          <w:spacing w:val="-1"/>
        </w:rPr>
        <w:t>泸州老窖1573</w:t>
      </w:r>
      <w:r>
        <w:rPr>
          <w:spacing w:val="-1"/>
        </w:rPr>
        <w:t>。</w:t>
      </w:r>
    </w:p>
    <w:p w14:paraId="25AC74D4">
      <w:pPr>
        <w:pStyle w:val="2"/>
        <w:spacing w:before="32" w:line="229" w:lineRule="auto"/>
        <w:ind w:left="47"/>
        <w:outlineLvl w:val="1"/>
        <w:rPr>
          <w:rFonts w:hint="eastAsia" w:ascii="Arial" w:hAnsi="Arial" w:eastAsia="微软雅黑" w:cs="Arial"/>
          <w:sz w:val="16"/>
          <w:szCs w:val="16"/>
          <w:lang w:eastAsia="zh-CN"/>
        </w:rPr>
      </w:pPr>
      <w:r>
        <w:rPr>
          <w:b/>
          <w:bCs/>
          <w:spacing w:val="7"/>
          <w:sz w:val="36"/>
          <w:szCs w:val="36"/>
        </w:rPr>
        <w:t xml:space="preserve">1.格力电器 </w:t>
      </w:r>
    </w:p>
    <w:p w14:paraId="790DF0C8">
      <w:pPr>
        <w:pStyle w:val="2"/>
        <w:spacing w:before="171" w:line="361" w:lineRule="auto"/>
        <w:ind w:left="15" w:right="66" w:firstLine="1"/>
        <w:jc w:val="both"/>
      </w:pPr>
      <w:r>
        <w:t>格力电器（股票代码000651）作为传统制造业企业，其业务模式涵盖研发、</w:t>
      </w:r>
      <w:r>
        <w:rPr>
          <w:spacing w:val="-1"/>
        </w:rPr>
        <w:t>生产与销</w:t>
      </w:r>
      <w:r>
        <w:t>售，并强调核心科技的重要性。尽管格力与美的在家电领域并驾齐驱，但</w:t>
      </w:r>
      <w:r>
        <w:rPr>
          <w:b/>
          <w:bCs/>
        </w:rPr>
        <w:t>销售</w:t>
      </w:r>
      <w:r>
        <w:rPr>
          <w:b/>
          <w:bCs/>
          <w:spacing w:val="-1"/>
        </w:rPr>
        <w:t>渠道的布局对业绩起决定性作用</w:t>
      </w:r>
      <w:r>
        <w:rPr>
          <w:spacing w:val="-1"/>
        </w:rPr>
        <w:t>。自1997年起，格力通过渠道改</w:t>
      </w:r>
      <w:r>
        <w:rPr>
          <w:spacing w:val="-2"/>
        </w:rPr>
        <w:t>革实现业务突破。</w:t>
      </w:r>
    </w:p>
    <w:p w14:paraId="2A8C3416">
      <w:pPr>
        <w:spacing w:before="1" w:line="210"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1)</w:t>
      </w:r>
      <w:r>
        <w:rPr>
          <w:rFonts w:ascii="Calibri" w:hAnsi="Calibri" w:eastAsia="Calibri" w:cs="Calibri"/>
          <w:spacing w:val="25"/>
          <w:w w:val="101"/>
          <w:sz w:val="22"/>
          <w:szCs w:val="22"/>
        </w:rPr>
        <w:t xml:space="preserve"> </w:t>
      </w:r>
      <w:r>
        <w:rPr>
          <w:rFonts w:ascii="等线" w:hAnsi="等线" w:eastAsia="等线" w:cs="等线"/>
          <w:spacing w:val="-3"/>
          <w:sz w:val="22"/>
          <w:szCs w:val="22"/>
        </w:rPr>
        <w:t xml:space="preserve">渠道资本顶层结构设计 </w:t>
      </w:r>
    </w:p>
    <w:p w14:paraId="334F8458">
      <w:pPr>
        <w:pStyle w:val="2"/>
        <w:spacing w:before="209" w:line="395" w:lineRule="auto"/>
        <w:ind w:left="455" w:right="168" w:hanging="423"/>
      </w:pPr>
      <w:r>
        <w:rPr>
          <w:rFonts w:ascii="Wingdings" w:hAnsi="Wingdings" w:eastAsia="Wingdings" w:cs="Wingdings"/>
          <w:spacing w:val="-2"/>
        </w:rPr>
        <w:t>l</w:t>
      </w:r>
      <w:r>
        <w:rPr>
          <w:rFonts w:ascii="Wingdings" w:hAnsi="Wingdings" w:eastAsia="Wingdings" w:cs="Wingdings"/>
          <w:spacing w:val="71"/>
        </w:rPr>
        <w:t xml:space="preserve"> </w:t>
      </w:r>
      <w:r>
        <w:rPr>
          <w:b/>
          <w:bCs/>
          <w:spacing w:val="-2"/>
        </w:rPr>
        <w:t xml:space="preserve">区域代理制度升级为股份制区域销售公司 </w:t>
      </w:r>
      <w:r>
        <w:rPr>
          <w:spacing w:val="-2"/>
        </w:rPr>
        <w:t>，</w:t>
      </w:r>
      <w:r>
        <w:rPr>
          <w:spacing w:val="-3"/>
        </w:rPr>
        <w:t>由格力控股并引入一级经销商参股，</w:t>
      </w:r>
      <w:r>
        <w:rPr>
          <w:spacing w:val="-5"/>
        </w:rPr>
        <w:t>有效规避渠道冲突。</w:t>
      </w:r>
    </w:p>
    <w:p w14:paraId="1F733D62">
      <w:pPr>
        <w:pStyle w:val="2"/>
        <w:spacing w:before="5" w:line="395" w:lineRule="auto"/>
        <w:ind w:left="456" w:right="168" w:hanging="424"/>
      </w:pPr>
      <w:r>
        <w:rPr>
          <w:rFonts w:ascii="Wingdings" w:hAnsi="Wingdings" w:eastAsia="Wingdings" w:cs="Wingdings"/>
          <w:spacing w:val="-2"/>
        </w:rPr>
        <w:t>l</w:t>
      </w:r>
      <w:r>
        <w:rPr>
          <w:rFonts w:ascii="Wingdings" w:hAnsi="Wingdings" w:eastAsia="Wingdings" w:cs="Wingdings"/>
          <w:spacing w:val="56"/>
        </w:rPr>
        <w:t xml:space="preserve"> </w:t>
      </w:r>
      <w:r>
        <w:rPr>
          <w:b/>
          <w:bCs/>
          <w:spacing w:val="-2"/>
        </w:rPr>
        <w:t xml:space="preserve">经销商通过销售差价与股权双重收益绑定 </w:t>
      </w:r>
      <w:r>
        <w:rPr>
          <w:spacing w:val="-2"/>
        </w:rPr>
        <w:t>，销售公司模式终结区域经销商内耗，</w:t>
      </w:r>
      <w:r>
        <w:rPr>
          <w:spacing w:val="-3"/>
        </w:rPr>
        <w:t>推动合作关系向股东关系转型。</w:t>
      </w:r>
    </w:p>
    <w:p w14:paraId="166E3A0E">
      <w:pPr>
        <w:pStyle w:val="2"/>
        <w:spacing w:before="5" w:line="200" w:lineRule="auto"/>
        <w:ind w:left="32"/>
      </w:pPr>
      <w:r>
        <w:rPr>
          <w:rFonts w:ascii="Wingdings" w:hAnsi="Wingdings" w:eastAsia="Wingdings" w:cs="Wingdings"/>
          <w:spacing w:val="-4"/>
        </w:rPr>
        <w:t>l</w:t>
      </w:r>
      <w:r>
        <w:rPr>
          <w:rFonts w:ascii="Wingdings" w:hAnsi="Wingdings" w:eastAsia="Wingdings" w:cs="Wingdings"/>
          <w:spacing w:val="72"/>
        </w:rPr>
        <w:t xml:space="preserve"> </w:t>
      </w:r>
      <w:r>
        <w:rPr>
          <w:b/>
          <w:bCs/>
          <w:spacing w:val="-4"/>
        </w:rPr>
        <w:t xml:space="preserve">2004年退出国美渠道后 </w:t>
      </w:r>
      <w:r>
        <w:rPr>
          <w:spacing w:val="-4"/>
        </w:rPr>
        <w:t>，格力依托区域销售公司实现营业额逆势增长。</w:t>
      </w:r>
    </w:p>
    <w:p w14:paraId="18F9BBCA">
      <w:pPr>
        <w:spacing w:before="155" w:line="208" w:lineRule="auto"/>
        <w:ind w:left="26"/>
        <w:rPr>
          <w:rFonts w:hint="eastAsia" w:ascii="Calibri" w:hAnsi="Calibri" w:eastAsia="等线" w:cs="Calibri"/>
          <w:sz w:val="22"/>
          <w:szCs w:val="22"/>
          <w:lang w:eastAsia="zh-CN"/>
        </w:rPr>
      </w:pPr>
      <w:r>
        <w:rPr>
          <w:rFonts w:ascii="Calibri" w:hAnsi="Calibri" w:eastAsia="Calibri" w:cs="Calibri"/>
          <w:spacing w:val="-3"/>
          <w:sz w:val="22"/>
          <w:szCs w:val="22"/>
        </w:rPr>
        <w:t>2)</w:t>
      </w:r>
      <w:r>
        <w:rPr>
          <w:rFonts w:ascii="Calibri" w:hAnsi="Calibri" w:eastAsia="Calibri" w:cs="Calibri"/>
          <w:spacing w:val="20"/>
          <w:w w:val="101"/>
          <w:sz w:val="22"/>
          <w:szCs w:val="22"/>
        </w:rPr>
        <w:t xml:space="preserve"> </w:t>
      </w:r>
      <w:r>
        <w:rPr>
          <w:rFonts w:ascii="等线" w:hAnsi="等线" w:eastAsia="等线" w:cs="等线"/>
          <w:spacing w:val="-3"/>
          <w:sz w:val="22"/>
          <w:szCs w:val="22"/>
        </w:rPr>
        <w:t xml:space="preserve">渠道模式升级 </w:t>
      </w:r>
    </w:p>
    <w:p w14:paraId="550B12DB">
      <w:pPr>
        <w:spacing w:line="79" w:lineRule="auto"/>
        <w:rPr>
          <w:rFonts w:ascii="Arial"/>
          <w:sz w:val="2"/>
        </w:rPr>
      </w:pP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398"/>
        <w:gridCol w:w="4439"/>
        <w:gridCol w:w="2454"/>
      </w:tblGrid>
      <w:tr w14:paraId="5CC149C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1398" w:type="dxa"/>
            <w:vAlign w:val="top"/>
          </w:tcPr>
          <w:p w14:paraId="40758E5F">
            <w:pPr>
              <w:pStyle w:val="6"/>
              <w:spacing w:before="88" w:line="180" w:lineRule="auto"/>
              <w:ind w:left="103"/>
            </w:pPr>
            <w:r>
              <w:rPr>
                <w:b/>
                <w:bCs/>
                <w:spacing w:val="-1"/>
              </w:rPr>
              <w:t>关键动作</w:t>
            </w:r>
          </w:p>
        </w:tc>
        <w:tc>
          <w:tcPr>
            <w:tcW w:w="4439" w:type="dxa"/>
            <w:vAlign w:val="top"/>
          </w:tcPr>
          <w:p w14:paraId="54D76295">
            <w:pPr>
              <w:pStyle w:val="6"/>
              <w:spacing w:before="90" w:line="179" w:lineRule="auto"/>
              <w:ind w:left="99"/>
            </w:pPr>
            <w:r>
              <w:rPr>
                <w:b/>
                <w:bCs/>
                <w:spacing w:val="-1"/>
              </w:rPr>
              <w:t>具体内容</w:t>
            </w:r>
          </w:p>
        </w:tc>
        <w:tc>
          <w:tcPr>
            <w:tcW w:w="2454" w:type="dxa"/>
            <w:vAlign w:val="top"/>
          </w:tcPr>
          <w:p w14:paraId="51B40B4B">
            <w:pPr>
              <w:pStyle w:val="6"/>
              <w:spacing w:before="88" w:line="180" w:lineRule="auto"/>
              <w:ind w:left="105"/>
            </w:pPr>
            <w:r>
              <w:rPr>
                <w:b/>
                <w:bCs/>
                <w:spacing w:val="-1"/>
              </w:rPr>
              <w:t>效果</w:t>
            </w:r>
          </w:p>
        </w:tc>
      </w:tr>
      <w:tr w14:paraId="4939142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49" w:hRule="atLeast"/>
        </w:trPr>
        <w:tc>
          <w:tcPr>
            <w:tcW w:w="1398" w:type="dxa"/>
            <w:vAlign w:val="top"/>
          </w:tcPr>
          <w:p w14:paraId="19FF673F">
            <w:pPr>
              <w:pStyle w:val="6"/>
              <w:spacing w:before="84" w:line="208" w:lineRule="auto"/>
              <w:ind w:left="106" w:right="182" w:hanging="5"/>
            </w:pPr>
            <w:r>
              <w:rPr>
                <w:b/>
                <w:bCs/>
                <w:spacing w:val="-1"/>
              </w:rPr>
              <w:t>经销商入股</w:t>
            </w:r>
            <w:r>
              <w:rPr>
                <w:b/>
                <w:bCs/>
                <w:spacing w:val="-2"/>
              </w:rPr>
              <w:t>上市公司</w:t>
            </w:r>
          </w:p>
        </w:tc>
        <w:tc>
          <w:tcPr>
            <w:tcW w:w="4439" w:type="dxa"/>
            <w:vAlign w:val="top"/>
          </w:tcPr>
          <w:p w14:paraId="5EFA5D04">
            <w:pPr>
              <w:pStyle w:val="6"/>
              <w:spacing w:before="84" w:line="208" w:lineRule="auto"/>
              <w:ind w:left="100" w:right="292" w:firstLine="6"/>
            </w:pPr>
            <w:r>
              <w:rPr>
                <w:spacing w:val="-1"/>
              </w:rPr>
              <w:t>2007年十家主力区域经销商成立河北金海担保公司，受让格力电器10%股权</w:t>
            </w:r>
          </w:p>
        </w:tc>
        <w:tc>
          <w:tcPr>
            <w:tcW w:w="2454" w:type="dxa"/>
            <w:vAlign w:val="top"/>
          </w:tcPr>
          <w:p w14:paraId="2E570A9A">
            <w:pPr>
              <w:pStyle w:val="6"/>
              <w:spacing w:before="84" w:line="208" w:lineRule="auto"/>
              <w:ind w:left="111" w:right="123" w:hanging="3"/>
            </w:pPr>
            <w:r>
              <w:t>完成外部合伙人闭环，</w:t>
            </w:r>
            <w:r>
              <w:rPr>
                <w:spacing w:val="-1"/>
              </w:rPr>
              <w:t>强化渠道忠诚度</w:t>
            </w:r>
          </w:p>
        </w:tc>
      </w:tr>
      <w:tr w14:paraId="264D639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6" w:hRule="atLeast"/>
        </w:trPr>
        <w:tc>
          <w:tcPr>
            <w:tcW w:w="1398" w:type="dxa"/>
            <w:vAlign w:val="top"/>
          </w:tcPr>
          <w:p w14:paraId="52294200">
            <w:pPr>
              <w:pStyle w:val="6"/>
              <w:spacing w:before="88" w:line="209" w:lineRule="auto"/>
              <w:ind w:left="103" w:right="182"/>
            </w:pPr>
            <w:r>
              <w:rPr>
                <w:b/>
                <w:bCs/>
                <w:spacing w:val="-1"/>
              </w:rPr>
              <w:t>渠道资本设计优势</w:t>
            </w:r>
          </w:p>
        </w:tc>
        <w:tc>
          <w:tcPr>
            <w:tcW w:w="4439" w:type="dxa"/>
            <w:vAlign w:val="top"/>
          </w:tcPr>
          <w:p w14:paraId="565C2360">
            <w:pPr>
              <w:pStyle w:val="6"/>
              <w:spacing w:before="89" w:line="184" w:lineRule="auto"/>
              <w:ind w:left="99"/>
            </w:pPr>
            <w:r>
              <w:rPr>
                <w:spacing w:val="-1"/>
              </w:rPr>
              <w:t>预收账款能力突出，应付能力大于应收能力</w:t>
            </w:r>
          </w:p>
        </w:tc>
        <w:tc>
          <w:tcPr>
            <w:tcW w:w="2454" w:type="dxa"/>
            <w:vAlign w:val="top"/>
          </w:tcPr>
          <w:p w14:paraId="698703B3">
            <w:pPr>
              <w:pStyle w:val="6"/>
              <w:spacing w:before="88" w:line="209" w:lineRule="auto"/>
              <w:ind w:left="106" w:right="135"/>
            </w:pPr>
            <w:r>
              <w:rPr>
                <w:spacing w:val="-1"/>
              </w:rPr>
              <w:t>保障研发资金与渠道溢价能力</w:t>
            </w:r>
          </w:p>
        </w:tc>
      </w:tr>
    </w:tbl>
    <w:p w14:paraId="76DF0D79">
      <w:pPr>
        <w:spacing w:before="44" w:line="210"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 xml:space="preserve">3) </w:t>
      </w:r>
      <w:r>
        <w:rPr>
          <w:rFonts w:ascii="等线" w:hAnsi="等线" w:eastAsia="等线" w:cs="等线"/>
          <w:spacing w:val="-2"/>
          <w:sz w:val="22"/>
          <w:szCs w:val="22"/>
        </w:rPr>
        <w:t xml:space="preserve">销售返利 </w:t>
      </w:r>
    </w:p>
    <w:p w14:paraId="325910EF">
      <w:pPr>
        <w:pStyle w:val="2"/>
        <w:spacing w:before="208" w:line="201" w:lineRule="auto"/>
        <w:ind w:left="32"/>
      </w:pPr>
      <w:r>
        <w:rPr>
          <w:rFonts w:ascii="Wingdings" w:hAnsi="Wingdings" w:eastAsia="Wingdings" w:cs="Wingdings"/>
          <w:spacing w:val="-1"/>
        </w:rPr>
        <w:t>l</w:t>
      </w:r>
      <w:r>
        <w:rPr>
          <w:rFonts w:ascii="Wingdings" w:hAnsi="Wingdings" w:eastAsia="Wingdings" w:cs="Wingdings"/>
          <w:spacing w:val="64"/>
        </w:rPr>
        <w:t xml:space="preserve"> </w:t>
      </w:r>
      <w:r>
        <w:rPr>
          <w:b/>
          <w:bCs/>
          <w:spacing w:val="-1"/>
        </w:rPr>
        <w:t>淡季返利机制</w:t>
      </w:r>
      <w:r>
        <w:rPr>
          <w:spacing w:val="-1"/>
        </w:rPr>
        <w:t>包含四重优惠：</w:t>
      </w:r>
    </w:p>
    <w:p w14:paraId="65F4D603">
      <w:pPr>
        <w:pStyle w:val="2"/>
        <w:spacing w:before="318" w:line="184" w:lineRule="auto"/>
        <w:ind w:left="465"/>
      </w:pPr>
      <w:r>
        <w:rPr>
          <w:rFonts w:ascii="Courier New" w:hAnsi="Courier New" w:eastAsia="Courier New" w:cs="Courier New"/>
          <w:spacing w:val="-7"/>
        </w:rPr>
        <w:t>o</w:t>
      </w:r>
      <w:r>
        <w:rPr>
          <w:rFonts w:ascii="Courier New" w:hAnsi="Courier New" w:eastAsia="Courier New" w:cs="Courier New"/>
          <w:spacing w:val="30"/>
        </w:rPr>
        <w:t xml:space="preserve">  </w:t>
      </w:r>
      <w:r>
        <w:rPr>
          <w:b/>
          <w:bCs/>
          <w:spacing w:val="-7"/>
        </w:rPr>
        <w:t xml:space="preserve">打款贴息 </w:t>
      </w:r>
      <w:r>
        <w:rPr>
          <w:spacing w:val="-7"/>
        </w:rPr>
        <w:t>：淡季打款享受4%贴息。</w:t>
      </w:r>
    </w:p>
    <w:p w14:paraId="1EA04862">
      <w:pPr>
        <w:pStyle w:val="2"/>
        <w:spacing w:before="296" w:line="224" w:lineRule="auto"/>
        <w:ind w:left="465"/>
      </w:pPr>
      <w:r>
        <w:rPr>
          <w:rFonts w:ascii="Courier New" w:hAnsi="Courier New" w:eastAsia="Courier New" w:cs="Courier New"/>
          <w:spacing w:val="-2"/>
        </w:rPr>
        <w:t xml:space="preserve">o  </w:t>
      </w:r>
      <w:r>
        <w:rPr>
          <w:b/>
          <w:bCs/>
          <w:spacing w:val="-2"/>
        </w:rPr>
        <w:t xml:space="preserve">提货奖励 </w:t>
      </w:r>
      <w:r>
        <w:rPr>
          <w:spacing w:val="-2"/>
        </w:rPr>
        <w:t>：9月至次年3月按提货额4%起</w:t>
      </w:r>
      <w:r>
        <w:rPr>
          <w:spacing w:val="-3"/>
        </w:rPr>
        <w:t>按月递减</w:t>
      </w:r>
      <w:r>
        <w:rPr>
          <w:spacing w:val="16"/>
          <w:w w:val="101"/>
        </w:rPr>
        <w:t xml:space="preserve"> </w:t>
      </w:r>
      <w:r>
        <w:rPr>
          <w:spacing w:val="-3"/>
        </w:rPr>
        <w:t>-</w:t>
      </w:r>
      <w:r>
        <w:rPr>
          <w:spacing w:val="18"/>
          <w:w w:val="101"/>
        </w:rPr>
        <w:t xml:space="preserve"> </w:t>
      </w:r>
      <w:r>
        <w:rPr>
          <w:spacing w:val="-3"/>
        </w:rPr>
        <w:t>5%。</w:t>
      </w:r>
    </w:p>
    <w:p w14:paraId="6F4934DE">
      <w:pPr>
        <w:pStyle w:val="2"/>
        <w:spacing w:before="312" w:line="183" w:lineRule="auto"/>
        <w:ind w:left="465"/>
      </w:pPr>
      <w:r>
        <w:rPr>
          <w:rFonts w:ascii="Courier New" w:hAnsi="Courier New" w:eastAsia="Courier New" w:cs="Courier New"/>
          <w:spacing w:val="-7"/>
        </w:rPr>
        <w:t>o</w:t>
      </w:r>
      <w:r>
        <w:rPr>
          <w:rFonts w:ascii="Courier New" w:hAnsi="Courier New" w:eastAsia="Courier New" w:cs="Courier New"/>
          <w:spacing w:val="31"/>
        </w:rPr>
        <w:t xml:space="preserve">  </w:t>
      </w:r>
      <w:r>
        <w:rPr>
          <w:b/>
          <w:bCs/>
          <w:spacing w:val="-7"/>
        </w:rPr>
        <w:t xml:space="preserve">淡季奖励 </w:t>
      </w:r>
      <w:r>
        <w:rPr>
          <w:spacing w:val="-7"/>
        </w:rPr>
        <w:t>：提货额1%-2%返利。</w:t>
      </w:r>
    </w:p>
    <w:p w14:paraId="2A67D439">
      <w:pPr>
        <w:spacing w:line="183" w:lineRule="auto"/>
        <w:sectPr>
          <w:headerReference r:id="rId7" w:type="default"/>
          <w:pgSz w:w="11906" w:h="16839"/>
          <w:pgMar w:top="1728" w:right="1785" w:bottom="0" w:left="1785" w:header="1452" w:footer="0" w:gutter="0"/>
          <w:cols w:space="720" w:num="1"/>
        </w:sectPr>
      </w:pPr>
    </w:p>
    <w:p w14:paraId="5450E973">
      <w:pPr>
        <w:spacing w:line="287" w:lineRule="auto"/>
        <w:rPr>
          <w:rFonts w:ascii="Arial"/>
          <w:sz w:val="21"/>
        </w:rPr>
      </w:pPr>
    </w:p>
    <w:p w14:paraId="6E55FAAA">
      <w:pPr>
        <w:spacing w:line="287" w:lineRule="auto"/>
        <w:rPr>
          <w:rFonts w:ascii="Arial"/>
          <w:sz w:val="21"/>
        </w:rPr>
      </w:pPr>
    </w:p>
    <w:p w14:paraId="54BB23C2">
      <w:pPr>
        <w:spacing w:line="287" w:lineRule="auto"/>
        <w:rPr>
          <w:rFonts w:ascii="Arial"/>
          <w:sz w:val="21"/>
        </w:rPr>
      </w:pPr>
    </w:p>
    <w:p w14:paraId="4A47DB50">
      <w:pPr>
        <w:spacing w:line="288" w:lineRule="auto"/>
        <w:rPr>
          <w:rFonts w:ascii="Arial"/>
          <w:sz w:val="21"/>
        </w:rPr>
      </w:pPr>
    </w:p>
    <w:p w14:paraId="0AFDBF15">
      <w:pPr>
        <w:pStyle w:val="2"/>
        <w:spacing w:before="95" w:line="184" w:lineRule="auto"/>
        <w:ind w:left="465"/>
      </w:pPr>
      <w:r>
        <w:rPr>
          <w:rFonts w:ascii="Courier New" w:hAnsi="Courier New" w:eastAsia="Courier New" w:cs="Courier New"/>
          <w:spacing w:val="-6"/>
        </w:rPr>
        <w:t>o</w:t>
      </w:r>
      <w:r>
        <w:rPr>
          <w:rFonts w:ascii="Courier New" w:hAnsi="Courier New" w:eastAsia="Courier New" w:cs="Courier New"/>
          <w:spacing w:val="31"/>
        </w:rPr>
        <w:t xml:space="preserve">  </w:t>
      </w:r>
      <w:r>
        <w:rPr>
          <w:b/>
          <w:bCs/>
          <w:spacing w:val="-6"/>
        </w:rPr>
        <w:t xml:space="preserve">年终返利 </w:t>
      </w:r>
      <w:r>
        <w:rPr>
          <w:spacing w:val="-6"/>
        </w:rPr>
        <w:t>：全年销售额8%-11%返利。</w:t>
      </w:r>
    </w:p>
    <w:p w14:paraId="190F003D">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67"/>
        </w:rPr>
        <w:t xml:space="preserve"> </w:t>
      </w:r>
      <w:r>
        <w:rPr>
          <w:b/>
          <w:bCs/>
          <w:spacing w:val="-4"/>
        </w:rPr>
        <w:t xml:space="preserve">机制作用 </w:t>
      </w:r>
      <w:r>
        <w:rPr>
          <w:spacing w:val="-4"/>
        </w:rPr>
        <w:t>：刺激淡季提货，平衡生产成本，预收账款常年维持百亿规模。</w:t>
      </w:r>
    </w:p>
    <w:p w14:paraId="49E6E184">
      <w:pPr>
        <w:spacing w:before="155" w:line="207" w:lineRule="auto"/>
        <w:ind w:left="19"/>
        <w:rPr>
          <w:rFonts w:hint="eastAsia" w:ascii="Calibri" w:hAnsi="Calibri" w:eastAsia="等线" w:cs="Calibri"/>
          <w:sz w:val="22"/>
          <w:szCs w:val="22"/>
          <w:lang w:eastAsia="zh-CN"/>
        </w:rPr>
      </w:pPr>
      <w:r>
        <w:rPr>
          <w:rFonts w:ascii="Calibri" w:hAnsi="Calibri" w:eastAsia="Calibri" w:cs="Calibri"/>
          <w:spacing w:val="-5"/>
          <w:sz w:val="22"/>
          <w:szCs w:val="22"/>
        </w:rPr>
        <w:t>4)</w:t>
      </w:r>
      <w:r>
        <w:rPr>
          <w:rFonts w:ascii="Calibri" w:hAnsi="Calibri" w:eastAsia="Calibri" w:cs="Calibri"/>
          <w:spacing w:val="45"/>
          <w:w w:val="101"/>
          <w:sz w:val="22"/>
          <w:szCs w:val="22"/>
        </w:rPr>
        <w:t xml:space="preserve"> </w:t>
      </w:r>
      <w:r>
        <w:rPr>
          <w:rFonts w:ascii="等线" w:hAnsi="等线" w:eastAsia="等线" w:cs="等线"/>
          <w:spacing w:val="-5"/>
          <w:sz w:val="22"/>
          <w:szCs w:val="22"/>
        </w:rPr>
        <w:t xml:space="preserve">自主研发 </w:t>
      </w:r>
    </w:p>
    <w:p w14:paraId="4DA8A9C7">
      <w:pPr>
        <w:pStyle w:val="2"/>
        <w:spacing w:before="218" w:line="354" w:lineRule="auto"/>
        <w:ind w:left="16" w:right="28" w:firstLine="8"/>
      </w:pPr>
      <w:r>
        <w:t>2005年格力突破西方离心机技术垄断，此后持续实现技术突</w:t>
      </w:r>
      <w:r>
        <w:rPr>
          <w:spacing w:val="-1"/>
        </w:rPr>
        <w:t>破，如2011年推出全球首</w:t>
      </w:r>
      <w:r>
        <w:t>台高效直流变频离心机组。</w:t>
      </w:r>
      <w:r>
        <w:rPr>
          <w:b/>
          <w:bCs/>
        </w:rPr>
        <w:t>核心零部件自主研发</w:t>
      </w:r>
      <w:r>
        <w:t>（如压缩机、电容</w:t>
      </w:r>
      <w:r>
        <w:rPr>
          <w:spacing w:val="-1"/>
        </w:rPr>
        <w:t>）提升毛利率，并</w:t>
      </w:r>
      <w:r>
        <w:rPr>
          <w:spacing w:val="-2"/>
        </w:rPr>
        <w:t>通过并购（如增持海立股份10%股权）强化供应链控制。</w:t>
      </w:r>
    </w:p>
    <w:p w14:paraId="42F6F5ED">
      <w:pPr>
        <w:spacing w:line="313" w:lineRule="exact"/>
        <w:ind w:left="24"/>
        <w:rPr>
          <w:rFonts w:hint="eastAsia" w:ascii="Calibri" w:hAnsi="Calibri" w:eastAsia="等线" w:cs="Calibri"/>
          <w:sz w:val="22"/>
          <w:szCs w:val="22"/>
          <w:lang w:eastAsia="zh-CN"/>
        </w:rPr>
      </w:pPr>
      <w:r>
        <w:rPr>
          <w:rFonts w:ascii="Calibri" w:hAnsi="Calibri" w:eastAsia="Calibri" w:cs="Calibri"/>
          <w:spacing w:val="-3"/>
          <w:position w:val="3"/>
          <w:sz w:val="22"/>
          <w:szCs w:val="22"/>
        </w:rPr>
        <w:t>5)</w:t>
      </w:r>
      <w:r>
        <w:rPr>
          <w:rFonts w:ascii="Calibri" w:hAnsi="Calibri" w:eastAsia="Calibri" w:cs="Calibri"/>
          <w:spacing w:val="18"/>
          <w:w w:val="101"/>
          <w:position w:val="3"/>
          <w:sz w:val="22"/>
          <w:szCs w:val="22"/>
        </w:rPr>
        <w:t xml:space="preserve"> </w:t>
      </w:r>
      <w:r>
        <w:rPr>
          <w:rFonts w:ascii="等线" w:hAnsi="等线" w:eastAsia="等线" w:cs="等线"/>
          <w:spacing w:val="-3"/>
          <w:position w:val="3"/>
          <w:sz w:val="22"/>
          <w:szCs w:val="22"/>
        </w:rPr>
        <w:t xml:space="preserve">上下游整合 </w:t>
      </w:r>
    </w:p>
    <w:p w14:paraId="3A3DDEFD">
      <w:pPr>
        <w:pStyle w:val="2"/>
        <w:spacing w:before="201" w:line="183" w:lineRule="auto"/>
        <w:ind w:left="16"/>
      </w:pPr>
      <w:r>
        <w:rPr>
          <w:spacing w:val="-1"/>
        </w:rPr>
        <w:t>格力通过自主研发与并购实现空调产业链上下游整合，但</w:t>
      </w:r>
      <w:r>
        <w:rPr>
          <w:b/>
          <w:bCs/>
          <w:spacing w:val="-1"/>
        </w:rPr>
        <w:t>多元化扩张（如手机业务）</w:t>
      </w:r>
    </w:p>
    <w:p w14:paraId="36C9799A">
      <w:pPr>
        <w:rPr>
          <w:rFonts w:ascii="Arial"/>
          <w:sz w:val="21"/>
        </w:rPr>
      </w:pPr>
    </w:p>
    <w:p w14:paraId="45D30E41">
      <w:pPr>
        <w:pStyle w:val="2"/>
        <w:spacing w:before="95" w:line="183" w:lineRule="auto"/>
        <w:ind w:left="20"/>
      </w:pPr>
      <w:r>
        <w:rPr>
          <w:b/>
          <w:bCs/>
          <w:spacing w:val="-1"/>
        </w:rPr>
        <w:t>与小米的跨界竞争存在战略争议</w:t>
      </w:r>
      <w:r>
        <w:rPr>
          <w:spacing w:val="-1"/>
        </w:rPr>
        <w:t>。</w:t>
      </w:r>
    </w:p>
    <w:p w14:paraId="24A00531">
      <w:pPr>
        <w:spacing w:before="166" w:line="211" w:lineRule="auto"/>
        <w:ind w:left="25"/>
        <w:rPr>
          <w:rFonts w:hint="eastAsia" w:ascii="Calibri" w:hAnsi="Calibri" w:eastAsia="等线" w:cs="Calibri"/>
          <w:sz w:val="22"/>
          <w:szCs w:val="22"/>
          <w:lang w:eastAsia="zh-CN"/>
        </w:rPr>
      </w:pPr>
      <w:r>
        <w:rPr>
          <w:rFonts w:ascii="Calibri" w:hAnsi="Calibri" w:eastAsia="Calibri" w:cs="Calibri"/>
          <w:spacing w:val="-4"/>
          <w:sz w:val="22"/>
          <w:szCs w:val="22"/>
        </w:rPr>
        <w:t>6)</w:t>
      </w:r>
      <w:r>
        <w:rPr>
          <w:rFonts w:ascii="Calibri" w:hAnsi="Calibri" w:eastAsia="Calibri" w:cs="Calibri"/>
          <w:spacing w:val="19"/>
          <w:sz w:val="22"/>
          <w:szCs w:val="22"/>
        </w:rPr>
        <w:t xml:space="preserve"> </w:t>
      </w:r>
      <w:r>
        <w:rPr>
          <w:rFonts w:ascii="等线" w:hAnsi="等线" w:eastAsia="等线" w:cs="等线"/>
          <w:spacing w:val="-4"/>
          <w:sz w:val="22"/>
          <w:szCs w:val="22"/>
        </w:rPr>
        <w:t xml:space="preserve">并购 </w:t>
      </w:r>
    </w:p>
    <w:p w14:paraId="114289C7">
      <w:pPr>
        <w:pStyle w:val="2"/>
        <w:spacing w:before="220" w:line="343" w:lineRule="auto"/>
        <w:ind w:left="16" w:right="184"/>
      </w:pPr>
      <w:r>
        <w:rPr>
          <w:b/>
          <w:bCs/>
          <w:spacing w:val="-2"/>
        </w:rPr>
        <w:t xml:space="preserve">全球化并购高端品牌（如西门子空调业务）优于品类扩张 </w:t>
      </w:r>
      <w:r>
        <w:rPr>
          <w:spacing w:val="-2"/>
        </w:rPr>
        <w:t>，现有模式过度依赖自主研</w:t>
      </w:r>
      <w:r>
        <w:rPr>
          <w:spacing w:val="-5"/>
        </w:rPr>
        <w:t>发导致回报周期长。</w:t>
      </w:r>
    </w:p>
    <w:p w14:paraId="25EE7666">
      <w:pPr>
        <w:spacing w:line="210" w:lineRule="auto"/>
        <w:ind w:left="24"/>
        <w:rPr>
          <w:rFonts w:hint="eastAsia" w:ascii="Calibri" w:hAnsi="Calibri" w:eastAsia="等线" w:cs="Calibri"/>
          <w:sz w:val="22"/>
          <w:szCs w:val="22"/>
          <w:lang w:eastAsia="zh-CN"/>
        </w:rPr>
      </w:pPr>
      <w:r>
        <w:rPr>
          <w:rFonts w:ascii="Calibri" w:hAnsi="Calibri" w:eastAsia="Calibri" w:cs="Calibri"/>
          <w:spacing w:val="-3"/>
          <w:sz w:val="22"/>
          <w:szCs w:val="22"/>
        </w:rPr>
        <w:t xml:space="preserve">7) </w:t>
      </w:r>
      <w:r>
        <w:rPr>
          <w:rFonts w:ascii="等线" w:hAnsi="等线" w:eastAsia="等线" w:cs="等线"/>
          <w:spacing w:val="-3"/>
          <w:sz w:val="22"/>
          <w:szCs w:val="22"/>
        </w:rPr>
        <w:t>对外合作</w:t>
      </w:r>
      <w:r>
        <w:rPr>
          <w:rFonts w:ascii="等线" w:hAnsi="等线" w:eastAsia="等线" w:cs="等线"/>
          <w:spacing w:val="18"/>
          <w:sz w:val="22"/>
          <w:szCs w:val="22"/>
        </w:rPr>
        <w:t xml:space="preserve"> </w:t>
      </w:r>
    </w:p>
    <w:p w14:paraId="70D886EF">
      <w:pPr>
        <w:pStyle w:val="2"/>
        <w:spacing w:before="218" w:line="344" w:lineRule="auto"/>
        <w:ind w:left="16" w:right="105"/>
      </w:pPr>
      <w:r>
        <w:t>格力转型方向与区域销售公司渠道优势不匹配，如手机业务依赖线上与KA渠</w:t>
      </w:r>
      <w:r>
        <w:rPr>
          <w:spacing w:val="-1"/>
        </w:rPr>
        <w:t>道，导致</w:t>
      </w:r>
      <w:r>
        <w:rPr>
          <w:spacing w:val="-6"/>
        </w:rPr>
        <w:t>研发进程受阻。</w:t>
      </w:r>
    </w:p>
    <w:p w14:paraId="35B756B9">
      <w:pPr>
        <w:spacing w:before="1" w:line="209" w:lineRule="auto"/>
        <w:ind w:left="22"/>
        <w:rPr>
          <w:rFonts w:hint="eastAsia" w:ascii="Calibri" w:hAnsi="Calibri" w:eastAsia="等线" w:cs="Calibri"/>
          <w:sz w:val="22"/>
          <w:szCs w:val="22"/>
          <w:lang w:eastAsia="zh-CN"/>
        </w:rPr>
      </w:pPr>
      <w:r>
        <w:rPr>
          <w:rFonts w:ascii="Calibri" w:hAnsi="Calibri" w:eastAsia="Calibri" w:cs="Calibri"/>
          <w:spacing w:val="-2"/>
          <w:sz w:val="22"/>
          <w:szCs w:val="22"/>
        </w:rPr>
        <w:t xml:space="preserve">8) </w:t>
      </w:r>
      <w:r>
        <w:rPr>
          <w:rFonts w:ascii="等线" w:hAnsi="等线" w:eastAsia="等线" w:cs="等线"/>
          <w:spacing w:val="-2"/>
          <w:sz w:val="22"/>
          <w:szCs w:val="22"/>
        </w:rPr>
        <w:t>基金激励</w:t>
      </w:r>
      <w:r>
        <w:rPr>
          <w:rFonts w:ascii="等线" w:hAnsi="等线" w:eastAsia="等线" w:cs="等线"/>
          <w:spacing w:val="8"/>
          <w:sz w:val="22"/>
          <w:szCs w:val="22"/>
        </w:rPr>
        <w:t xml:space="preserve"> </w:t>
      </w:r>
    </w:p>
    <w:p w14:paraId="4DC875EE">
      <w:pPr>
        <w:pStyle w:val="2"/>
        <w:spacing w:before="208" w:line="395" w:lineRule="auto"/>
        <w:ind w:left="457" w:right="215" w:hanging="425"/>
      </w:pPr>
      <w:r>
        <w:rPr>
          <w:rFonts w:ascii="Wingdings" w:hAnsi="Wingdings" w:eastAsia="Wingdings" w:cs="Wingdings"/>
          <w:spacing w:val="-3"/>
        </w:rPr>
        <w:t>l</w:t>
      </w:r>
      <w:r>
        <w:rPr>
          <w:rFonts w:ascii="Wingdings" w:hAnsi="Wingdings" w:eastAsia="Wingdings" w:cs="Wingdings"/>
          <w:spacing w:val="71"/>
        </w:rPr>
        <w:t xml:space="preserve"> </w:t>
      </w:r>
      <w:r>
        <w:rPr>
          <w:b/>
          <w:bCs/>
          <w:spacing w:val="-3"/>
        </w:rPr>
        <w:t xml:space="preserve">高瓴资本与董明珠团队合作发起GP基金 </w:t>
      </w:r>
      <w:r>
        <w:rPr>
          <w:spacing w:val="-3"/>
        </w:rPr>
        <w:t>，以1%出资掌控决策权，解决股权激励</w:t>
      </w:r>
      <w:r>
        <w:rPr>
          <w:spacing w:val="-6"/>
        </w:rPr>
        <w:t>与控制权问题。</w:t>
      </w:r>
    </w:p>
    <w:p w14:paraId="7FCA7B1F">
      <w:pPr>
        <w:pStyle w:val="2"/>
        <w:spacing w:before="6" w:line="395" w:lineRule="auto"/>
        <w:ind w:left="456" w:right="183"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模式价值 </w:t>
      </w:r>
      <w:r>
        <w:rPr>
          <w:spacing w:val="-2"/>
        </w:rPr>
        <w:t>：上市公司可通过类似结构实现</w:t>
      </w:r>
      <w:r>
        <w:rPr>
          <w:spacing w:val="-3"/>
        </w:rPr>
        <w:t>资本对接与业务扩张，同时保持创始人</w:t>
      </w:r>
      <w:r>
        <w:rPr>
          <w:spacing w:val="-9"/>
        </w:rPr>
        <w:t>控制权。</w:t>
      </w:r>
    </w:p>
    <w:p w14:paraId="2F4136CA">
      <w:pPr>
        <w:spacing w:line="395" w:lineRule="auto"/>
        <w:sectPr>
          <w:headerReference r:id="rId8" w:type="default"/>
          <w:pgSz w:w="11906" w:h="16839"/>
          <w:pgMar w:top="400" w:right="1785" w:bottom="0" w:left="1785" w:header="0" w:footer="0" w:gutter="0"/>
          <w:cols w:space="720" w:num="1"/>
        </w:sectPr>
      </w:pPr>
    </w:p>
    <w:p w14:paraId="4A80256C">
      <w:pPr>
        <w:spacing w:line="339" w:lineRule="auto"/>
        <w:rPr>
          <w:rFonts w:ascii="Arial"/>
          <w:sz w:val="21"/>
        </w:rPr>
      </w:pPr>
    </w:p>
    <w:p w14:paraId="607C2A28">
      <w:pPr>
        <w:pStyle w:val="2"/>
        <w:spacing w:before="94" w:line="183" w:lineRule="auto"/>
        <w:ind w:left="20"/>
        <w:outlineLvl w:val="0"/>
        <w:rPr>
          <w:rFonts w:hint="eastAsia" w:ascii="Arial" w:hAnsi="Arial" w:eastAsia="微软雅黑" w:cs="Arial"/>
          <w:sz w:val="16"/>
          <w:szCs w:val="16"/>
          <w:lang w:eastAsia="zh-CN"/>
        </w:rPr>
      </w:pPr>
      <w:r>
        <w:rPr>
          <w:b/>
          <w:bCs/>
          <w:spacing w:val="9"/>
        </w:rPr>
        <w:t xml:space="preserve">一、小狗电器 </w:t>
      </w:r>
    </w:p>
    <w:p w14:paraId="7F460F26">
      <w:pPr>
        <w:rPr>
          <w:rFonts w:ascii="Arial"/>
          <w:sz w:val="21"/>
        </w:rPr>
      </w:pPr>
    </w:p>
    <w:p w14:paraId="3A74B546">
      <w:pPr>
        <w:pStyle w:val="2"/>
        <w:spacing w:before="94" w:line="183" w:lineRule="auto"/>
        <w:ind w:left="17"/>
      </w:pPr>
      <w:r>
        <w:rPr>
          <w:spacing w:val="-1"/>
        </w:rPr>
        <w:t>小狗电器在2019年终止了IPO。</w:t>
      </w:r>
    </w:p>
    <w:p w14:paraId="66AEB9A7">
      <w:pPr>
        <w:spacing w:line="242" w:lineRule="auto"/>
        <w:rPr>
          <w:rFonts w:ascii="Arial"/>
          <w:sz w:val="21"/>
        </w:rPr>
      </w:pPr>
    </w:p>
    <w:p w14:paraId="5BD30386">
      <w:pPr>
        <w:pStyle w:val="2"/>
        <w:spacing w:before="154" w:line="230" w:lineRule="auto"/>
        <w:ind w:left="47"/>
        <w:outlineLvl w:val="1"/>
        <w:rPr>
          <w:rFonts w:hint="eastAsia" w:ascii="Arial" w:hAnsi="Arial" w:eastAsia="微软雅黑" w:cs="Arial"/>
          <w:sz w:val="16"/>
          <w:szCs w:val="16"/>
          <w:lang w:eastAsia="zh-CN"/>
        </w:rPr>
      </w:pPr>
      <w:r>
        <w:rPr>
          <w:b/>
          <w:bCs/>
          <w:spacing w:val="5"/>
          <w:sz w:val="36"/>
          <w:szCs w:val="36"/>
        </w:rPr>
        <w:t xml:space="preserve">1.小狗电器成立背景 </w:t>
      </w:r>
    </w:p>
    <w:p w14:paraId="07E2DE82">
      <w:pPr>
        <w:pStyle w:val="2"/>
        <w:spacing w:before="169" w:line="403" w:lineRule="auto"/>
        <w:ind w:left="16" w:right="180" w:firstLine="1"/>
      </w:pPr>
      <w:r>
        <w:t>小狗电器成立于1999年，主要从事吸尘器的生产和销售。早期商业模式</w:t>
      </w:r>
      <w:r>
        <w:rPr>
          <w:spacing w:val="-1"/>
        </w:rPr>
        <w:t>为传统的研</w:t>
      </w:r>
      <w:r>
        <w:t>发、生产和销售，上游对接零部件供应商，下游对接国美、苏宁等大型零售</w:t>
      </w:r>
      <w:r>
        <w:rPr>
          <w:spacing w:val="-1"/>
        </w:rPr>
        <w:t>商，自身</w:t>
      </w:r>
      <w:r>
        <w:rPr>
          <w:spacing w:val="-8"/>
        </w:rPr>
        <w:t>负责制造。</w:t>
      </w:r>
    </w:p>
    <w:p w14:paraId="3C0D956C">
      <w:pPr>
        <w:pStyle w:val="2"/>
        <w:spacing w:before="33" w:line="229" w:lineRule="auto"/>
        <w:ind w:left="32"/>
        <w:outlineLvl w:val="1"/>
        <w:rPr>
          <w:rFonts w:hint="eastAsia" w:ascii="Arial" w:hAnsi="Arial" w:eastAsia="微软雅黑" w:cs="Arial"/>
          <w:sz w:val="16"/>
          <w:szCs w:val="16"/>
          <w:lang w:eastAsia="zh-CN"/>
        </w:rPr>
      </w:pPr>
      <w:r>
        <w:rPr>
          <w:b/>
          <w:bCs/>
          <w:spacing w:val="5"/>
          <w:sz w:val="36"/>
          <w:szCs w:val="36"/>
        </w:rPr>
        <w:t xml:space="preserve">2.小狗电器商业模式转变 </w:t>
      </w:r>
    </w:p>
    <w:p w14:paraId="3C970AFB">
      <w:pPr>
        <w:pStyle w:val="2"/>
        <w:spacing w:before="173" w:line="183" w:lineRule="auto"/>
        <w:ind w:left="17"/>
      </w:pPr>
      <w:r>
        <w:t>小狗电器的商业模式发生根本性转变：</w:t>
      </w:r>
    </w:p>
    <w:p w14:paraId="099CACE2">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65"/>
        </w:rPr>
        <w:t xml:space="preserve"> </w:t>
      </w:r>
      <w:r>
        <w:rPr>
          <w:b/>
          <w:bCs/>
          <w:spacing w:val="-4"/>
        </w:rPr>
        <w:t xml:space="preserve">销售渠道从线下转移到线上 </w:t>
      </w:r>
      <w:r>
        <w:rPr>
          <w:spacing w:val="-4"/>
        </w:rPr>
        <w:t>，全面转向淘宝、天猫、京东等电商平台。</w:t>
      </w:r>
    </w:p>
    <w:p w14:paraId="1D8B8AF1">
      <w:pPr>
        <w:spacing w:before="150" w:line="211"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放弃制造业 </w:t>
      </w:r>
    </w:p>
    <w:p w14:paraId="0698D554">
      <w:pPr>
        <w:pStyle w:val="2"/>
        <w:spacing w:before="221" w:line="402" w:lineRule="auto"/>
        <w:ind w:left="16" w:right="109" w:firstLine="1"/>
      </w:pPr>
      <w:r>
        <w:t>小狗电器放弃制造业，不再购置生产设备，完全转型为轻资产模式，通过OE</w:t>
      </w:r>
      <w:r>
        <w:rPr>
          <w:spacing w:val="-1"/>
        </w:rPr>
        <w:t>M/ODM</w:t>
      </w:r>
      <w:r>
        <w:t>委托代工直接采购。转型后商业模式与小米、三只松鼠类似，仅保留市场环</w:t>
      </w:r>
      <w:r>
        <w:rPr>
          <w:spacing w:val="-1"/>
        </w:rPr>
        <w:t>节，不涉</w:t>
      </w:r>
      <w:r>
        <w:rPr>
          <w:spacing w:val="-2"/>
        </w:rPr>
        <w:t>及工厂。</w:t>
      </w:r>
      <w:r>
        <w:rPr>
          <w:b/>
          <w:bCs/>
          <w:spacing w:val="-2"/>
        </w:rPr>
        <w:t xml:space="preserve">轻资产模式符合日本管理大师大前研一的预测 </w:t>
      </w:r>
      <w:r>
        <w:rPr>
          <w:spacing w:val="-2"/>
        </w:rPr>
        <w:t>，即未来企业商业模式的核心</w:t>
      </w:r>
      <w:r>
        <w:rPr>
          <w:spacing w:val="-4"/>
        </w:rPr>
        <w:t>在于转移成本及掌握用户。</w:t>
      </w:r>
    </w:p>
    <w:p w14:paraId="142A47D6">
      <w:pPr>
        <w:pStyle w:val="2"/>
        <w:spacing w:before="27" w:line="230" w:lineRule="auto"/>
        <w:ind w:left="41"/>
        <w:outlineLvl w:val="1"/>
        <w:rPr>
          <w:rFonts w:hint="eastAsia" w:ascii="Arial" w:hAnsi="Arial" w:eastAsia="微软雅黑" w:cs="Arial"/>
          <w:sz w:val="16"/>
          <w:szCs w:val="16"/>
          <w:lang w:eastAsia="zh-CN"/>
        </w:rPr>
      </w:pPr>
      <w:r>
        <w:rPr>
          <w:b/>
          <w:bCs/>
          <w:spacing w:val="6"/>
          <w:sz w:val="36"/>
          <w:szCs w:val="36"/>
        </w:rPr>
        <w:t xml:space="preserve">3.掌控用户方向 </w:t>
      </w:r>
    </w:p>
    <w:p w14:paraId="7BB8F145">
      <w:pPr>
        <w:pStyle w:val="2"/>
        <w:spacing w:before="170" w:line="184" w:lineRule="auto"/>
        <w:ind w:left="26"/>
      </w:pPr>
      <w:r>
        <w:rPr>
          <w:b/>
          <w:bCs/>
          <w:spacing w:val="-2"/>
        </w:rPr>
        <w:t xml:space="preserve">品牌和客户参与者较少 </w:t>
      </w:r>
      <w:r>
        <w:rPr>
          <w:spacing w:val="-2"/>
        </w:rPr>
        <w:t>，小狗电器通过轻资产转移制造行业成本，</w:t>
      </w:r>
      <w:r>
        <w:rPr>
          <w:spacing w:val="-3"/>
        </w:rPr>
        <w:t>将精力集中于研</w:t>
      </w:r>
    </w:p>
    <w:p w14:paraId="1A7805E2">
      <w:pPr>
        <w:rPr>
          <w:rFonts w:ascii="Arial"/>
          <w:sz w:val="21"/>
        </w:rPr>
      </w:pPr>
    </w:p>
    <w:p w14:paraId="66B88F00">
      <w:pPr>
        <w:pStyle w:val="2"/>
        <w:spacing w:before="95" w:line="406" w:lineRule="auto"/>
        <w:ind w:left="17" w:right="182" w:hanging="1"/>
      </w:pPr>
      <w:r>
        <w:rPr>
          <w:spacing w:val="-2"/>
        </w:rPr>
        <w:t>发、设计和营销。</w:t>
      </w:r>
      <w:r>
        <w:rPr>
          <w:b/>
          <w:bCs/>
          <w:spacing w:val="-2"/>
        </w:rPr>
        <w:t xml:space="preserve">营销的核心目标是掌控用户 </w:t>
      </w:r>
      <w:r>
        <w:rPr>
          <w:spacing w:val="-2"/>
        </w:rPr>
        <w:t>，需以产品为入口抓住用户，采用类似</w:t>
      </w:r>
      <w:r>
        <w:rPr>
          <w:spacing w:val="-6"/>
        </w:rPr>
        <w:t>小米的商业模式。</w:t>
      </w:r>
    </w:p>
    <w:p w14:paraId="5F62DC9D">
      <w:pPr>
        <w:pStyle w:val="2"/>
        <w:spacing w:before="31" w:line="230" w:lineRule="auto"/>
        <w:ind w:left="19"/>
        <w:outlineLvl w:val="1"/>
        <w:rPr>
          <w:rFonts w:hint="eastAsia" w:ascii="Arial" w:hAnsi="Arial" w:eastAsia="微软雅黑" w:cs="Arial"/>
          <w:sz w:val="16"/>
          <w:szCs w:val="16"/>
          <w:lang w:eastAsia="zh-CN"/>
        </w:rPr>
      </w:pPr>
      <w:r>
        <w:rPr>
          <w:b/>
          <w:bCs/>
          <w:spacing w:val="9"/>
          <w:sz w:val="36"/>
          <w:szCs w:val="36"/>
        </w:rPr>
        <w:t xml:space="preserve">4.资产情况 </w:t>
      </w:r>
    </w:p>
    <w:p w14:paraId="3BB632C3">
      <w:pPr>
        <w:pStyle w:val="2"/>
        <w:spacing w:before="170" w:line="184" w:lineRule="auto"/>
        <w:ind w:left="17"/>
      </w:pPr>
      <w:r>
        <w:t>小狗电器资产特点如下：</w:t>
      </w:r>
    </w:p>
    <w:p w14:paraId="0AEE0E73">
      <w:pPr>
        <w:spacing w:line="184" w:lineRule="auto"/>
        <w:sectPr>
          <w:headerReference r:id="rId9" w:type="default"/>
          <w:pgSz w:w="11906" w:h="16839"/>
          <w:pgMar w:top="1728" w:right="1785" w:bottom="0" w:left="1785" w:header="1452" w:footer="0" w:gutter="0"/>
          <w:cols w:space="720" w:num="1"/>
        </w:sectPr>
      </w:pPr>
    </w:p>
    <w:p w14:paraId="0EEB7C5D">
      <w:pPr>
        <w:spacing w:line="285" w:lineRule="auto"/>
        <w:rPr>
          <w:rFonts w:ascii="Arial"/>
          <w:sz w:val="21"/>
        </w:rPr>
      </w:pPr>
    </w:p>
    <w:p w14:paraId="228EDCCC">
      <w:pPr>
        <w:spacing w:line="285" w:lineRule="auto"/>
        <w:rPr>
          <w:rFonts w:ascii="Arial"/>
          <w:sz w:val="21"/>
        </w:rPr>
      </w:pPr>
    </w:p>
    <w:p w14:paraId="38D8638B">
      <w:pPr>
        <w:spacing w:line="285" w:lineRule="auto"/>
        <w:rPr>
          <w:rFonts w:ascii="Arial"/>
          <w:sz w:val="21"/>
        </w:rPr>
      </w:pPr>
    </w:p>
    <w:p w14:paraId="339B7642">
      <w:pPr>
        <w:spacing w:line="285" w:lineRule="auto"/>
        <w:rPr>
          <w:rFonts w:ascii="Arial"/>
          <w:sz w:val="21"/>
        </w:rPr>
      </w:pPr>
    </w:p>
    <w:p w14:paraId="020A986A">
      <w:pPr>
        <w:pStyle w:val="2"/>
        <w:spacing w:before="94" w:line="200" w:lineRule="auto"/>
        <w:ind w:left="32"/>
      </w:pPr>
      <w:r>
        <w:rPr>
          <w:rFonts w:ascii="Wingdings" w:hAnsi="Wingdings" w:eastAsia="Wingdings" w:cs="Wingdings"/>
          <w:spacing w:val="-3"/>
        </w:rPr>
        <w:t>l</w:t>
      </w:r>
      <w:r>
        <w:rPr>
          <w:rFonts w:ascii="Wingdings" w:hAnsi="Wingdings" w:eastAsia="Wingdings" w:cs="Wingdings"/>
          <w:spacing w:val="68"/>
        </w:rPr>
        <w:t xml:space="preserve"> </w:t>
      </w:r>
      <w:r>
        <w:rPr>
          <w:b/>
          <w:bCs/>
          <w:spacing w:val="-3"/>
        </w:rPr>
        <w:t xml:space="preserve">固定资产规模较小 </w:t>
      </w:r>
      <w:r>
        <w:rPr>
          <w:spacing w:val="-3"/>
        </w:rPr>
        <w:t>，仅100多万元，占总资产比重不</w:t>
      </w:r>
      <w:r>
        <w:rPr>
          <w:spacing w:val="-4"/>
        </w:rPr>
        <w:t>超过1%。</w:t>
      </w:r>
    </w:p>
    <w:p w14:paraId="45D0A4BA">
      <w:pPr>
        <w:pStyle w:val="2"/>
        <w:spacing w:before="309" w:line="199" w:lineRule="auto"/>
        <w:ind w:left="32"/>
      </w:pPr>
      <w:r>
        <w:rPr>
          <w:rFonts w:ascii="Wingdings" w:hAnsi="Wingdings" w:eastAsia="Wingdings" w:cs="Wingdings"/>
          <w:spacing w:val="-5"/>
        </w:rPr>
        <w:t>l</w:t>
      </w:r>
      <w:r>
        <w:rPr>
          <w:rFonts w:ascii="Wingdings" w:hAnsi="Wingdings" w:eastAsia="Wingdings" w:cs="Wingdings"/>
          <w:spacing w:val="77"/>
        </w:rPr>
        <w:t xml:space="preserve"> </w:t>
      </w:r>
      <w:r>
        <w:rPr>
          <w:b/>
          <w:bCs/>
          <w:spacing w:val="-5"/>
        </w:rPr>
        <w:t xml:space="preserve">存货占总资产比重较大 </w:t>
      </w:r>
      <w:r>
        <w:rPr>
          <w:spacing w:val="-5"/>
        </w:rPr>
        <w:t>，占比介于25%至50%之间。</w:t>
      </w:r>
    </w:p>
    <w:p w14:paraId="496222C5">
      <w:pPr>
        <w:pStyle w:val="2"/>
        <w:spacing w:before="384" w:line="229" w:lineRule="auto"/>
        <w:ind w:left="44"/>
        <w:outlineLvl w:val="1"/>
        <w:rPr>
          <w:rFonts w:hint="eastAsia" w:ascii="Arial" w:hAnsi="Arial" w:eastAsia="微软雅黑" w:cs="Arial"/>
          <w:sz w:val="16"/>
          <w:szCs w:val="16"/>
          <w:lang w:eastAsia="zh-CN"/>
        </w:rPr>
      </w:pPr>
      <w:r>
        <w:rPr>
          <w:b/>
          <w:bCs/>
          <w:spacing w:val="6"/>
          <w:sz w:val="36"/>
          <w:szCs w:val="36"/>
        </w:rPr>
        <w:t xml:space="preserve">5.购买线上流量 </w:t>
      </w:r>
    </w:p>
    <w:p w14:paraId="4E67695A">
      <w:pPr>
        <w:pStyle w:val="2"/>
        <w:spacing w:before="172" w:line="183" w:lineRule="auto"/>
        <w:ind w:left="17"/>
      </w:pPr>
      <w:r>
        <w:t>小狗电器商业模式特点包括：</w:t>
      </w:r>
    </w:p>
    <w:p w14:paraId="493BAED9">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65"/>
        </w:rPr>
        <w:t xml:space="preserve"> </w:t>
      </w:r>
      <w:r>
        <w:rPr>
          <w:b/>
          <w:bCs/>
          <w:spacing w:val="-5"/>
        </w:rPr>
        <w:t xml:space="preserve">销售费用较高 </w:t>
      </w:r>
      <w:r>
        <w:rPr>
          <w:spacing w:val="-5"/>
        </w:rPr>
        <w:t>，占营收比重约30%。</w:t>
      </w:r>
    </w:p>
    <w:p w14:paraId="57238924">
      <w:pPr>
        <w:pStyle w:val="2"/>
        <w:spacing w:before="308" w:line="200" w:lineRule="auto"/>
        <w:ind w:left="32"/>
      </w:pPr>
      <w:r>
        <w:rPr>
          <w:rFonts w:ascii="Wingdings" w:hAnsi="Wingdings" w:eastAsia="Wingdings" w:cs="Wingdings"/>
          <w:spacing w:val="-2"/>
        </w:rPr>
        <w:t>l</w:t>
      </w:r>
      <w:r>
        <w:rPr>
          <w:rFonts w:ascii="Wingdings" w:hAnsi="Wingdings" w:eastAsia="Wingdings" w:cs="Wingdings"/>
          <w:spacing w:val="57"/>
        </w:rPr>
        <w:t xml:space="preserve"> </w:t>
      </w:r>
      <w:r>
        <w:rPr>
          <w:b/>
          <w:bCs/>
          <w:spacing w:val="-2"/>
        </w:rPr>
        <w:t xml:space="preserve">研发费用较低 </w:t>
      </w:r>
      <w:r>
        <w:rPr>
          <w:spacing w:val="-2"/>
        </w:rPr>
        <w:t>，但营业额增长期间销售费用</w:t>
      </w:r>
      <w:r>
        <w:rPr>
          <w:spacing w:val="-3"/>
        </w:rPr>
        <w:t>占比持续下滑，表明进入良性增长</w:t>
      </w:r>
    </w:p>
    <w:p w14:paraId="27AA29D5">
      <w:pPr>
        <w:pStyle w:val="2"/>
        <w:spacing w:before="326" w:line="180" w:lineRule="auto"/>
        <w:ind w:left="456"/>
      </w:pPr>
      <w:r>
        <w:rPr>
          <w:spacing w:val="-12"/>
        </w:rPr>
        <w:t>期。</w:t>
      </w:r>
    </w:p>
    <w:p w14:paraId="155B2475">
      <w:pPr>
        <w:spacing w:line="242" w:lineRule="auto"/>
        <w:rPr>
          <w:rFonts w:ascii="Arial"/>
          <w:sz w:val="21"/>
        </w:rPr>
      </w:pPr>
    </w:p>
    <w:p w14:paraId="10AC00FD">
      <w:pPr>
        <w:pStyle w:val="2"/>
        <w:spacing w:before="155" w:line="229" w:lineRule="auto"/>
        <w:ind w:left="33"/>
        <w:outlineLvl w:val="1"/>
        <w:rPr>
          <w:rFonts w:hint="eastAsia" w:ascii="Arial" w:hAnsi="Arial" w:eastAsia="微软雅黑" w:cs="Arial"/>
          <w:sz w:val="16"/>
          <w:szCs w:val="16"/>
          <w:lang w:eastAsia="zh-CN"/>
        </w:rPr>
      </w:pPr>
      <w:r>
        <w:rPr>
          <w:b/>
          <w:bCs/>
          <w:spacing w:val="5"/>
          <w:sz w:val="36"/>
          <w:szCs w:val="36"/>
        </w:rPr>
        <w:t xml:space="preserve">6.中央维修的售后服务模式 </w:t>
      </w:r>
    </w:p>
    <w:p w14:paraId="541CFCCE">
      <w:pPr>
        <w:pStyle w:val="2"/>
        <w:spacing w:before="171" w:line="184" w:lineRule="auto"/>
        <w:ind w:left="17"/>
      </w:pPr>
      <w:r>
        <w:rPr>
          <w:spacing w:val="-2"/>
        </w:rPr>
        <w:t>小狗电器建立</w:t>
      </w:r>
      <w:r>
        <w:rPr>
          <w:b/>
          <w:bCs/>
          <w:spacing w:val="-2"/>
        </w:rPr>
        <w:t xml:space="preserve">中央维修售后服务模式 </w:t>
      </w:r>
      <w:r>
        <w:rPr>
          <w:spacing w:val="-2"/>
        </w:rPr>
        <w:t>，成为核心竞争力。具体表现为：</w:t>
      </w:r>
    </w:p>
    <w:p w14:paraId="4B8093FE">
      <w:pPr>
        <w:pStyle w:val="2"/>
        <w:spacing w:before="325"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spacing w:val="-2"/>
        </w:rPr>
        <w:t>在北京设立中央维修中心，保修期内承担全部物流和</w:t>
      </w:r>
      <w:r>
        <w:rPr>
          <w:spacing w:val="-3"/>
        </w:rPr>
        <w:t>维修责任。</w:t>
      </w:r>
    </w:p>
    <w:p w14:paraId="5DD09674">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将售后成本和费用转化为营销手段 </w:t>
      </w:r>
      <w:r>
        <w:rPr>
          <w:spacing w:val="-4"/>
        </w:rPr>
        <w:t>，效果优于单</w:t>
      </w:r>
      <w:r>
        <w:rPr>
          <w:spacing w:val="-5"/>
        </w:rPr>
        <w:t>纯广告投入。</w:t>
      </w:r>
    </w:p>
    <w:p w14:paraId="0EB0F378">
      <w:pPr>
        <w:pStyle w:val="2"/>
        <w:spacing w:before="382" w:line="230" w:lineRule="auto"/>
        <w:ind w:left="30"/>
        <w:outlineLvl w:val="1"/>
        <w:rPr>
          <w:rFonts w:hint="eastAsia" w:ascii="Arial" w:hAnsi="Arial" w:eastAsia="微软雅黑" w:cs="Arial"/>
          <w:sz w:val="16"/>
          <w:szCs w:val="16"/>
          <w:lang w:eastAsia="zh-CN"/>
        </w:rPr>
      </w:pPr>
      <w:r>
        <w:rPr>
          <w:b/>
          <w:bCs/>
          <w:spacing w:val="7"/>
          <w:sz w:val="36"/>
          <w:szCs w:val="36"/>
        </w:rPr>
        <w:t xml:space="preserve">7.研发投入情况 </w:t>
      </w:r>
    </w:p>
    <w:p w14:paraId="2368D688">
      <w:pPr>
        <w:pStyle w:val="2"/>
        <w:spacing w:before="171" w:line="183" w:lineRule="auto"/>
        <w:ind w:left="17"/>
      </w:pPr>
      <w:r>
        <w:t>小狗电器研发费用极低，招股书显示：</w:t>
      </w:r>
    </w:p>
    <w:p w14:paraId="5296DD2C">
      <w:pPr>
        <w:pStyle w:val="2"/>
        <w:spacing w:before="326" w:line="199" w:lineRule="auto"/>
        <w:ind w:left="32"/>
      </w:pPr>
      <w:r>
        <w:rPr>
          <w:rFonts w:ascii="Wingdings" w:hAnsi="Wingdings" w:eastAsia="Wingdings" w:cs="Wingdings"/>
          <w:spacing w:val="-4"/>
        </w:rPr>
        <w:t>l</w:t>
      </w:r>
      <w:r>
        <w:rPr>
          <w:rFonts w:ascii="Wingdings" w:hAnsi="Wingdings" w:eastAsia="Wingdings" w:cs="Wingdings"/>
          <w:spacing w:val="69"/>
        </w:rPr>
        <w:t xml:space="preserve"> </w:t>
      </w:r>
      <w:r>
        <w:rPr>
          <w:b/>
          <w:bCs/>
          <w:spacing w:val="-4"/>
        </w:rPr>
        <w:t xml:space="preserve">研发费用占营收比重不足3% </w:t>
      </w:r>
      <w:r>
        <w:rPr>
          <w:spacing w:val="-4"/>
        </w:rPr>
        <w:t>，低于高新技术企业优惠税率要求的红线。</w:t>
      </w:r>
    </w:p>
    <w:p w14:paraId="1DB7F905">
      <w:pPr>
        <w:pStyle w:val="2"/>
        <w:spacing w:before="310" w:line="395" w:lineRule="auto"/>
        <w:ind w:left="457" w:right="62" w:hanging="425"/>
      </w:pPr>
      <w:r>
        <w:rPr>
          <w:rFonts w:ascii="Wingdings" w:hAnsi="Wingdings" w:eastAsia="Wingdings" w:cs="Wingdings"/>
          <w:spacing w:val="-2"/>
        </w:rPr>
        <w:t>l</w:t>
      </w:r>
      <w:r>
        <w:rPr>
          <w:rFonts w:ascii="Wingdings" w:hAnsi="Wingdings" w:eastAsia="Wingdings" w:cs="Wingdings"/>
          <w:spacing w:val="59"/>
        </w:rPr>
        <w:t xml:space="preserve"> </w:t>
      </w:r>
      <w:r>
        <w:rPr>
          <w:spacing w:val="-2"/>
        </w:rPr>
        <w:t>近半数产品采用ODM模式生产，</w:t>
      </w:r>
      <w:r>
        <w:rPr>
          <w:b/>
          <w:bCs/>
          <w:spacing w:val="-2"/>
        </w:rPr>
        <w:t>研发设计环</w:t>
      </w:r>
      <w:r>
        <w:rPr>
          <w:b/>
          <w:bCs/>
          <w:spacing w:val="-3"/>
        </w:rPr>
        <w:t xml:space="preserve">节由代工厂完成 </w:t>
      </w:r>
      <w:r>
        <w:rPr>
          <w:spacing w:val="-3"/>
        </w:rPr>
        <w:t>，小狗电器仅提出需</w:t>
      </w:r>
      <w:r>
        <w:rPr>
          <w:spacing w:val="-7"/>
        </w:rPr>
        <w:t>求并下订单。</w:t>
      </w:r>
    </w:p>
    <w:p w14:paraId="4F015BDB">
      <w:pPr>
        <w:pStyle w:val="2"/>
        <w:spacing w:before="79" w:line="229" w:lineRule="auto"/>
        <w:ind w:left="28"/>
        <w:outlineLvl w:val="1"/>
        <w:rPr>
          <w:rFonts w:hint="eastAsia" w:ascii="Arial" w:hAnsi="Arial" w:eastAsia="微软雅黑" w:cs="Arial"/>
          <w:sz w:val="16"/>
          <w:szCs w:val="16"/>
          <w:lang w:eastAsia="zh-CN"/>
        </w:rPr>
      </w:pPr>
      <w:r>
        <w:rPr>
          <w:b/>
          <w:bCs/>
          <w:spacing w:val="7"/>
          <w:sz w:val="36"/>
          <w:szCs w:val="36"/>
        </w:rPr>
        <w:t xml:space="preserve">8.整合商的模式 </w:t>
      </w:r>
    </w:p>
    <w:p w14:paraId="43AF1095">
      <w:pPr>
        <w:pStyle w:val="2"/>
        <w:spacing w:before="171" w:line="408" w:lineRule="auto"/>
        <w:ind w:left="16" w:right="181" w:firstLine="1"/>
      </w:pPr>
      <w:r>
        <w:rPr>
          <w:spacing w:val="-2"/>
        </w:rPr>
        <w:t>小狗电器扮演</w:t>
      </w:r>
      <w:r>
        <w:rPr>
          <w:b/>
          <w:bCs/>
          <w:spacing w:val="-2"/>
        </w:rPr>
        <w:t xml:space="preserve">整合商角色 </w:t>
      </w:r>
      <w:r>
        <w:rPr>
          <w:spacing w:val="-2"/>
        </w:rPr>
        <w:t>，不直接生产产品，而是整合上游供应链及代工厂的研发成果，最终呈现产品。类似模式在食品行业较为常见。</w:t>
      </w:r>
    </w:p>
    <w:p w14:paraId="20A316A3">
      <w:pPr>
        <w:spacing w:line="408" w:lineRule="auto"/>
        <w:sectPr>
          <w:headerReference r:id="rId10" w:type="default"/>
          <w:pgSz w:w="11906" w:h="16839"/>
          <w:pgMar w:top="400" w:right="1785" w:bottom="0" w:left="1785" w:header="0" w:footer="0" w:gutter="0"/>
          <w:cols w:space="720" w:num="1"/>
        </w:sectPr>
      </w:pPr>
    </w:p>
    <w:p w14:paraId="3D6A2383">
      <w:pPr>
        <w:spacing w:line="317" w:lineRule="auto"/>
        <w:rPr>
          <w:rFonts w:ascii="Arial"/>
          <w:sz w:val="21"/>
        </w:rPr>
      </w:pPr>
    </w:p>
    <w:p w14:paraId="62D63598">
      <w:pPr>
        <w:spacing w:line="318" w:lineRule="auto"/>
        <w:rPr>
          <w:rFonts w:ascii="Arial"/>
          <w:sz w:val="21"/>
        </w:rPr>
      </w:pPr>
    </w:p>
    <w:p w14:paraId="2C242700">
      <w:pPr>
        <w:spacing w:line="318" w:lineRule="auto"/>
        <w:rPr>
          <w:rFonts w:ascii="Arial"/>
          <w:sz w:val="21"/>
        </w:rPr>
      </w:pPr>
    </w:p>
    <w:p w14:paraId="618AC302">
      <w:pPr>
        <w:pStyle w:val="2"/>
        <w:spacing w:before="154" w:line="229" w:lineRule="auto"/>
        <w:ind w:left="29"/>
        <w:outlineLvl w:val="1"/>
        <w:rPr>
          <w:rFonts w:hint="eastAsia" w:ascii="Arial" w:hAnsi="Arial" w:eastAsia="微软雅黑" w:cs="Arial"/>
          <w:sz w:val="16"/>
          <w:szCs w:val="16"/>
          <w:lang w:eastAsia="zh-CN"/>
        </w:rPr>
      </w:pPr>
      <w:r>
        <w:rPr>
          <w:b/>
          <w:bCs/>
          <w:spacing w:val="9"/>
          <w:sz w:val="36"/>
          <w:szCs w:val="36"/>
        </w:rPr>
        <w:t xml:space="preserve">9.食品行业 </w:t>
      </w:r>
    </w:p>
    <w:p w14:paraId="0BE726D1">
      <w:pPr>
        <w:pStyle w:val="2"/>
        <w:spacing w:before="172" w:line="410" w:lineRule="auto"/>
        <w:ind w:left="16" w:right="168"/>
      </w:pPr>
      <w:r>
        <w:rPr>
          <w:spacing w:val="-2"/>
        </w:rPr>
        <w:t>在家电行业，</w:t>
      </w:r>
      <w:r>
        <w:rPr>
          <w:b/>
          <w:bCs/>
          <w:spacing w:val="-2"/>
        </w:rPr>
        <w:t xml:space="preserve">资本和媒体格外关注研发费用 </w:t>
      </w:r>
      <w:r>
        <w:rPr>
          <w:spacing w:val="-2"/>
        </w:rPr>
        <w:t>，质疑营销费用的科技属性。相比之下，食品行业（如三只松鼠）更注重食品安全问</w:t>
      </w:r>
      <w:r>
        <w:rPr>
          <w:spacing w:val="-3"/>
        </w:rPr>
        <w:t>题。</w:t>
      </w:r>
    </w:p>
    <w:p w14:paraId="7AB3640D">
      <w:pPr>
        <w:pStyle w:val="2"/>
        <w:spacing w:before="20" w:line="230" w:lineRule="auto"/>
        <w:ind w:left="47"/>
        <w:outlineLvl w:val="1"/>
        <w:rPr>
          <w:rFonts w:hint="eastAsia" w:ascii="Arial" w:hAnsi="Arial" w:eastAsia="微软雅黑" w:cs="Arial"/>
          <w:sz w:val="16"/>
          <w:szCs w:val="16"/>
          <w:lang w:eastAsia="zh-CN"/>
        </w:rPr>
      </w:pPr>
      <w:r>
        <w:rPr>
          <w:b/>
          <w:bCs/>
          <w:spacing w:val="6"/>
          <w:sz w:val="36"/>
          <w:szCs w:val="36"/>
        </w:rPr>
        <w:t xml:space="preserve">10.快消品企业 </w:t>
      </w:r>
    </w:p>
    <w:p w14:paraId="2F6A447B">
      <w:pPr>
        <w:pStyle w:val="2"/>
        <w:spacing w:before="171" w:line="183" w:lineRule="auto"/>
        <w:ind w:left="20"/>
      </w:pPr>
      <w:r>
        <w:t>三只松鼠2019年研发费用达三四千万，凸显</w:t>
      </w:r>
      <w:r>
        <w:rPr>
          <w:b/>
          <w:bCs/>
        </w:rPr>
        <w:t>小狗电</w:t>
      </w:r>
      <w:r>
        <w:rPr>
          <w:b/>
          <w:bCs/>
          <w:spacing w:val="-1"/>
        </w:rPr>
        <w:t>器研发投入不足</w:t>
      </w:r>
      <w:r>
        <w:rPr>
          <w:spacing w:val="-1"/>
        </w:rPr>
        <w:t>。</w:t>
      </w:r>
    </w:p>
    <w:p w14:paraId="0FFBD802">
      <w:pPr>
        <w:rPr>
          <w:rFonts w:ascii="Arial"/>
          <w:sz w:val="21"/>
        </w:rPr>
      </w:pPr>
    </w:p>
    <w:p w14:paraId="57C18CA3">
      <w:pPr>
        <w:pStyle w:val="2"/>
        <w:spacing w:before="155" w:line="230" w:lineRule="auto"/>
        <w:ind w:left="47"/>
        <w:outlineLvl w:val="1"/>
        <w:rPr>
          <w:rFonts w:hint="eastAsia" w:ascii="Arial" w:hAnsi="Arial" w:eastAsia="微软雅黑" w:cs="Arial"/>
          <w:sz w:val="16"/>
          <w:szCs w:val="16"/>
          <w:lang w:eastAsia="zh-CN"/>
        </w:rPr>
      </w:pPr>
      <w:r>
        <w:rPr>
          <w:b/>
          <w:bCs/>
          <w:spacing w:val="4"/>
          <w:sz w:val="36"/>
          <w:szCs w:val="36"/>
        </w:rPr>
        <w:t xml:space="preserve">11.小狗电器研发费用情况 </w:t>
      </w:r>
    </w:p>
    <w:p w14:paraId="20A5C767">
      <w:pPr>
        <w:pStyle w:val="2"/>
        <w:spacing w:before="173" w:line="182" w:lineRule="auto"/>
        <w:ind w:left="17"/>
      </w:pPr>
      <w:r>
        <w:rPr>
          <w:spacing w:val="1"/>
        </w:rPr>
        <w:t>小狗电器招股书显示：</w:t>
      </w:r>
    </w:p>
    <w:p w14:paraId="775B8B3A">
      <w:pPr>
        <w:pStyle w:val="2"/>
        <w:spacing w:before="326" w:line="199" w:lineRule="auto"/>
        <w:ind w:left="32"/>
      </w:pPr>
      <w:r>
        <w:rPr>
          <w:rFonts w:ascii="Wingdings" w:hAnsi="Wingdings" w:eastAsia="Wingdings" w:cs="Wingdings"/>
          <w:spacing w:val="-2"/>
        </w:rPr>
        <w:t>l</w:t>
      </w:r>
      <w:r>
        <w:rPr>
          <w:rFonts w:ascii="Wingdings" w:hAnsi="Wingdings" w:eastAsia="Wingdings" w:cs="Wingdings"/>
          <w:spacing w:val="64"/>
        </w:rPr>
        <w:t xml:space="preserve"> </w:t>
      </w:r>
      <w:r>
        <w:rPr>
          <w:b/>
          <w:bCs/>
          <w:spacing w:val="-2"/>
        </w:rPr>
        <w:t>逐年缩小ODM模式产出比</w:t>
      </w:r>
      <w:r>
        <w:rPr>
          <w:spacing w:val="-2"/>
        </w:rPr>
        <w:t>。</w:t>
      </w:r>
    </w:p>
    <w:p w14:paraId="20A531FD">
      <w:pPr>
        <w:pStyle w:val="2"/>
        <w:spacing w:before="310" w:line="200" w:lineRule="auto"/>
        <w:ind w:left="32"/>
      </w:pPr>
      <w:r>
        <w:rPr>
          <w:rFonts w:ascii="Wingdings" w:hAnsi="Wingdings" w:eastAsia="Wingdings" w:cs="Wingdings"/>
          <w:spacing w:val="-2"/>
        </w:rPr>
        <w:t>l</w:t>
      </w:r>
      <w:r>
        <w:rPr>
          <w:rFonts w:ascii="Wingdings" w:hAnsi="Wingdings" w:eastAsia="Wingdings" w:cs="Wingdings"/>
          <w:spacing w:val="57"/>
        </w:rPr>
        <w:t xml:space="preserve"> </w:t>
      </w:r>
      <w:r>
        <w:rPr>
          <w:spacing w:val="-2"/>
        </w:rPr>
        <w:t>募资用途中，研发费用极少，购买办公室支出</w:t>
      </w:r>
      <w:r>
        <w:rPr>
          <w:spacing w:val="16"/>
        </w:rPr>
        <w:t xml:space="preserve"> </w:t>
      </w:r>
      <w:r>
        <w:rPr>
          <w:spacing w:val="-2"/>
        </w:rPr>
        <w:t>- 49亿，营销推广费用</w:t>
      </w:r>
      <w:r>
        <w:rPr>
          <w:spacing w:val="17"/>
        </w:rPr>
        <w:t xml:space="preserve"> </w:t>
      </w:r>
      <w:r>
        <w:rPr>
          <w:spacing w:val="-2"/>
        </w:rPr>
        <w:t>- 3亿。</w:t>
      </w:r>
    </w:p>
    <w:p w14:paraId="17BDA9A3">
      <w:pPr>
        <w:pStyle w:val="2"/>
        <w:spacing w:before="381" w:line="230" w:lineRule="auto"/>
        <w:ind w:left="47"/>
        <w:outlineLvl w:val="1"/>
        <w:rPr>
          <w:rFonts w:hint="eastAsia" w:ascii="Arial" w:hAnsi="Arial" w:eastAsia="微软雅黑" w:cs="Arial"/>
          <w:sz w:val="16"/>
          <w:szCs w:val="16"/>
          <w:lang w:eastAsia="zh-CN"/>
        </w:rPr>
      </w:pPr>
      <w:r>
        <w:rPr>
          <w:b/>
          <w:bCs/>
          <w:spacing w:val="7"/>
          <w:sz w:val="36"/>
          <w:szCs w:val="36"/>
        </w:rPr>
        <w:t>12.</w:t>
      </w:r>
      <w:r>
        <w:rPr>
          <w:b/>
          <w:bCs/>
          <w:sz w:val="36"/>
          <w:szCs w:val="36"/>
        </w:rPr>
        <w:t>IPO</w:t>
      </w:r>
      <w:r>
        <w:rPr>
          <w:b/>
          <w:bCs/>
          <w:spacing w:val="7"/>
          <w:sz w:val="36"/>
          <w:szCs w:val="36"/>
        </w:rPr>
        <w:t xml:space="preserve">审核结果 </w:t>
      </w:r>
    </w:p>
    <w:p w14:paraId="07B2FFB6">
      <w:pPr>
        <w:pStyle w:val="2"/>
        <w:spacing w:before="172" w:line="402" w:lineRule="auto"/>
        <w:ind w:left="16" w:right="145" w:firstLine="8"/>
        <w:jc w:val="both"/>
      </w:pPr>
      <w:r>
        <w:t>2019年，小狗电器因</w:t>
      </w:r>
      <w:r>
        <w:rPr>
          <w:b/>
          <w:bCs/>
        </w:rPr>
        <w:t>史上最严厉IPO审核</w:t>
      </w:r>
      <w:r>
        <w:t>终止上市。但</w:t>
      </w:r>
      <w:r>
        <w:rPr>
          <w:spacing w:val="-1"/>
        </w:rPr>
        <w:t>其商业逻辑仍具成功潜力，</w:t>
      </w:r>
      <w:r>
        <w:rPr>
          <w:b/>
          <w:bCs/>
          <w:spacing w:val="-1"/>
        </w:rPr>
        <w:t>适</w:t>
      </w:r>
      <w:r>
        <w:rPr>
          <w:b/>
          <w:bCs/>
          <w:spacing w:val="-2"/>
        </w:rPr>
        <w:t xml:space="preserve">合被小米集团收购以降低成本 </w:t>
      </w:r>
      <w:r>
        <w:rPr>
          <w:spacing w:val="-2"/>
        </w:rPr>
        <w:t>，专注于研发并向小米客户销售新产品。同类轻资产模</w:t>
      </w:r>
      <w:r>
        <w:t>式的科沃斯成功上市，表明商业模式可行性取决于行业和资本环境。</w:t>
      </w:r>
      <w:r>
        <w:rPr>
          <w:b/>
          <w:bCs/>
        </w:rPr>
        <w:t>小狗电</w:t>
      </w:r>
      <w:r>
        <w:rPr>
          <w:b/>
          <w:bCs/>
          <w:spacing w:val="-1"/>
        </w:rPr>
        <w:t>器在品牌和渠道上的投入仍可构建护城河</w:t>
      </w:r>
      <w:r>
        <w:rPr>
          <w:spacing w:val="-1"/>
        </w:rPr>
        <w:t>。</w:t>
      </w:r>
    </w:p>
    <w:p w14:paraId="1E2B6189">
      <w:pPr>
        <w:spacing w:line="402" w:lineRule="auto"/>
        <w:sectPr>
          <w:pgSz w:w="11906" w:h="16839"/>
          <w:pgMar w:top="400" w:right="1785" w:bottom="0" w:left="1785" w:header="0" w:footer="0" w:gutter="0"/>
          <w:cols w:space="720" w:num="1"/>
        </w:sectPr>
      </w:pPr>
    </w:p>
    <w:p w14:paraId="158E60B6">
      <w:pPr>
        <w:spacing w:line="259" w:lineRule="auto"/>
        <w:rPr>
          <w:rFonts w:ascii="Arial"/>
          <w:sz w:val="21"/>
        </w:rPr>
      </w:pPr>
    </w:p>
    <w:p w14:paraId="432082A6">
      <w:pPr>
        <w:spacing w:line="259" w:lineRule="auto"/>
        <w:rPr>
          <w:rFonts w:ascii="Arial"/>
          <w:sz w:val="21"/>
        </w:rPr>
      </w:pPr>
    </w:p>
    <w:p w14:paraId="53C00F89">
      <w:pPr>
        <w:spacing w:line="259" w:lineRule="auto"/>
        <w:rPr>
          <w:rFonts w:ascii="Arial"/>
          <w:sz w:val="21"/>
        </w:rPr>
      </w:pPr>
    </w:p>
    <w:p w14:paraId="516EBCD7">
      <w:pPr>
        <w:spacing w:line="260" w:lineRule="auto"/>
        <w:rPr>
          <w:rFonts w:ascii="Arial"/>
          <w:sz w:val="21"/>
        </w:rPr>
      </w:pPr>
    </w:p>
    <w:p w14:paraId="35BE29BE">
      <w:pPr>
        <w:spacing w:before="61" w:line="210" w:lineRule="auto"/>
        <w:ind w:left="20"/>
        <w:rPr>
          <w:rFonts w:hint="eastAsia" w:ascii="Calibri" w:hAnsi="Calibri" w:eastAsia="宋体" w:cs="Calibri"/>
          <w:sz w:val="18"/>
          <w:szCs w:val="18"/>
          <w:lang w:eastAsia="zh-CN"/>
        </w:rPr>
      </w:pPr>
    </w:p>
    <w:p w14:paraId="0C13FA3D">
      <w:pPr>
        <w:spacing w:line="350" w:lineRule="auto"/>
        <w:rPr>
          <w:rFonts w:ascii="Arial"/>
          <w:sz w:val="21"/>
        </w:rPr>
      </w:pPr>
    </w:p>
    <w:p w14:paraId="55D265FD">
      <w:pPr>
        <w:pStyle w:val="2"/>
        <w:spacing w:before="94" w:line="183" w:lineRule="auto"/>
        <w:ind w:left="20"/>
        <w:outlineLvl w:val="0"/>
        <w:rPr>
          <w:rFonts w:hint="eastAsia" w:ascii="Arial" w:hAnsi="Arial" w:eastAsia="微软雅黑" w:cs="Arial"/>
          <w:sz w:val="16"/>
          <w:szCs w:val="16"/>
          <w:lang w:eastAsia="zh-CN"/>
        </w:rPr>
      </w:pPr>
      <w:r>
        <w:rPr>
          <w:b/>
          <w:bCs/>
          <w:spacing w:val="8"/>
        </w:rPr>
        <w:t>一、公牛集团</w:t>
      </w:r>
      <w:r>
        <w:rPr>
          <w:b/>
          <w:bCs/>
          <w:spacing w:val="28"/>
          <w:w w:val="101"/>
        </w:rPr>
        <w:t xml:space="preserve"> </w:t>
      </w:r>
    </w:p>
    <w:p w14:paraId="7D4F7E0A">
      <w:pPr>
        <w:pStyle w:val="2"/>
        <w:spacing w:before="334" w:line="402" w:lineRule="auto"/>
        <w:ind w:left="16" w:right="66"/>
        <w:jc w:val="both"/>
      </w:pPr>
      <w:r>
        <w:t>公牛集团（603195）于2020年2月IPO上市，十天内市值突破1000亿元。</w:t>
      </w:r>
      <w:r>
        <w:rPr>
          <w:b/>
          <w:bCs/>
        </w:rPr>
        <w:t>品</w:t>
      </w:r>
      <w:r>
        <w:rPr>
          <w:b/>
          <w:bCs/>
          <w:spacing w:val="-1"/>
        </w:rPr>
        <w:t>牌价值与</w:t>
      </w:r>
      <w:r>
        <w:rPr>
          <w:b/>
          <w:bCs/>
          <w:spacing w:val="-2"/>
        </w:rPr>
        <w:t xml:space="preserve">渠道优势是其核心竞争力 </w:t>
      </w:r>
      <w:r>
        <w:rPr>
          <w:spacing w:val="-2"/>
        </w:rPr>
        <w:t>，通过股权增值实现高额利润，年净利润达十余亿元。该企</w:t>
      </w:r>
      <w:r>
        <w:t>业由中国营销大师路长全辅导，</w:t>
      </w:r>
      <w:r>
        <w:rPr>
          <w:b/>
          <w:bCs/>
        </w:rPr>
        <w:t>其成功源于品牌定位与渠道战略的</w:t>
      </w:r>
      <w:r>
        <w:rPr>
          <w:b/>
          <w:bCs/>
          <w:spacing w:val="-1"/>
        </w:rPr>
        <w:t>有效结合</w:t>
      </w:r>
      <w:r>
        <w:rPr>
          <w:spacing w:val="-1"/>
        </w:rPr>
        <w:t>。</w:t>
      </w:r>
    </w:p>
    <w:p w14:paraId="28034A78">
      <w:pPr>
        <w:pStyle w:val="2"/>
        <w:spacing w:before="37" w:line="230" w:lineRule="auto"/>
        <w:ind w:left="47"/>
        <w:outlineLvl w:val="1"/>
        <w:rPr>
          <w:rFonts w:hint="eastAsia" w:ascii="Arial" w:hAnsi="Arial" w:eastAsia="微软雅黑" w:cs="Arial"/>
          <w:sz w:val="16"/>
          <w:szCs w:val="16"/>
          <w:lang w:eastAsia="zh-CN"/>
        </w:rPr>
      </w:pPr>
      <w:r>
        <w:rPr>
          <w:b/>
          <w:bCs/>
          <w:spacing w:val="6"/>
          <w:sz w:val="36"/>
          <w:szCs w:val="36"/>
        </w:rPr>
        <w:t xml:space="preserve">1.公牛集团的成功 </w:t>
      </w:r>
    </w:p>
    <w:p w14:paraId="2EBD9D3C">
      <w:pPr>
        <w:pStyle w:val="2"/>
        <w:spacing w:before="161" w:line="395" w:lineRule="auto"/>
        <w:ind w:left="456" w:right="104" w:hanging="424"/>
      </w:pPr>
      <w:r>
        <w:rPr>
          <w:rFonts w:ascii="Wingdings" w:hAnsi="Wingdings" w:eastAsia="Wingdings" w:cs="Wingdings"/>
          <w:spacing w:val="-2"/>
        </w:rPr>
        <w:t>l</w:t>
      </w:r>
      <w:r>
        <w:rPr>
          <w:rFonts w:ascii="Wingdings" w:hAnsi="Wingdings" w:eastAsia="Wingdings" w:cs="Wingdings"/>
          <w:spacing w:val="68"/>
        </w:rPr>
        <w:t xml:space="preserve"> </w:t>
      </w:r>
      <w:r>
        <w:rPr>
          <w:b/>
          <w:bCs/>
          <w:spacing w:val="-2"/>
        </w:rPr>
        <w:t xml:space="preserve">品牌战略 </w:t>
      </w:r>
      <w:r>
        <w:rPr>
          <w:spacing w:val="-2"/>
        </w:rPr>
        <w:t>：公牛集团成立于1995年</w:t>
      </w:r>
      <w:r>
        <w:rPr>
          <w:spacing w:val="-3"/>
        </w:rPr>
        <w:t>，以高品质转换器（插座）著称，</w:t>
      </w:r>
      <w:r>
        <w:rPr>
          <w:b/>
          <w:bCs/>
          <w:spacing w:val="-3"/>
        </w:rPr>
        <w:t xml:space="preserve">最早以“安全”为核心定位 </w:t>
      </w:r>
      <w:r>
        <w:rPr>
          <w:spacing w:val="-3"/>
        </w:rPr>
        <w:t>，通过长期营销投入塑造“</w:t>
      </w:r>
      <w:r>
        <w:rPr>
          <w:spacing w:val="-4"/>
        </w:rPr>
        <w:t>公牛安全插座”品类形象。</w:t>
      </w:r>
    </w:p>
    <w:p w14:paraId="23D5038D">
      <w:pPr>
        <w:pStyle w:val="2"/>
        <w:spacing w:before="4" w:line="395" w:lineRule="auto"/>
        <w:ind w:left="454" w:right="191" w:hanging="422"/>
      </w:pPr>
      <w:r>
        <w:rPr>
          <w:rFonts w:ascii="Wingdings" w:hAnsi="Wingdings" w:eastAsia="Wingdings" w:cs="Wingdings"/>
          <w:spacing w:val="-3"/>
        </w:rPr>
        <w:t>l</w:t>
      </w:r>
      <w:r>
        <w:rPr>
          <w:rFonts w:ascii="Wingdings" w:hAnsi="Wingdings" w:eastAsia="Wingdings" w:cs="Wingdings"/>
          <w:spacing w:val="70"/>
        </w:rPr>
        <w:t xml:space="preserve"> </w:t>
      </w:r>
      <w:r>
        <w:rPr>
          <w:b/>
          <w:bCs/>
          <w:spacing w:val="-3"/>
        </w:rPr>
        <w:t xml:space="preserve">消费者认知 </w:t>
      </w:r>
      <w:r>
        <w:rPr>
          <w:spacing w:val="-3"/>
        </w:rPr>
        <w:t>：成功将品牌与安全属性绑定，形成“公牛插座”与“其他插座”的</w:t>
      </w:r>
      <w:r>
        <w:rPr>
          <w:spacing w:val="-6"/>
        </w:rPr>
        <w:t>差异化认知。</w:t>
      </w:r>
    </w:p>
    <w:p w14:paraId="795072FD">
      <w:pPr>
        <w:pStyle w:val="2"/>
        <w:spacing w:before="7" w:line="394" w:lineRule="auto"/>
        <w:ind w:left="455" w:right="180" w:hanging="423"/>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成本优势 </w:t>
      </w:r>
      <w:r>
        <w:rPr>
          <w:spacing w:val="-2"/>
        </w:rPr>
        <w:t>：品牌效应降低销售费用，</w:t>
      </w:r>
      <w:r>
        <w:rPr>
          <w:b/>
          <w:bCs/>
          <w:spacing w:val="-2"/>
        </w:rPr>
        <w:t>品牌价值不</w:t>
      </w:r>
      <w:r>
        <w:rPr>
          <w:b/>
          <w:bCs/>
          <w:spacing w:val="-3"/>
        </w:rPr>
        <w:t>仅提升销量，更显著降低运营成</w:t>
      </w:r>
      <w:r>
        <w:rPr>
          <w:b/>
          <w:bCs/>
          <w:spacing w:val="-2"/>
        </w:rPr>
        <w:t>本</w:t>
      </w:r>
      <w:r>
        <w:rPr>
          <w:spacing w:val="-2"/>
        </w:rPr>
        <w:t>。</w:t>
      </w:r>
    </w:p>
    <w:p w14:paraId="46ECA013">
      <w:pPr>
        <w:pStyle w:val="2"/>
        <w:spacing w:before="79" w:line="230" w:lineRule="auto"/>
        <w:ind w:left="32"/>
        <w:outlineLvl w:val="1"/>
        <w:rPr>
          <w:rFonts w:hint="eastAsia" w:ascii="Arial" w:hAnsi="Arial" w:eastAsia="微软雅黑" w:cs="Arial"/>
          <w:sz w:val="16"/>
          <w:szCs w:val="16"/>
          <w:lang w:eastAsia="zh-CN"/>
        </w:rPr>
      </w:pPr>
      <w:r>
        <w:rPr>
          <w:b/>
          <w:bCs/>
          <w:spacing w:val="7"/>
          <w:sz w:val="36"/>
          <w:szCs w:val="36"/>
        </w:rPr>
        <w:t xml:space="preserve">2.公牛集团的渠道 </w:t>
      </w:r>
    </w:p>
    <w:p w14:paraId="1CA1F392">
      <w:pPr>
        <w:pStyle w:val="2"/>
        <w:spacing w:before="161" w:line="395" w:lineRule="auto"/>
        <w:ind w:left="457" w:right="180" w:hanging="425"/>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渠道策略 </w:t>
      </w:r>
      <w:r>
        <w:rPr>
          <w:spacing w:val="-2"/>
        </w:rPr>
        <w:t>：以经销为主、直销为辅，</w:t>
      </w:r>
      <w:r>
        <w:rPr>
          <w:b/>
          <w:bCs/>
          <w:spacing w:val="-2"/>
        </w:rPr>
        <w:t>差异化覆</w:t>
      </w:r>
      <w:r>
        <w:rPr>
          <w:b/>
          <w:bCs/>
          <w:spacing w:val="-3"/>
        </w:rPr>
        <w:t>盖五金店、杂货店、办公用品店等</w:t>
      </w:r>
      <w:r>
        <w:rPr>
          <w:b/>
          <w:bCs/>
          <w:spacing w:val="-5"/>
        </w:rPr>
        <w:t xml:space="preserve">小而散网点 </w:t>
      </w:r>
      <w:r>
        <w:rPr>
          <w:spacing w:val="-5"/>
        </w:rPr>
        <w:t>，线下网点超100万个，远超同行。</w:t>
      </w:r>
    </w:p>
    <w:p w14:paraId="3CA50658">
      <w:pPr>
        <w:pStyle w:val="2"/>
        <w:spacing w:before="4" w:line="200" w:lineRule="auto"/>
        <w:ind w:left="32"/>
      </w:pPr>
      <w:r>
        <w:rPr>
          <w:rFonts w:ascii="Wingdings" w:hAnsi="Wingdings" w:eastAsia="Wingdings" w:cs="Wingdings"/>
          <w:spacing w:val="-7"/>
        </w:rPr>
        <w:t>l</w:t>
      </w:r>
      <w:r>
        <w:rPr>
          <w:rFonts w:ascii="Wingdings" w:hAnsi="Wingdings" w:eastAsia="Wingdings" w:cs="Wingdings"/>
          <w:spacing w:val="65"/>
        </w:rPr>
        <w:t xml:space="preserve"> </w:t>
      </w:r>
      <w:r>
        <w:rPr>
          <w:b/>
          <w:bCs/>
          <w:spacing w:val="-7"/>
        </w:rPr>
        <w:t xml:space="preserve">覆盖优势 </w:t>
      </w:r>
      <w:r>
        <w:rPr>
          <w:spacing w:val="-7"/>
        </w:rPr>
        <w:t>：</w:t>
      </w:r>
      <w:r>
        <w:rPr>
          <w:b/>
          <w:bCs/>
          <w:spacing w:val="-7"/>
        </w:rPr>
        <w:t xml:space="preserve">网点密度高 </w:t>
      </w:r>
      <w:r>
        <w:rPr>
          <w:spacing w:val="-7"/>
        </w:rPr>
        <w:t>，实现就近购买，满足应急需求。</w:t>
      </w:r>
    </w:p>
    <w:p w14:paraId="1287E8FE">
      <w:pPr>
        <w:pStyle w:val="2"/>
        <w:spacing w:before="312" w:line="397" w:lineRule="auto"/>
        <w:ind w:left="457" w:right="180" w:hanging="425"/>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价值逻辑 </w:t>
      </w:r>
      <w:r>
        <w:rPr>
          <w:spacing w:val="-3"/>
        </w:rPr>
        <w:t>：</w:t>
      </w:r>
      <w:r>
        <w:rPr>
          <w:b/>
          <w:bCs/>
          <w:spacing w:val="-3"/>
        </w:rPr>
        <w:t>资本市场重视品牌认知（想得到</w:t>
      </w:r>
      <w:r>
        <w:rPr>
          <w:b/>
          <w:bCs/>
          <w:spacing w:val="-19"/>
        </w:rPr>
        <w:t>）</w:t>
      </w:r>
      <w:r>
        <w:rPr>
          <w:b/>
          <w:bCs/>
          <w:spacing w:val="-10"/>
        </w:rPr>
        <w:t xml:space="preserve"> </w:t>
      </w:r>
      <w:r>
        <w:rPr>
          <w:spacing w:val="-19"/>
        </w:rPr>
        <w:t>，</w:t>
      </w:r>
      <w:r>
        <w:rPr>
          <w:b/>
          <w:bCs/>
          <w:spacing w:val="-3"/>
        </w:rPr>
        <w:t>消费者更关注购买便利性（买得</w:t>
      </w:r>
      <w:r>
        <w:rPr>
          <w:b/>
          <w:bCs/>
          <w:spacing w:val="-7"/>
          <w:w w:val="99"/>
        </w:rPr>
        <w:t>到</w:t>
      </w:r>
      <w:r>
        <w:rPr>
          <w:b/>
          <w:bCs/>
        </w:rPr>
        <w:t>）</w:t>
      </w:r>
      <w:r>
        <w:rPr>
          <w:b/>
          <w:bCs/>
          <w:spacing w:val="-11"/>
        </w:rPr>
        <w:t xml:space="preserve"> </w:t>
      </w:r>
      <w:r>
        <w:t>，</w:t>
      </w:r>
      <w:r>
        <w:rPr>
          <w:spacing w:val="-7"/>
          <w:w w:val="99"/>
        </w:rPr>
        <w:t>渠道覆盖强化后者。</w:t>
      </w:r>
    </w:p>
    <w:p w14:paraId="22CE4C33">
      <w:pPr>
        <w:pStyle w:val="2"/>
        <w:spacing w:before="69" w:line="214" w:lineRule="auto"/>
        <w:ind w:left="41"/>
        <w:outlineLvl w:val="1"/>
        <w:rPr>
          <w:rFonts w:hint="eastAsia" w:ascii="Arial" w:hAnsi="Arial" w:eastAsia="微软雅黑" w:cs="Arial"/>
          <w:sz w:val="16"/>
          <w:szCs w:val="16"/>
          <w:lang w:eastAsia="zh-CN"/>
        </w:rPr>
      </w:pPr>
      <w:r>
        <w:rPr>
          <w:b/>
          <w:bCs/>
          <w:spacing w:val="6"/>
          <w:sz w:val="36"/>
          <w:szCs w:val="36"/>
        </w:rPr>
        <w:t xml:space="preserve">3.公牛集团的经销商 </w:t>
      </w: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415"/>
        <w:gridCol w:w="1690"/>
        <w:gridCol w:w="1408"/>
        <w:gridCol w:w="3778"/>
      </w:tblGrid>
      <w:tr w14:paraId="3055ADF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415" w:type="dxa"/>
            <w:vAlign w:val="top"/>
          </w:tcPr>
          <w:p w14:paraId="122DC0A2">
            <w:pPr>
              <w:pStyle w:val="6"/>
              <w:spacing w:before="92" w:line="177" w:lineRule="auto"/>
              <w:ind w:left="103"/>
            </w:pPr>
            <w:r>
              <w:rPr>
                <w:b/>
                <w:bCs/>
                <w:spacing w:val="-1"/>
              </w:rPr>
              <w:t>企业</w:t>
            </w:r>
          </w:p>
        </w:tc>
        <w:tc>
          <w:tcPr>
            <w:tcW w:w="1690" w:type="dxa"/>
            <w:vAlign w:val="top"/>
          </w:tcPr>
          <w:p w14:paraId="1ADC3D14">
            <w:pPr>
              <w:pStyle w:val="6"/>
              <w:spacing w:before="89" w:line="179" w:lineRule="auto"/>
              <w:ind w:left="96"/>
            </w:pPr>
            <w:r>
              <w:rPr>
                <w:b/>
                <w:bCs/>
                <w:spacing w:val="-1"/>
              </w:rPr>
              <w:t>经销商数量</w:t>
            </w:r>
          </w:p>
        </w:tc>
        <w:tc>
          <w:tcPr>
            <w:tcW w:w="1408" w:type="dxa"/>
            <w:vAlign w:val="top"/>
          </w:tcPr>
          <w:p w14:paraId="417ECBD7">
            <w:pPr>
              <w:pStyle w:val="6"/>
              <w:spacing w:before="89" w:line="179" w:lineRule="auto"/>
              <w:ind w:left="111"/>
            </w:pPr>
            <w:r>
              <w:rPr>
                <w:b/>
                <w:bCs/>
                <w:spacing w:val="-3"/>
              </w:rPr>
              <w:t>网点数量</w:t>
            </w:r>
          </w:p>
        </w:tc>
        <w:tc>
          <w:tcPr>
            <w:tcW w:w="3778" w:type="dxa"/>
            <w:vAlign w:val="top"/>
          </w:tcPr>
          <w:p w14:paraId="153BD891">
            <w:pPr>
              <w:pStyle w:val="6"/>
              <w:spacing w:before="43" w:line="208" w:lineRule="auto"/>
              <w:ind w:left="103"/>
            </w:pPr>
            <w:r>
              <w:rPr>
                <w:b/>
                <w:bCs/>
                <w:spacing w:val="-1"/>
              </w:rPr>
              <w:t>销售毛利率（2016-2018）</w:t>
            </w:r>
          </w:p>
        </w:tc>
      </w:tr>
      <w:tr w14:paraId="43D1E84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415" w:type="dxa"/>
            <w:vAlign w:val="top"/>
          </w:tcPr>
          <w:p w14:paraId="11C08E42">
            <w:pPr>
              <w:pStyle w:val="6"/>
              <w:spacing w:before="85" w:line="177" w:lineRule="auto"/>
              <w:ind w:left="102"/>
            </w:pPr>
            <w:r>
              <w:rPr>
                <w:spacing w:val="-1"/>
              </w:rPr>
              <w:t>公牛集团</w:t>
            </w:r>
          </w:p>
        </w:tc>
        <w:tc>
          <w:tcPr>
            <w:tcW w:w="1690" w:type="dxa"/>
            <w:vAlign w:val="top"/>
          </w:tcPr>
          <w:p w14:paraId="2A680E30">
            <w:pPr>
              <w:pStyle w:val="6"/>
              <w:spacing w:before="84" w:line="178" w:lineRule="auto"/>
              <w:ind w:left="106"/>
            </w:pPr>
            <w:r>
              <w:rPr>
                <w:spacing w:val="-3"/>
              </w:rPr>
              <w:t>2100家</w:t>
            </w:r>
          </w:p>
        </w:tc>
        <w:tc>
          <w:tcPr>
            <w:tcW w:w="1408" w:type="dxa"/>
            <w:vAlign w:val="top"/>
          </w:tcPr>
          <w:p w14:paraId="364768ED">
            <w:pPr>
              <w:pStyle w:val="6"/>
              <w:spacing w:before="91" w:line="173" w:lineRule="auto"/>
              <w:ind w:left="118"/>
            </w:pPr>
            <w:r>
              <w:rPr>
                <w:spacing w:val="-4"/>
              </w:rPr>
              <w:t>100万个</w:t>
            </w:r>
          </w:p>
        </w:tc>
        <w:tc>
          <w:tcPr>
            <w:tcW w:w="3778" w:type="dxa"/>
            <w:vAlign w:val="top"/>
          </w:tcPr>
          <w:p w14:paraId="1DE4D697">
            <w:pPr>
              <w:pStyle w:val="6"/>
              <w:spacing w:before="44" w:line="203" w:lineRule="auto"/>
              <w:ind w:left="116"/>
            </w:pPr>
            <w:r>
              <w:rPr>
                <w:spacing w:val="-3"/>
              </w:rPr>
              <w:t>36%-45%</w:t>
            </w:r>
          </w:p>
        </w:tc>
      </w:tr>
      <w:tr w14:paraId="2B89A75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415" w:type="dxa"/>
            <w:vAlign w:val="top"/>
          </w:tcPr>
          <w:p w14:paraId="325996A5">
            <w:pPr>
              <w:pStyle w:val="6"/>
              <w:spacing w:before="88" w:line="175" w:lineRule="auto"/>
              <w:ind w:left="114"/>
            </w:pPr>
            <w:r>
              <w:rPr>
                <w:spacing w:val="-3"/>
              </w:rPr>
              <w:t>欧普照明</w:t>
            </w:r>
          </w:p>
        </w:tc>
        <w:tc>
          <w:tcPr>
            <w:tcW w:w="1690" w:type="dxa"/>
            <w:vAlign w:val="top"/>
          </w:tcPr>
          <w:p w14:paraId="5DBF396E">
            <w:pPr>
              <w:pStyle w:val="6"/>
              <w:spacing w:before="87" w:line="176" w:lineRule="auto"/>
              <w:ind w:left="106"/>
            </w:pPr>
            <w:r>
              <w:rPr>
                <w:spacing w:val="-3"/>
              </w:rPr>
              <w:t>2000家</w:t>
            </w:r>
          </w:p>
        </w:tc>
        <w:tc>
          <w:tcPr>
            <w:tcW w:w="1408" w:type="dxa"/>
            <w:vAlign w:val="top"/>
          </w:tcPr>
          <w:p w14:paraId="4964FC32">
            <w:pPr>
              <w:pStyle w:val="6"/>
              <w:spacing w:before="96" w:line="170" w:lineRule="auto"/>
              <w:ind w:left="118"/>
            </w:pPr>
            <w:r>
              <w:rPr>
                <w:spacing w:val="-5"/>
              </w:rPr>
              <w:t>10万个</w:t>
            </w:r>
          </w:p>
        </w:tc>
        <w:tc>
          <w:tcPr>
            <w:tcW w:w="3778" w:type="dxa"/>
            <w:vAlign w:val="top"/>
          </w:tcPr>
          <w:p w14:paraId="2359C1AC">
            <w:pPr>
              <w:pStyle w:val="6"/>
              <w:spacing w:before="201" w:line="162" w:lineRule="exact"/>
              <w:ind w:left="117"/>
            </w:pPr>
            <w:r>
              <w:rPr>
                <w:position w:val="-2"/>
              </w:rPr>
              <w:t>-</w:t>
            </w:r>
          </w:p>
        </w:tc>
      </w:tr>
      <w:tr w14:paraId="64D1539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415" w:type="dxa"/>
            <w:vAlign w:val="top"/>
          </w:tcPr>
          <w:p w14:paraId="1B608209">
            <w:pPr>
              <w:pStyle w:val="6"/>
              <w:spacing w:before="95" w:line="175" w:lineRule="auto"/>
              <w:ind w:left="103"/>
            </w:pPr>
            <w:r>
              <w:rPr>
                <w:spacing w:val="-1"/>
              </w:rPr>
              <w:t>飞科电器</w:t>
            </w:r>
          </w:p>
        </w:tc>
        <w:tc>
          <w:tcPr>
            <w:tcW w:w="1690" w:type="dxa"/>
            <w:vAlign w:val="top"/>
          </w:tcPr>
          <w:p w14:paraId="35D41709">
            <w:pPr>
              <w:pStyle w:val="6"/>
              <w:spacing w:before="91" w:line="178" w:lineRule="auto"/>
              <w:ind w:left="108"/>
            </w:pPr>
            <w:r>
              <w:rPr>
                <w:spacing w:val="-4"/>
              </w:rPr>
              <w:t>600家</w:t>
            </w:r>
          </w:p>
        </w:tc>
        <w:tc>
          <w:tcPr>
            <w:tcW w:w="1408" w:type="dxa"/>
            <w:vAlign w:val="top"/>
          </w:tcPr>
          <w:p w14:paraId="533A0988">
            <w:pPr>
              <w:pStyle w:val="6"/>
              <w:spacing w:before="204" w:line="167" w:lineRule="exact"/>
              <w:ind w:left="115"/>
            </w:pPr>
            <w:r>
              <w:rPr>
                <w:position w:val="-2"/>
              </w:rPr>
              <w:t>-</w:t>
            </w:r>
          </w:p>
        </w:tc>
        <w:tc>
          <w:tcPr>
            <w:tcW w:w="3778" w:type="dxa"/>
            <w:vAlign w:val="top"/>
          </w:tcPr>
          <w:p w14:paraId="563E3C35">
            <w:pPr>
              <w:pStyle w:val="6"/>
              <w:spacing w:before="204" w:line="167" w:lineRule="exact"/>
              <w:ind w:left="117"/>
            </w:pPr>
            <w:r>
              <w:rPr>
                <w:position w:val="-2"/>
              </w:rPr>
              <w:t>-</w:t>
            </w:r>
          </w:p>
        </w:tc>
      </w:tr>
    </w:tbl>
    <w:p w14:paraId="6D8F8DDA">
      <w:pPr>
        <w:rPr>
          <w:rFonts w:ascii="Arial"/>
          <w:sz w:val="21"/>
        </w:rPr>
      </w:pPr>
    </w:p>
    <w:p w14:paraId="104BFE73">
      <w:pPr>
        <w:rPr>
          <w:rFonts w:ascii="Arial" w:hAnsi="Arial" w:eastAsia="Arial" w:cs="Arial"/>
          <w:sz w:val="21"/>
          <w:szCs w:val="21"/>
        </w:rPr>
        <w:sectPr>
          <w:pgSz w:w="11906" w:h="16839"/>
          <w:pgMar w:top="400" w:right="1785" w:bottom="0" w:left="1785" w:header="0" w:footer="0" w:gutter="0"/>
          <w:cols w:space="720" w:num="1"/>
        </w:sectPr>
      </w:pPr>
    </w:p>
    <w:p w14:paraId="24525C7D">
      <w:pPr>
        <w:spacing w:before="19"/>
      </w:pPr>
    </w:p>
    <w:p w14:paraId="2F3883F5">
      <w:pPr>
        <w:spacing w:before="19"/>
      </w:pPr>
    </w:p>
    <w:p w14:paraId="2A1A5344">
      <w:pPr>
        <w:spacing w:before="18"/>
      </w:pPr>
    </w:p>
    <w:p w14:paraId="5905D435">
      <w:pPr>
        <w:spacing w:before="18"/>
      </w:pP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415"/>
        <w:gridCol w:w="1690"/>
        <w:gridCol w:w="1408"/>
        <w:gridCol w:w="3778"/>
      </w:tblGrid>
      <w:tr w14:paraId="642ECDD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7" w:hRule="atLeast"/>
        </w:trPr>
        <w:tc>
          <w:tcPr>
            <w:tcW w:w="1415" w:type="dxa"/>
            <w:vAlign w:val="top"/>
          </w:tcPr>
          <w:p w14:paraId="6C0BE561">
            <w:pPr>
              <w:pStyle w:val="6"/>
              <w:spacing w:before="90" w:line="176" w:lineRule="auto"/>
              <w:ind w:left="103"/>
            </w:pPr>
            <w:r>
              <w:rPr>
                <w:spacing w:val="-1"/>
              </w:rPr>
              <w:t>正泰电器</w:t>
            </w:r>
          </w:p>
        </w:tc>
        <w:tc>
          <w:tcPr>
            <w:tcW w:w="1690" w:type="dxa"/>
            <w:vAlign w:val="top"/>
          </w:tcPr>
          <w:p w14:paraId="4346447D">
            <w:pPr>
              <w:pStyle w:val="6"/>
              <w:spacing w:before="201" w:line="165" w:lineRule="exact"/>
              <w:ind w:left="112"/>
            </w:pPr>
            <w:r>
              <w:rPr>
                <w:position w:val="-2"/>
              </w:rPr>
              <w:t>-</w:t>
            </w:r>
          </w:p>
        </w:tc>
        <w:tc>
          <w:tcPr>
            <w:tcW w:w="1408" w:type="dxa"/>
            <w:vAlign w:val="top"/>
          </w:tcPr>
          <w:p w14:paraId="4B3FDBB7">
            <w:pPr>
              <w:pStyle w:val="6"/>
              <w:spacing w:before="201" w:line="165" w:lineRule="exact"/>
              <w:ind w:left="115"/>
            </w:pPr>
            <w:r>
              <w:rPr>
                <w:position w:val="-2"/>
              </w:rPr>
              <w:t>-</w:t>
            </w:r>
          </w:p>
        </w:tc>
        <w:tc>
          <w:tcPr>
            <w:tcW w:w="3778" w:type="dxa"/>
            <w:vAlign w:val="top"/>
          </w:tcPr>
          <w:p w14:paraId="3F7A94AC">
            <w:pPr>
              <w:pStyle w:val="6"/>
              <w:spacing w:before="49" w:line="202" w:lineRule="auto"/>
              <w:ind w:left="112"/>
            </w:pPr>
            <w:r>
              <w:rPr>
                <w:spacing w:val="-4"/>
              </w:rPr>
              <w:t>29%</w:t>
            </w:r>
          </w:p>
        </w:tc>
      </w:tr>
      <w:tr w14:paraId="594034C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7" w:hRule="atLeast"/>
        </w:trPr>
        <w:tc>
          <w:tcPr>
            <w:tcW w:w="1415" w:type="dxa"/>
            <w:vAlign w:val="top"/>
          </w:tcPr>
          <w:p w14:paraId="52C1D15F">
            <w:pPr>
              <w:pStyle w:val="6"/>
              <w:spacing w:before="90" w:line="176" w:lineRule="auto"/>
              <w:ind w:left="104"/>
            </w:pPr>
            <w:r>
              <w:rPr>
                <w:spacing w:val="-1"/>
              </w:rPr>
              <w:t>动力未来</w:t>
            </w:r>
          </w:p>
        </w:tc>
        <w:tc>
          <w:tcPr>
            <w:tcW w:w="1690" w:type="dxa"/>
            <w:vAlign w:val="top"/>
          </w:tcPr>
          <w:p w14:paraId="08CC1D42">
            <w:pPr>
              <w:pStyle w:val="6"/>
              <w:spacing w:before="201" w:line="165" w:lineRule="exact"/>
              <w:ind w:left="112"/>
            </w:pPr>
            <w:r>
              <w:rPr>
                <w:position w:val="-2"/>
              </w:rPr>
              <w:t>-</w:t>
            </w:r>
          </w:p>
        </w:tc>
        <w:tc>
          <w:tcPr>
            <w:tcW w:w="1408" w:type="dxa"/>
            <w:vAlign w:val="top"/>
          </w:tcPr>
          <w:p w14:paraId="2B1A3186">
            <w:pPr>
              <w:pStyle w:val="6"/>
              <w:spacing w:before="201" w:line="165" w:lineRule="exact"/>
              <w:ind w:left="115"/>
            </w:pPr>
            <w:r>
              <w:rPr>
                <w:position w:val="-2"/>
              </w:rPr>
              <w:t>-</w:t>
            </w:r>
          </w:p>
        </w:tc>
        <w:tc>
          <w:tcPr>
            <w:tcW w:w="3778" w:type="dxa"/>
            <w:vAlign w:val="top"/>
          </w:tcPr>
          <w:p w14:paraId="647E83E4">
            <w:pPr>
              <w:pStyle w:val="6"/>
              <w:spacing w:before="49" w:line="202" w:lineRule="auto"/>
              <w:ind w:left="120"/>
            </w:pPr>
            <w:r>
              <w:rPr>
                <w:spacing w:val="-3"/>
              </w:rPr>
              <w:t>16%-21%</w:t>
            </w:r>
          </w:p>
        </w:tc>
      </w:tr>
    </w:tbl>
    <w:p w14:paraId="6AE34D7B">
      <w:pPr>
        <w:pStyle w:val="2"/>
        <w:spacing w:before="212" w:line="183" w:lineRule="auto"/>
        <w:ind w:left="16"/>
      </w:pPr>
      <w:r>
        <w:rPr>
          <w:b/>
          <w:bCs/>
          <w:spacing w:val="-3"/>
        </w:rPr>
        <w:t xml:space="preserve">核心优势 </w:t>
      </w:r>
      <w:r>
        <w:rPr>
          <w:spacing w:val="-3"/>
        </w:rPr>
        <w:t>：</w:t>
      </w:r>
    </w:p>
    <w:p w14:paraId="59D03AEA">
      <w:pPr>
        <w:pStyle w:val="2"/>
        <w:spacing w:before="295" w:line="225" w:lineRule="auto"/>
        <w:ind w:left="32"/>
      </w:pPr>
      <w:r>
        <w:rPr>
          <w:rFonts w:ascii="Wingdings" w:hAnsi="Wingdings" w:eastAsia="Wingdings" w:cs="Wingdings"/>
          <w:spacing w:val="-4"/>
        </w:rPr>
        <w:t>l</w:t>
      </w:r>
      <w:r>
        <w:rPr>
          <w:rFonts w:ascii="Wingdings" w:hAnsi="Wingdings" w:eastAsia="Wingdings" w:cs="Wingdings"/>
          <w:spacing w:val="70"/>
        </w:rPr>
        <w:t xml:space="preserve"> </w:t>
      </w:r>
      <w:r>
        <w:rPr>
          <w:b/>
          <w:bCs/>
          <w:spacing w:val="-4"/>
        </w:rPr>
        <w:t xml:space="preserve">高毛利支撑 </w:t>
      </w:r>
      <w:r>
        <w:rPr>
          <w:spacing w:val="-4"/>
        </w:rPr>
        <w:t>：毛利率行业领先，达45%-36%。</w:t>
      </w:r>
    </w:p>
    <w:p w14:paraId="44F501E2">
      <w:pPr>
        <w:pStyle w:val="2"/>
        <w:spacing w:before="299" w:line="200" w:lineRule="auto"/>
        <w:ind w:left="32"/>
      </w:pPr>
      <w:r>
        <w:rPr>
          <w:rFonts w:ascii="Wingdings" w:hAnsi="Wingdings" w:eastAsia="Wingdings" w:cs="Wingdings"/>
          <w:spacing w:val="-5"/>
        </w:rPr>
        <w:t>l</w:t>
      </w:r>
      <w:r>
        <w:rPr>
          <w:rFonts w:ascii="Wingdings" w:hAnsi="Wingdings" w:eastAsia="Wingdings" w:cs="Wingdings"/>
          <w:spacing w:val="58"/>
        </w:rPr>
        <w:t xml:space="preserve"> </w:t>
      </w:r>
      <w:r>
        <w:rPr>
          <w:b/>
          <w:bCs/>
          <w:spacing w:val="-5"/>
        </w:rPr>
        <w:t xml:space="preserve">终端投入 </w:t>
      </w:r>
      <w:r>
        <w:rPr>
          <w:spacing w:val="-5"/>
        </w:rPr>
        <w:t>：通过店头广告、宣传物料强化品牌曝光。</w:t>
      </w:r>
    </w:p>
    <w:p w14:paraId="72054E95">
      <w:pPr>
        <w:pStyle w:val="2"/>
        <w:spacing w:before="309" w:line="199" w:lineRule="auto"/>
        <w:ind w:left="32"/>
      </w:pPr>
      <w:r>
        <w:rPr>
          <w:rFonts w:ascii="Wingdings" w:hAnsi="Wingdings" w:eastAsia="Wingdings" w:cs="Wingdings"/>
          <w:spacing w:val="-5"/>
        </w:rPr>
        <w:t>l</w:t>
      </w:r>
      <w:r>
        <w:rPr>
          <w:rFonts w:ascii="Wingdings" w:hAnsi="Wingdings" w:eastAsia="Wingdings" w:cs="Wingdings"/>
          <w:spacing w:val="68"/>
        </w:rPr>
        <w:t xml:space="preserve"> </w:t>
      </w:r>
      <w:r>
        <w:rPr>
          <w:b/>
          <w:bCs/>
          <w:spacing w:val="-5"/>
        </w:rPr>
        <w:t xml:space="preserve">考核机制 </w:t>
      </w:r>
      <w:r>
        <w:rPr>
          <w:spacing w:val="-5"/>
        </w:rPr>
        <w:t>：</w:t>
      </w:r>
      <w:r>
        <w:rPr>
          <w:b/>
          <w:bCs/>
          <w:spacing w:val="-5"/>
        </w:rPr>
        <w:t>强大的销售团队与激励机制</w:t>
      </w:r>
      <w:r>
        <w:rPr>
          <w:spacing w:val="-5"/>
        </w:rPr>
        <w:t>保障渠道执行力。</w:t>
      </w:r>
    </w:p>
    <w:p w14:paraId="45B1A06A">
      <w:pPr>
        <w:pStyle w:val="2"/>
        <w:spacing w:before="384" w:line="229" w:lineRule="auto"/>
        <w:ind w:left="19"/>
        <w:outlineLvl w:val="1"/>
        <w:rPr>
          <w:rFonts w:hint="eastAsia" w:ascii="Arial" w:hAnsi="Arial" w:eastAsia="微软雅黑" w:cs="Arial"/>
          <w:sz w:val="16"/>
          <w:szCs w:val="16"/>
          <w:lang w:eastAsia="zh-CN"/>
        </w:rPr>
      </w:pPr>
      <w:r>
        <w:rPr>
          <w:b/>
          <w:bCs/>
          <w:spacing w:val="7"/>
          <w:sz w:val="36"/>
          <w:szCs w:val="36"/>
        </w:rPr>
        <w:t xml:space="preserve">4.为经销商贷款模式 </w:t>
      </w:r>
    </w:p>
    <w:p w14:paraId="1FB357B0">
      <w:pPr>
        <w:pStyle w:val="2"/>
        <w:spacing w:before="161" w:line="200" w:lineRule="auto"/>
        <w:ind w:left="32"/>
      </w:pPr>
      <w:r>
        <w:rPr>
          <w:rFonts w:ascii="Wingdings" w:hAnsi="Wingdings" w:eastAsia="Wingdings" w:cs="Wingdings"/>
          <w:spacing w:val="-2"/>
        </w:rPr>
        <w:t>l</w:t>
      </w:r>
      <w:r>
        <w:rPr>
          <w:rFonts w:ascii="Wingdings" w:hAnsi="Wingdings" w:eastAsia="Wingdings" w:cs="Wingdings"/>
          <w:spacing w:val="57"/>
        </w:rPr>
        <w:t xml:space="preserve"> </w:t>
      </w:r>
      <w:r>
        <w:rPr>
          <w:b/>
          <w:bCs/>
          <w:spacing w:val="-2"/>
        </w:rPr>
        <w:t xml:space="preserve">金融支持 </w:t>
      </w:r>
      <w:r>
        <w:rPr>
          <w:spacing w:val="-2"/>
        </w:rPr>
        <w:t>：实际控制人配偶潘小飞长期向经</w:t>
      </w:r>
      <w:r>
        <w:rPr>
          <w:spacing w:val="-3"/>
        </w:rPr>
        <w:t>销商提供贷款，</w:t>
      </w:r>
      <w:r>
        <w:rPr>
          <w:b/>
          <w:bCs/>
          <w:spacing w:val="-3"/>
        </w:rPr>
        <w:t>确保业务连续性</w:t>
      </w:r>
      <w:r>
        <w:rPr>
          <w:spacing w:val="-3"/>
        </w:rPr>
        <w:t>。</w:t>
      </w:r>
    </w:p>
    <w:p w14:paraId="3CA7D338">
      <w:pPr>
        <w:pStyle w:val="2"/>
        <w:spacing w:before="311" w:line="199" w:lineRule="auto"/>
        <w:ind w:left="32"/>
      </w:pPr>
      <w:r>
        <w:rPr>
          <w:rFonts w:ascii="Wingdings" w:hAnsi="Wingdings" w:eastAsia="Wingdings" w:cs="Wingdings"/>
          <w:spacing w:val="-3"/>
        </w:rPr>
        <w:t>l</w:t>
      </w:r>
      <w:r>
        <w:rPr>
          <w:rFonts w:ascii="Wingdings" w:hAnsi="Wingdings" w:eastAsia="Wingdings" w:cs="Wingdings"/>
          <w:spacing w:val="69"/>
        </w:rPr>
        <w:t xml:space="preserve"> </w:t>
      </w:r>
      <w:r>
        <w:rPr>
          <w:b/>
          <w:bCs/>
          <w:spacing w:val="-3"/>
        </w:rPr>
        <w:t xml:space="preserve">信用额度 </w:t>
      </w:r>
      <w:r>
        <w:rPr>
          <w:spacing w:val="-3"/>
        </w:rPr>
        <w:t>：按月销售量80%授予商业信用额度，</w:t>
      </w:r>
      <w:r>
        <w:rPr>
          <w:b/>
          <w:bCs/>
          <w:spacing w:val="-3"/>
        </w:rPr>
        <w:t>规避先货后款风险</w:t>
      </w:r>
      <w:r>
        <w:rPr>
          <w:spacing w:val="-3"/>
        </w:rPr>
        <w:t>。</w:t>
      </w:r>
    </w:p>
    <w:p w14:paraId="08FCF914">
      <w:pPr>
        <w:pStyle w:val="2"/>
        <w:spacing w:before="309" w:line="397" w:lineRule="auto"/>
        <w:ind w:left="455" w:right="183" w:hanging="423"/>
      </w:pPr>
      <w:r>
        <w:rPr>
          <w:rFonts w:ascii="Wingdings" w:hAnsi="Wingdings" w:eastAsia="Wingdings" w:cs="Wingdings"/>
          <w:spacing w:val="-4"/>
        </w:rPr>
        <w:t>l</w:t>
      </w:r>
      <w:r>
        <w:rPr>
          <w:rFonts w:ascii="Wingdings" w:hAnsi="Wingdings" w:eastAsia="Wingdings" w:cs="Wingdings"/>
          <w:spacing w:val="59"/>
        </w:rPr>
        <w:t xml:space="preserve"> </w:t>
      </w:r>
      <w:r>
        <w:rPr>
          <w:b/>
          <w:bCs/>
          <w:spacing w:val="-4"/>
        </w:rPr>
        <w:t xml:space="preserve">生态链逻辑 </w:t>
      </w:r>
      <w:r>
        <w:rPr>
          <w:spacing w:val="-4"/>
        </w:rPr>
        <w:t>：</w:t>
      </w:r>
      <w:r>
        <w:rPr>
          <w:b/>
          <w:bCs/>
          <w:spacing w:val="-4"/>
        </w:rPr>
        <w:t xml:space="preserve">通过体外金融支持消耗上市公司库存 </w:t>
      </w:r>
      <w:r>
        <w:rPr>
          <w:spacing w:val="-4"/>
        </w:rPr>
        <w:t>，强化渠道话语</w:t>
      </w:r>
      <w:r>
        <w:rPr>
          <w:spacing w:val="-5"/>
        </w:rPr>
        <w:t>权，维持稳定</w:t>
      </w:r>
      <w:r>
        <w:rPr>
          <w:spacing w:val="-4"/>
        </w:rPr>
        <w:t>利润（年利润十余亿元）。</w:t>
      </w:r>
    </w:p>
    <w:p w14:paraId="28018F0C">
      <w:pPr>
        <w:pStyle w:val="2"/>
        <w:spacing w:before="1" w:line="395" w:lineRule="auto"/>
        <w:ind w:left="456" w:right="183" w:hanging="424"/>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行业共性 </w:t>
      </w:r>
      <w:r>
        <w:rPr>
          <w:spacing w:val="-3"/>
        </w:rPr>
        <w:t>：</w:t>
      </w:r>
      <w:r>
        <w:rPr>
          <w:b/>
          <w:bCs/>
          <w:spacing w:val="-3"/>
        </w:rPr>
        <w:t>成熟企业最终需构建金融支持体系</w:t>
      </w:r>
      <w:r>
        <w:rPr>
          <w:spacing w:val="-3"/>
        </w:rPr>
        <w:t>（如阿里巴巴、蒙牛</w:t>
      </w:r>
      <w:r>
        <w:rPr>
          <w:spacing w:val="7"/>
        </w:rPr>
        <w:t>），</w:t>
      </w:r>
      <w:r>
        <w:rPr>
          <w:spacing w:val="-3"/>
        </w:rPr>
        <w:t>为上下游</w:t>
      </w:r>
      <w:r>
        <w:rPr>
          <w:spacing w:val="-5"/>
        </w:rPr>
        <w:t>提供贷款以巩固生态。</w:t>
      </w:r>
    </w:p>
    <w:p w14:paraId="7DEC44C2">
      <w:pPr>
        <w:spacing w:line="395" w:lineRule="auto"/>
        <w:sectPr>
          <w:pgSz w:w="11906" w:h="16839"/>
          <w:pgMar w:top="400" w:right="1785" w:bottom="0" w:left="1785" w:header="0" w:footer="0" w:gutter="0"/>
          <w:cols w:space="720" w:num="1"/>
        </w:sectPr>
      </w:pPr>
    </w:p>
    <w:p w14:paraId="659CFCE4">
      <w:pPr>
        <w:spacing w:line="339" w:lineRule="auto"/>
        <w:rPr>
          <w:rFonts w:ascii="Arial"/>
          <w:sz w:val="21"/>
        </w:rPr>
      </w:pPr>
    </w:p>
    <w:p w14:paraId="56305E4F">
      <w:pPr>
        <w:pStyle w:val="2"/>
        <w:spacing w:before="94" w:line="183" w:lineRule="auto"/>
        <w:ind w:left="20"/>
        <w:outlineLvl w:val="0"/>
      </w:pPr>
      <w:r>
        <w:rPr>
          <w:b/>
          <w:bCs/>
          <w:spacing w:val="-3"/>
        </w:rPr>
        <w:t>一、课程介绍</w:t>
      </w:r>
    </w:p>
    <w:p w14:paraId="5B7CBEB0">
      <w:pPr>
        <w:rPr>
          <w:rFonts w:ascii="Arial"/>
          <w:sz w:val="21"/>
        </w:rPr>
      </w:pPr>
    </w:p>
    <w:p w14:paraId="3EFF2203">
      <w:pPr>
        <w:pStyle w:val="2"/>
        <w:spacing w:before="94" w:line="183" w:lineRule="auto"/>
        <w:ind w:left="20"/>
      </w:pPr>
      <w:r>
        <w:rPr>
          <w:b/>
          <w:bCs/>
          <w:spacing w:val="-3"/>
        </w:rPr>
        <w:t xml:space="preserve">一手交钱一手交货的模式优于先货后款的模式 </w:t>
      </w:r>
      <w:r>
        <w:rPr>
          <w:spacing w:val="-3"/>
        </w:rPr>
        <w:t>，但实现这一目标需要特定</w:t>
      </w:r>
      <w:r>
        <w:rPr>
          <w:spacing w:val="-4"/>
        </w:rPr>
        <w:t>条件。</w:t>
      </w:r>
    </w:p>
    <w:p w14:paraId="784E105C">
      <w:pPr>
        <w:spacing w:line="439" w:lineRule="auto"/>
        <w:rPr>
          <w:rFonts w:ascii="Arial"/>
          <w:sz w:val="21"/>
        </w:rPr>
      </w:pPr>
    </w:p>
    <w:p w14:paraId="68BF61ED">
      <w:pPr>
        <w:pStyle w:val="2"/>
        <w:spacing w:before="94" w:line="183" w:lineRule="auto"/>
        <w:ind w:left="20"/>
        <w:outlineLvl w:val="0"/>
        <w:rPr>
          <w:rFonts w:hint="eastAsia" w:ascii="Arial" w:hAnsi="Arial" w:eastAsia="微软雅黑" w:cs="Arial"/>
          <w:sz w:val="16"/>
          <w:szCs w:val="16"/>
          <w:lang w:eastAsia="zh-CN"/>
        </w:rPr>
      </w:pPr>
      <w:r>
        <w:rPr>
          <w:b/>
          <w:bCs/>
          <w:spacing w:val="6"/>
        </w:rPr>
        <w:t xml:space="preserve">二、普绿德商业模式分析 </w:t>
      </w:r>
    </w:p>
    <w:p w14:paraId="5A6D28F4">
      <w:pPr>
        <w:rPr>
          <w:rFonts w:ascii="Arial"/>
          <w:sz w:val="21"/>
        </w:rPr>
      </w:pPr>
    </w:p>
    <w:p w14:paraId="139EA3A1">
      <w:pPr>
        <w:pStyle w:val="2"/>
        <w:spacing w:before="155" w:line="230" w:lineRule="auto"/>
        <w:ind w:left="47"/>
        <w:outlineLvl w:val="1"/>
        <w:rPr>
          <w:rFonts w:hint="eastAsia" w:ascii="Arial" w:hAnsi="Arial" w:eastAsia="微软雅黑" w:cs="Arial"/>
          <w:sz w:val="16"/>
          <w:szCs w:val="16"/>
          <w:lang w:eastAsia="zh-CN"/>
        </w:rPr>
      </w:pPr>
      <w:r>
        <w:rPr>
          <w:b/>
          <w:bCs/>
          <w:spacing w:val="4"/>
          <w:sz w:val="36"/>
          <w:szCs w:val="36"/>
        </w:rPr>
        <w:t xml:space="preserve">1.普绿德公司背景与市值变化 </w:t>
      </w:r>
    </w:p>
    <w:p w14:paraId="33694301">
      <w:pPr>
        <w:pStyle w:val="2"/>
        <w:spacing w:before="161" w:line="395" w:lineRule="auto"/>
        <w:ind w:left="456" w:right="60" w:hanging="424"/>
      </w:pPr>
      <w:r>
        <w:rPr>
          <w:rFonts w:ascii="Wingdings" w:hAnsi="Wingdings" w:eastAsia="Wingdings" w:cs="Wingdings"/>
          <w:spacing w:val="-2"/>
        </w:rPr>
        <w:t>l</w:t>
      </w:r>
      <w:r>
        <w:rPr>
          <w:rFonts w:ascii="Wingdings" w:hAnsi="Wingdings" w:eastAsia="Wingdings" w:cs="Wingdings"/>
          <w:spacing w:val="61"/>
        </w:rPr>
        <w:t xml:space="preserve"> </w:t>
      </w:r>
      <w:r>
        <w:rPr>
          <w:b/>
          <w:bCs/>
          <w:spacing w:val="-2"/>
        </w:rPr>
        <w:t>普绿德为新三板挂牌公司（代码430430）</w:t>
      </w:r>
      <w:r>
        <w:rPr>
          <w:b/>
          <w:bCs/>
          <w:spacing w:val="-12"/>
        </w:rPr>
        <w:t xml:space="preserve"> </w:t>
      </w:r>
      <w:r>
        <w:rPr>
          <w:spacing w:val="-2"/>
        </w:rPr>
        <w:t>，属于水处理行业，</w:t>
      </w:r>
      <w:r>
        <w:rPr>
          <w:b/>
          <w:bCs/>
          <w:spacing w:val="-2"/>
        </w:rPr>
        <w:t>市值峰值达130亿</w:t>
      </w:r>
      <w:r>
        <w:rPr>
          <w:b/>
          <w:bCs/>
          <w:spacing w:val="-5"/>
        </w:rPr>
        <w:t xml:space="preserve">元 </w:t>
      </w:r>
      <w:r>
        <w:rPr>
          <w:spacing w:val="-5"/>
        </w:rPr>
        <w:t>，但2020年3月市值缩水至3000余万元。</w:t>
      </w:r>
    </w:p>
    <w:p w14:paraId="229C05EA">
      <w:pPr>
        <w:pStyle w:val="2"/>
        <w:spacing w:before="4" w:line="200" w:lineRule="auto"/>
        <w:ind w:left="32"/>
      </w:pPr>
      <w:r>
        <w:rPr>
          <w:rFonts w:ascii="Wingdings" w:hAnsi="Wingdings" w:eastAsia="Wingdings" w:cs="Wingdings"/>
          <w:spacing w:val="-2"/>
        </w:rPr>
        <w:t>l</w:t>
      </w:r>
      <w:r>
        <w:rPr>
          <w:rFonts w:ascii="Wingdings" w:hAnsi="Wingdings" w:eastAsia="Wingdings" w:cs="Wingdings"/>
          <w:spacing w:val="66"/>
        </w:rPr>
        <w:t xml:space="preserve"> </w:t>
      </w:r>
      <w:r>
        <w:rPr>
          <w:b/>
          <w:bCs/>
          <w:spacing w:val="-2"/>
        </w:rPr>
        <w:t>商业模式阶段性失败的核心原因</w:t>
      </w:r>
      <w:r>
        <w:rPr>
          <w:spacing w:val="-2"/>
        </w:rPr>
        <w:t>在于其从卖水处理器转向依赖股权交易盈利。</w:t>
      </w:r>
    </w:p>
    <w:p w14:paraId="60D9CB69">
      <w:pPr>
        <w:pStyle w:val="2"/>
        <w:spacing w:before="310" w:line="200" w:lineRule="auto"/>
        <w:ind w:left="32"/>
      </w:pPr>
      <w:r>
        <w:rPr>
          <w:rFonts w:ascii="Wingdings" w:hAnsi="Wingdings" w:eastAsia="Wingdings" w:cs="Wingdings"/>
          <w:spacing w:val="-6"/>
        </w:rPr>
        <w:t>l</w:t>
      </w:r>
      <w:r>
        <w:rPr>
          <w:rFonts w:ascii="Wingdings" w:hAnsi="Wingdings" w:eastAsia="Wingdings" w:cs="Wingdings"/>
          <w:spacing w:val="72"/>
        </w:rPr>
        <w:t xml:space="preserve"> </w:t>
      </w:r>
      <w:r>
        <w:rPr>
          <w:b/>
          <w:bCs/>
          <w:spacing w:val="-6"/>
        </w:rPr>
        <w:t xml:space="preserve">商业领域无绝对成功或失败 </w:t>
      </w:r>
      <w:r>
        <w:rPr>
          <w:spacing w:val="-6"/>
        </w:rPr>
        <w:t>，需关注相对性。</w:t>
      </w:r>
    </w:p>
    <w:p w14:paraId="4B24C928">
      <w:pPr>
        <w:pStyle w:val="2"/>
        <w:spacing w:before="382" w:line="230" w:lineRule="auto"/>
        <w:ind w:left="32"/>
        <w:outlineLvl w:val="1"/>
        <w:rPr>
          <w:rFonts w:hint="eastAsia" w:ascii="Arial" w:hAnsi="Arial" w:eastAsia="微软雅黑" w:cs="Arial"/>
          <w:sz w:val="16"/>
          <w:szCs w:val="16"/>
          <w:lang w:eastAsia="zh-CN"/>
        </w:rPr>
      </w:pPr>
      <w:r>
        <w:rPr>
          <w:b/>
          <w:bCs/>
          <w:spacing w:val="5"/>
          <w:sz w:val="36"/>
          <w:szCs w:val="36"/>
        </w:rPr>
        <w:t xml:space="preserve">2.普绿德的主营业务与客户 </w:t>
      </w:r>
    </w:p>
    <w:p w14:paraId="4F76DDAB">
      <w:pPr>
        <w:pStyle w:val="2"/>
        <w:spacing w:before="159" w:line="395" w:lineRule="auto"/>
        <w:ind w:left="455" w:right="180" w:hanging="423"/>
      </w:pPr>
      <w:r>
        <w:rPr>
          <w:rFonts w:ascii="Wingdings" w:hAnsi="Wingdings" w:eastAsia="Wingdings" w:cs="Wingdings"/>
          <w:spacing w:val="-2"/>
        </w:rPr>
        <w:t>l</w:t>
      </w:r>
      <w:r>
        <w:rPr>
          <w:rFonts w:ascii="Wingdings" w:hAnsi="Wingdings" w:eastAsia="Wingdings" w:cs="Wingdings"/>
          <w:spacing w:val="60"/>
        </w:rPr>
        <w:t xml:space="preserve"> </w:t>
      </w:r>
      <w:r>
        <w:rPr>
          <w:b/>
          <w:bCs/>
          <w:spacing w:val="-2"/>
        </w:rPr>
        <w:t xml:space="preserve">主营业务为瓶装水生产设备 </w:t>
      </w:r>
      <w:r>
        <w:rPr>
          <w:spacing w:val="-2"/>
        </w:rPr>
        <w:t>，</w:t>
      </w:r>
      <w:r>
        <w:rPr>
          <w:b/>
          <w:bCs/>
          <w:spacing w:val="-2"/>
        </w:rPr>
        <w:t>核心客户包括</w:t>
      </w:r>
      <w:r>
        <w:rPr>
          <w:b/>
          <w:bCs/>
          <w:spacing w:val="-3"/>
        </w:rPr>
        <w:t>百事可乐、雀巢、农夫山泉等知名品</w:t>
      </w:r>
      <w:r>
        <w:rPr>
          <w:b/>
          <w:bCs/>
          <w:spacing w:val="-2"/>
        </w:rPr>
        <w:t>牌</w:t>
      </w:r>
      <w:r>
        <w:rPr>
          <w:spacing w:val="-2"/>
        </w:rPr>
        <w:t>。</w:t>
      </w:r>
    </w:p>
    <w:p w14:paraId="3FBA2E35">
      <w:pPr>
        <w:pStyle w:val="2"/>
        <w:spacing w:before="5" w:line="397" w:lineRule="auto"/>
        <w:ind w:left="431" w:right="99" w:hanging="399"/>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产品价值由客户证明 </w:t>
      </w:r>
      <w:r>
        <w:rPr>
          <w:spacing w:val="-2"/>
        </w:rPr>
        <w:t>，</w:t>
      </w:r>
      <w:r>
        <w:rPr>
          <w:b/>
          <w:bCs/>
          <w:spacing w:val="-2"/>
        </w:rPr>
        <w:t>股权价值由资本市场证明</w:t>
      </w:r>
      <w:r>
        <w:rPr>
          <w:spacing w:val="-3"/>
        </w:rPr>
        <w:t>。2017年农夫山泉贡献营收28%</w:t>
      </w:r>
      <w:r>
        <w:t xml:space="preserve"> </w:t>
      </w:r>
      <w:r>
        <w:rPr>
          <w:spacing w:val="-2"/>
        </w:rPr>
        <w:t>（超1800万元）。</w:t>
      </w:r>
    </w:p>
    <w:p w14:paraId="071EE592">
      <w:pPr>
        <w:pStyle w:val="2"/>
        <w:spacing w:before="3" w:line="396" w:lineRule="auto"/>
        <w:ind w:left="456" w:right="181"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超滤系统及核心模组件应用于农夫山泉多个生产</w:t>
      </w:r>
      <w:r>
        <w:rPr>
          <w:b/>
          <w:bCs/>
          <w:spacing w:val="-3"/>
        </w:rPr>
        <w:t xml:space="preserve">基地 </w:t>
      </w:r>
      <w:r>
        <w:rPr>
          <w:spacing w:val="-3"/>
        </w:rPr>
        <w:t>，商业模式与申洲国际（服装代工）、易居中国（房地产代理）类似。</w:t>
      </w:r>
    </w:p>
    <w:p w14:paraId="4B324985">
      <w:pPr>
        <w:pStyle w:val="2"/>
        <w:spacing w:before="2" w:line="394" w:lineRule="auto"/>
        <w:ind w:left="455" w:right="180" w:hanging="423"/>
      </w:pPr>
      <w:r>
        <w:rPr>
          <w:rFonts w:ascii="Wingdings" w:hAnsi="Wingdings" w:eastAsia="Wingdings" w:cs="Wingdings"/>
          <w:spacing w:val="-1"/>
        </w:rPr>
        <w:t>l</w:t>
      </w:r>
      <w:r>
        <w:rPr>
          <w:rFonts w:ascii="Wingdings" w:hAnsi="Wingdings" w:eastAsia="Wingdings" w:cs="Wingdings"/>
          <w:spacing w:val="72"/>
        </w:rPr>
        <w:t xml:space="preserve"> </w:t>
      </w:r>
      <w:r>
        <w:rPr>
          <w:b/>
          <w:bCs/>
          <w:spacing w:val="-1"/>
        </w:rPr>
        <w:t>申洲国际净利润率超越品牌方（如阿迪达斯、耐克</w:t>
      </w:r>
      <w:r>
        <w:rPr>
          <w:b/>
          <w:bCs/>
          <w:spacing w:val="-26"/>
        </w:rPr>
        <w:t>）</w:t>
      </w:r>
      <w:r>
        <w:rPr>
          <w:b/>
          <w:bCs/>
          <w:spacing w:val="-11"/>
        </w:rPr>
        <w:t xml:space="preserve"> </w:t>
      </w:r>
      <w:r>
        <w:rPr>
          <w:spacing w:val="-26"/>
        </w:rPr>
        <w:t>，</w:t>
      </w:r>
      <w:r>
        <w:rPr>
          <w:b/>
          <w:bCs/>
          <w:spacing w:val="-1"/>
        </w:rPr>
        <w:t>说明代工模式</w:t>
      </w:r>
      <w:r>
        <w:rPr>
          <w:b/>
          <w:bCs/>
          <w:spacing w:val="-2"/>
        </w:rPr>
        <w:t>亦可实现高</w:t>
      </w:r>
      <w:r>
        <w:rPr>
          <w:b/>
          <w:bCs/>
          <w:spacing w:val="-1"/>
        </w:rPr>
        <w:t>利润</w:t>
      </w:r>
      <w:r>
        <w:rPr>
          <w:spacing w:val="-1"/>
        </w:rPr>
        <w:t>。</w:t>
      </w:r>
    </w:p>
    <w:p w14:paraId="4B201D50">
      <w:pPr>
        <w:pStyle w:val="2"/>
        <w:spacing w:before="80" w:line="229" w:lineRule="auto"/>
        <w:ind w:left="41"/>
        <w:outlineLvl w:val="1"/>
        <w:rPr>
          <w:rFonts w:hint="eastAsia" w:ascii="Arial" w:hAnsi="Arial" w:eastAsia="微软雅黑" w:cs="Arial"/>
          <w:sz w:val="16"/>
          <w:szCs w:val="16"/>
          <w:lang w:eastAsia="zh-CN"/>
        </w:rPr>
      </w:pPr>
      <w:r>
        <w:rPr>
          <w:b/>
          <w:bCs/>
          <w:spacing w:val="5"/>
          <w:sz w:val="36"/>
          <w:szCs w:val="36"/>
        </w:rPr>
        <w:t xml:space="preserve">3.普绿德商业模式的变化 </w:t>
      </w:r>
    </w:p>
    <w:p w14:paraId="62141CC4">
      <w:pPr>
        <w:pStyle w:val="2"/>
        <w:spacing w:before="160" w:line="200" w:lineRule="auto"/>
        <w:ind w:left="32"/>
      </w:pPr>
      <w:r>
        <w:rPr>
          <w:rFonts w:ascii="Wingdings" w:hAnsi="Wingdings" w:eastAsia="Wingdings" w:cs="Wingdings"/>
          <w:spacing w:val="-5"/>
        </w:rPr>
        <w:t>l</w:t>
      </w:r>
      <w:r>
        <w:rPr>
          <w:rFonts w:ascii="Wingdings" w:hAnsi="Wingdings" w:eastAsia="Wingdings" w:cs="Wingdings"/>
          <w:spacing w:val="62"/>
        </w:rPr>
        <w:t xml:space="preserve"> </w:t>
      </w:r>
      <w:r>
        <w:rPr>
          <w:b/>
          <w:bCs/>
          <w:spacing w:val="-5"/>
        </w:rPr>
        <w:t xml:space="preserve">强势企业商业模式 </w:t>
      </w:r>
      <w:r>
        <w:rPr>
          <w:spacing w:val="-5"/>
        </w:rPr>
        <w:t>：卖设备时</w:t>
      </w:r>
      <w:r>
        <w:rPr>
          <w:b/>
          <w:bCs/>
          <w:spacing w:val="-5"/>
        </w:rPr>
        <w:t xml:space="preserve">一手交钱一手交货 </w:t>
      </w:r>
      <w:r>
        <w:rPr>
          <w:spacing w:val="-5"/>
        </w:rPr>
        <w:t>，</w:t>
      </w:r>
      <w:r>
        <w:rPr>
          <w:spacing w:val="-6"/>
        </w:rPr>
        <w:t>后续维修服务单独收费。</w:t>
      </w:r>
    </w:p>
    <w:p w14:paraId="45F83700">
      <w:pPr>
        <w:spacing w:line="200" w:lineRule="auto"/>
        <w:sectPr>
          <w:headerReference r:id="rId11" w:type="default"/>
          <w:pgSz w:w="11906" w:h="16839"/>
          <w:pgMar w:top="1728" w:right="1785" w:bottom="0" w:left="1785" w:header="1452" w:footer="0" w:gutter="0"/>
          <w:cols w:space="720" w:num="1"/>
        </w:sectPr>
      </w:pPr>
    </w:p>
    <w:p w14:paraId="07D4C32D">
      <w:pPr>
        <w:spacing w:line="284" w:lineRule="auto"/>
        <w:rPr>
          <w:rFonts w:ascii="Arial"/>
          <w:sz w:val="21"/>
        </w:rPr>
      </w:pPr>
    </w:p>
    <w:p w14:paraId="7A34DACA">
      <w:pPr>
        <w:spacing w:line="285" w:lineRule="auto"/>
        <w:rPr>
          <w:rFonts w:ascii="Arial"/>
          <w:sz w:val="21"/>
        </w:rPr>
      </w:pPr>
    </w:p>
    <w:p w14:paraId="74D33EAA">
      <w:pPr>
        <w:spacing w:line="285" w:lineRule="auto"/>
        <w:rPr>
          <w:rFonts w:ascii="Arial"/>
          <w:sz w:val="21"/>
        </w:rPr>
      </w:pPr>
    </w:p>
    <w:p w14:paraId="2F408682">
      <w:pPr>
        <w:spacing w:line="285" w:lineRule="auto"/>
        <w:rPr>
          <w:rFonts w:ascii="Arial"/>
          <w:sz w:val="21"/>
        </w:rPr>
      </w:pPr>
    </w:p>
    <w:p w14:paraId="43FFC75C">
      <w:pPr>
        <w:pStyle w:val="2"/>
        <w:spacing w:before="94" w:line="397" w:lineRule="auto"/>
        <w:ind w:left="458" w:right="180" w:hanging="426"/>
      </w:pPr>
      <w:r>
        <w:rPr>
          <w:rFonts w:ascii="Wingdings" w:hAnsi="Wingdings" w:eastAsia="Wingdings" w:cs="Wingdings"/>
          <w:spacing w:val="-2"/>
        </w:rPr>
        <w:t>l</w:t>
      </w:r>
      <w:r>
        <w:rPr>
          <w:rFonts w:ascii="Wingdings" w:hAnsi="Wingdings" w:eastAsia="Wingdings" w:cs="Wingdings"/>
          <w:spacing w:val="60"/>
        </w:rPr>
        <w:t xml:space="preserve"> </w:t>
      </w:r>
      <w:r>
        <w:rPr>
          <w:b/>
          <w:bCs/>
          <w:spacing w:val="-2"/>
        </w:rPr>
        <w:t xml:space="preserve">弱势企业商业模式 </w:t>
      </w:r>
      <w:r>
        <w:rPr>
          <w:spacing w:val="-2"/>
        </w:rPr>
        <w:t>：卖设备需捆绑服务，</w:t>
      </w:r>
      <w:r>
        <w:rPr>
          <w:b/>
          <w:bCs/>
          <w:spacing w:val="-2"/>
        </w:rPr>
        <w:t>先</w:t>
      </w:r>
      <w:r>
        <w:rPr>
          <w:b/>
          <w:bCs/>
          <w:spacing w:val="-3"/>
        </w:rPr>
        <w:t>服务后收款</w:t>
      </w:r>
      <w:r>
        <w:rPr>
          <w:spacing w:val="-3"/>
        </w:rPr>
        <w:t>。普绿德后期调整为</w:t>
      </w:r>
      <w:r>
        <w:rPr>
          <w:b/>
          <w:bCs/>
          <w:spacing w:val="-3"/>
        </w:rPr>
        <w:t>“钥</w:t>
      </w:r>
      <w:r>
        <w:rPr>
          <w:b/>
          <w:bCs/>
          <w:spacing w:val="-2"/>
        </w:rPr>
        <w:t>匙模式”</w:t>
      </w:r>
      <w:r>
        <w:rPr>
          <w:spacing w:val="-2"/>
        </w:rPr>
        <w:t>（全产业链服务</w:t>
      </w:r>
      <w:r>
        <w:rPr>
          <w:spacing w:val="-1"/>
        </w:rPr>
        <w:t>），</w:t>
      </w:r>
      <w:r>
        <w:rPr>
          <w:spacing w:val="-2"/>
        </w:rPr>
        <w:t>导致交付周期长、收款慢。</w:t>
      </w:r>
    </w:p>
    <w:p w14:paraId="72EE24C4">
      <w:pPr>
        <w:pStyle w:val="2"/>
        <w:spacing w:before="1" w:line="395" w:lineRule="auto"/>
        <w:ind w:left="455" w:right="108" w:hanging="423"/>
      </w:pPr>
      <w:r>
        <w:rPr>
          <w:rFonts w:ascii="Wingdings" w:hAnsi="Wingdings" w:eastAsia="Wingdings" w:cs="Wingdings"/>
          <w:spacing w:val="-4"/>
        </w:rPr>
        <w:t>l</w:t>
      </w:r>
      <w:r>
        <w:rPr>
          <w:rFonts w:ascii="Wingdings" w:hAnsi="Wingdings" w:eastAsia="Wingdings" w:cs="Wingdings"/>
          <w:spacing w:val="65"/>
        </w:rPr>
        <w:t xml:space="preserve"> </w:t>
      </w:r>
      <w:r>
        <w:rPr>
          <w:b/>
          <w:bCs/>
          <w:spacing w:val="-4"/>
        </w:rPr>
        <w:t xml:space="preserve">88%收入按完工百分比确认 </w:t>
      </w:r>
      <w:r>
        <w:rPr>
          <w:spacing w:val="-4"/>
        </w:rPr>
        <w:t>，反映</w:t>
      </w:r>
      <w:r>
        <w:rPr>
          <w:b/>
          <w:bCs/>
          <w:spacing w:val="-4"/>
        </w:rPr>
        <w:t xml:space="preserve">应收账款高企 </w:t>
      </w:r>
      <w:r>
        <w:rPr>
          <w:spacing w:val="-4"/>
        </w:rPr>
        <w:t>，预收账款仅21万元，凸显</w:t>
      </w:r>
      <w:r>
        <w:rPr>
          <w:spacing w:val="-5"/>
        </w:rPr>
        <w:t>对客</w:t>
      </w:r>
      <w:r>
        <w:rPr>
          <w:spacing w:val="-6"/>
        </w:rPr>
        <w:t>户议价权薄弱。</w:t>
      </w:r>
    </w:p>
    <w:p w14:paraId="638C8778">
      <w:pPr>
        <w:pStyle w:val="2"/>
        <w:spacing w:before="5" w:line="394" w:lineRule="auto"/>
        <w:ind w:left="458" w:right="355" w:hanging="426"/>
      </w:pPr>
      <w:r>
        <w:rPr>
          <w:rFonts w:ascii="Wingdings" w:hAnsi="Wingdings" w:eastAsia="Wingdings" w:cs="Wingdings"/>
          <w:spacing w:val="-1"/>
        </w:rPr>
        <w:t>l</w:t>
      </w:r>
      <w:r>
        <w:rPr>
          <w:rFonts w:ascii="Wingdings" w:hAnsi="Wingdings" w:eastAsia="Wingdings" w:cs="Wingdings"/>
          <w:spacing w:val="60"/>
        </w:rPr>
        <w:t xml:space="preserve"> </w:t>
      </w:r>
      <w:r>
        <w:rPr>
          <w:b/>
          <w:bCs/>
          <w:spacing w:val="-1"/>
        </w:rPr>
        <w:t>该模式仅适用于大B端客户（如国企、500强企业</w:t>
      </w:r>
      <w:r>
        <w:rPr>
          <w:b/>
          <w:bCs/>
          <w:spacing w:val="-22"/>
        </w:rPr>
        <w:t>）</w:t>
      </w:r>
      <w:r>
        <w:rPr>
          <w:b/>
          <w:bCs/>
          <w:spacing w:val="-11"/>
        </w:rPr>
        <w:t xml:space="preserve"> </w:t>
      </w:r>
      <w:r>
        <w:rPr>
          <w:spacing w:val="-22"/>
        </w:rPr>
        <w:t>，</w:t>
      </w:r>
      <w:r>
        <w:rPr>
          <w:b/>
          <w:bCs/>
          <w:spacing w:val="-1"/>
        </w:rPr>
        <w:t>面对C端消费者时风险极</w:t>
      </w:r>
      <w:r>
        <w:rPr>
          <w:b/>
          <w:bCs/>
          <w:spacing w:val="-3"/>
        </w:rPr>
        <w:t>高</w:t>
      </w:r>
      <w:r>
        <w:rPr>
          <w:spacing w:val="-3"/>
        </w:rPr>
        <w:t>。</w:t>
      </w:r>
    </w:p>
    <w:p w14:paraId="275E4466">
      <w:pPr>
        <w:pStyle w:val="2"/>
        <w:spacing w:before="79" w:line="214" w:lineRule="auto"/>
        <w:ind w:left="19"/>
        <w:outlineLvl w:val="1"/>
        <w:rPr>
          <w:rFonts w:hint="eastAsia" w:ascii="Arial" w:hAnsi="Arial" w:eastAsia="微软雅黑" w:cs="Arial"/>
          <w:sz w:val="16"/>
          <w:szCs w:val="16"/>
          <w:lang w:eastAsia="zh-CN"/>
        </w:rPr>
      </w:pPr>
      <w:r>
        <w:rPr>
          <w:b/>
          <w:bCs/>
          <w:spacing w:val="5"/>
          <w:sz w:val="36"/>
          <w:szCs w:val="36"/>
        </w:rPr>
        <w:t xml:space="preserve">4.商业模式对比：普利德与易居中国 </w:t>
      </w: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710"/>
        <w:gridCol w:w="3652"/>
        <w:gridCol w:w="2929"/>
      </w:tblGrid>
      <w:tr w14:paraId="33C7FAD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710" w:type="dxa"/>
            <w:vAlign w:val="top"/>
          </w:tcPr>
          <w:p w14:paraId="7D748C06">
            <w:pPr>
              <w:pStyle w:val="6"/>
              <w:spacing w:before="89" w:line="179" w:lineRule="auto"/>
              <w:ind w:left="103"/>
            </w:pPr>
            <w:r>
              <w:rPr>
                <w:b/>
                <w:bCs/>
                <w:spacing w:val="-1"/>
              </w:rPr>
              <w:t>对比维度</w:t>
            </w:r>
          </w:p>
        </w:tc>
        <w:tc>
          <w:tcPr>
            <w:tcW w:w="3652" w:type="dxa"/>
            <w:vAlign w:val="top"/>
          </w:tcPr>
          <w:p w14:paraId="5D8A3750">
            <w:pPr>
              <w:pStyle w:val="6"/>
              <w:spacing w:before="89" w:line="179" w:lineRule="auto"/>
              <w:ind w:left="100"/>
            </w:pPr>
            <w:r>
              <w:rPr>
                <w:b/>
                <w:bCs/>
                <w:spacing w:val="-1"/>
              </w:rPr>
              <w:t>普利德</w:t>
            </w:r>
          </w:p>
        </w:tc>
        <w:tc>
          <w:tcPr>
            <w:tcW w:w="2929" w:type="dxa"/>
            <w:vAlign w:val="top"/>
          </w:tcPr>
          <w:p w14:paraId="1A63598C">
            <w:pPr>
              <w:pStyle w:val="6"/>
              <w:spacing w:before="89" w:line="179" w:lineRule="auto"/>
              <w:ind w:left="105"/>
            </w:pPr>
            <w:r>
              <w:rPr>
                <w:b/>
                <w:bCs/>
                <w:spacing w:val="-1"/>
              </w:rPr>
              <w:t>易居中国</w:t>
            </w:r>
          </w:p>
        </w:tc>
      </w:tr>
      <w:tr w14:paraId="7C0242D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710" w:type="dxa"/>
            <w:vAlign w:val="top"/>
          </w:tcPr>
          <w:p w14:paraId="1D36B875">
            <w:pPr>
              <w:pStyle w:val="6"/>
              <w:spacing w:before="85" w:line="177" w:lineRule="auto"/>
              <w:ind w:left="103"/>
            </w:pPr>
            <w:r>
              <w:rPr>
                <w:b/>
                <w:bCs/>
                <w:spacing w:val="-1"/>
              </w:rPr>
              <w:t>客户关系策略</w:t>
            </w:r>
          </w:p>
        </w:tc>
        <w:tc>
          <w:tcPr>
            <w:tcW w:w="3652" w:type="dxa"/>
            <w:vAlign w:val="top"/>
          </w:tcPr>
          <w:p w14:paraId="62E579A3">
            <w:pPr>
              <w:pStyle w:val="6"/>
              <w:spacing w:before="84" w:line="178" w:lineRule="auto"/>
              <w:ind w:left="98"/>
            </w:pPr>
            <w:r>
              <w:rPr>
                <w:spacing w:val="-1"/>
              </w:rPr>
              <w:t>未将客户转化为股东，丧失时机</w:t>
            </w:r>
          </w:p>
        </w:tc>
        <w:tc>
          <w:tcPr>
            <w:tcW w:w="2929" w:type="dxa"/>
            <w:vAlign w:val="top"/>
          </w:tcPr>
          <w:p w14:paraId="789F59E6">
            <w:pPr>
              <w:pStyle w:val="6"/>
              <w:spacing w:before="85" w:line="177" w:lineRule="auto"/>
              <w:ind w:left="107"/>
            </w:pPr>
            <w:r>
              <w:rPr>
                <w:b/>
                <w:bCs/>
                <w:spacing w:val="-1"/>
              </w:rPr>
              <w:t>主动让开发商客户入股</w:t>
            </w:r>
          </w:p>
        </w:tc>
      </w:tr>
      <w:tr w14:paraId="181D0D9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710" w:type="dxa"/>
            <w:vAlign w:val="top"/>
          </w:tcPr>
          <w:p w14:paraId="50B24D9C">
            <w:pPr>
              <w:pStyle w:val="6"/>
              <w:spacing w:before="88" w:line="175" w:lineRule="auto"/>
              <w:ind w:left="103"/>
            </w:pPr>
            <w:r>
              <w:rPr>
                <w:b/>
                <w:bCs/>
                <w:spacing w:val="-1"/>
              </w:rPr>
              <w:t>关联交易风险</w:t>
            </w:r>
          </w:p>
        </w:tc>
        <w:tc>
          <w:tcPr>
            <w:tcW w:w="3652" w:type="dxa"/>
            <w:vAlign w:val="top"/>
          </w:tcPr>
          <w:p w14:paraId="7709AD49">
            <w:pPr>
              <w:pStyle w:val="6"/>
              <w:spacing w:before="88" w:line="175" w:lineRule="auto"/>
              <w:ind w:left="99"/>
            </w:pPr>
            <w:r>
              <w:rPr>
                <w:spacing w:val="-1"/>
              </w:rPr>
              <w:t>无法规避</w:t>
            </w:r>
          </w:p>
        </w:tc>
        <w:tc>
          <w:tcPr>
            <w:tcW w:w="2929" w:type="dxa"/>
            <w:vAlign w:val="top"/>
          </w:tcPr>
          <w:p w14:paraId="619670C1">
            <w:pPr>
              <w:pStyle w:val="6"/>
              <w:spacing w:before="90" w:line="174" w:lineRule="auto"/>
              <w:ind w:left="105"/>
            </w:pPr>
            <w:r>
              <w:rPr>
                <w:spacing w:val="-1"/>
              </w:rPr>
              <w:t>通过股权绑定降低风险</w:t>
            </w:r>
          </w:p>
        </w:tc>
      </w:tr>
      <w:tr w14:paraId="0E44713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710" w:type="dxa"/>
            <w:vAlign w:val="top"/>
          </w:tcPr>
          <w:p w14:paraId="3FEB94B1">
            <w:pPr>
              <w:pStyle w:val="6"/>
              <w:spacing w:before="92" w:line="177" w:lineRule="auto"/>
              <w:ind w:left="104"/>
            </w:pPr>
            <w:r>
              <w:rPr>
                <w:b/>
                <w:bCs/>
                <w:spacing w:val="-1"/>
              </w:rPr>
              <w:t>议价能力</w:t>
            </w:r>
          </w:p>
        </w:tc>
        <w:tc>
          <w:tcPr>
            <w:tcW w:w="3652" w:type="dxa"/>
            <w:vAlign w:val="top"/>
          </w:tcPr>
          <w:p w14:paraId="7420B25A">
            <w:pPr>
              <w:pStyle w:val="6"/>
              <w:spacing w:before="91" w:line="178" w:lineRule="auto"/>
              <w:ind w:left="101"/>
            </w:pPr>
            <w:r>
              <w:rPr>
                <w:spacing w:val="1"/>
              </w:rPr>
              <w:t>弱势（应收账款高）</w:t>
            </w:r>
          </w:p>
        </w:tc>
        <w:tc>
          <w:tcPr>
            <w:tcW w:w="2929" w:type="dxa"/>
            <w:vAlign w:val="top"/>
          </w:tcPr>
          <w:p w14:paraId="3A8629FD">
            <w:pPr>
              <w:pStyle w:val="6"/>
              <w:spacing w:before="91" w:line="178" w:lineRule="auto"/>
              <w:ind w:left="110"/>
            </w:pPr>
            <w:r>
              <w:rPr>
                <w:spacing w:val="1"/>
              </w:rPr>
              <w:t>强势（客户与利益绑定）</w:t>
            </w:r>
          </w:p>
        </w:tc>
      </w:tr>
    </w:tbl>
    <w:p w14:paraId="31F40370">
      <w:pPr>
        <w:pStyle w:val="2"/>
        <w:spacing w:before="273" w:line="230" w:lineRule="auto"/>
        <w:ind w:left="44"/>
        <w:outlineLvl w:val="1"/>
        <w:rPr>
          <w:rFonts w:hint="eastAsia" w:ascii="Arial" w:hAnsi="Arial" w:eastAsia="微软雅黑" w:cs="Arial"/>
          <w:sz w:val="16"/>
          <w:szCs w:val="16"/>
          <w:lang w:eastAsia="zh-CN"/>
        </w:rPr>
      </w:pPr>
      <w:r>
        <w:rPr>
          <w:b/>
          <w:bCs/>
          <w:spacing w:val="5"/>
          <w:sz w:val="36"/>
          <w:szCs w:val="36"/>
        </w:rPr>
        <w:t xml:space="preserve">5.如何把客户变成股东 </w:t>
      </w:r>
    </w:p>
    <w:p w14:paraId="637E4BA9">
      <w:pPr>
        <w:pStyle w:val="2"/>
        <w:spacing w:before="160"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最优商业模式为将客户或经销商转化为股东</w:t>
      </w:r>
      <w:r>
        <w:rPr>
          <w:b/>
          <w:bCs/>
          <w:spacing w:val="-3"/>
        </w:rPr>
        <w:t xml:space="preserve"> </w:t>
      </w:r>
      <w:r>
        <w:rPr>
          <w:spacing w:val="-3"/>
        </w:rPr>
        <w:t>，但需注意</w:t>
      </w:r>
      <w:r>
        <w:rPr>
          <w:b/>
          <w:bCs/>
          <w:spacing w:val="-3"/>
        </w:rPr>
        <w:t>关联交易合规性问题</w:t>
      </w:r>
      <w:r>
        <w:rPr>
          <w:spacing w:val="-3"/>
        </w:rPr>
        <w:t>。</w:t>
      </w:r>
    </w:p>
    <w:p w14:paraId="21AFF372">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74"/>
        </w:rPr>
        <w:t xml:space="preserve"> </w:t>
      </w:r>
      <w:r>
        <w:rPr>
          <w:b/>
          <w:bCs/>
          <w:spacing w:val="-3"/>
        </w:rPr>
        <w:t>核心挑战</w:t>
      </w:r>
      <w:r>
        <w:rPr>
          <w:spacing w:val="-3"/>
        </w:rPr>
        <w:t>在于设计股权结构时平衡利益绑定与监管要求。</w:t>
      </w:r>
    </w:p>
    <w:p w14:paraId="65033B49">
      <w:pPr>
        <w:spacing w:line="200" w:lineRule="auto"/>
        <w:sectPr>
          <w:headerReference r:id="rId12" w:type="default"/>
          <w:pgSz w:w="11906" w:h="16839"/>
          <w:pgMar w:top="400" w:right="1785" w:bottom="0" w:left="1785" w:header="0" w:footer="0" w:gutter="0"/>
          <w:cols w:space="720" w:num="1"/>
        </w:sectPr>
      </w:pPr>
    </w:p>
    <w:p w14:paraId="3CB42984">
      <w:pPr>
        <w:spacing w:line="337" w:lineRule="auto"/>
        <w:rPr>
          <w:rFonts w:ascii="Arial"/>
          <w:sz w:val="21"/>
        </w:rPr>
      </w:pPr>
    </w:p>
    <w:p w14:paraId="027FA5E4">
      <w:pPr>
        <w:pStyle w:val="2"/>
        <w:spacing w:before="95" w:line="184" w:lineRule="auto"/>
        <w:ind w:left="20"/>
        <w:outlineLvl w:val="0"/>
        <w:rPr>
          <w:rFonts w:hint="eastAsia" w:ascii="Arial" w:hAnsi="Arial" w:eastAsia="微软雅黑" w:cs="Arial"/>
          <w:sz w:val="16"/>
          <w:szCs w:val="16"/>
          <w:lang w:eastAsia="zh-CN"/>
        </w:rPr>
      </w:pPr>
      <w:r>
        <w:rPr>
          <w:b/>
          <w:bCs/>
          <w:spacing w:val="5"/>
        </w:rPr>
        <w:t xml:space="preserve">一、中国白酒上市公司渠道模式分析 </w:t>
      </w:r>
    </w:p>
    <w:p w14:paraId="7E890219">
      <w:pPr>
        <w:pStyle w:val="2"/>
        <w:spacing w:before="334" w:line="404" w:lineRule="auto"/>
        <w:ind w:left="16" w:right="180"/>
        <w:jc w:val="both"/>
      </w:pPr>
      <w:r>
        <w:t>在大消费行业中，分析四家企业的商业模式：贵州茅台、五粮液、洋河股份</w:t>
      </w:r>
      <w:r>
        <w:rPr>
          <w:spacing w:val="-1"/>
        </w:rPr>
        <w:t>、泸州老</w:t>
      </w:r>
      <w:r>
        <w:t>窖。通过分析上市公司的渠道模式，可判断其股票投资价值。此研究方法</w:t>
      </w:r>
      <w:r>
        <w:rPr>
          <w:spacing w:val="-1"/>
        </w:rPr>
        <w:t>通过一级市场的资本逻辑与商业模式分析指导二级市场</w:t>
      </w:r>
      <w:r>
        <w:rPr>
          <w:spacing w:val="-2"/>
        </w:rPr>
        <w:t>投资，属于高维打低维策略。</w:t>
      </w:r>
    </w:p>
    <w:p w14:paraId="7D023B58">
      <w:pPr>
        <w:pStyle w:val="2"/>
        <w:spacing w:before="29" w:line="230" w:lineRule="auto"/>
        <w:ind w:left="47"/>
        <w:outlineLvl w:val="1"/>
        <w:rPr>
          <w:rFonts w:hint="eastAsia" w:ascii="Arial" w:hAnsi="Arial" w:eastAsia="微软雅黑" w:cs="Arial"/>
          <w:sz w:val="16"/>
          <w:szCs w:val="16"/>
          <w:lang w:eastAsia="zh-CN"/>
        </w:rPr>
      </w:pPr>
      <w:r>
        <w:rPr>
          <w:b/>
          <w:bCs/>
          <w:spacing w:val="4"/>
          <w:sz w:val="36"/>
          <w:szCs w:val="36"/>
        </w:rPr>
        <w:t xml:space="preserve">1.白酒是世界最好的生意之一 </w:t>
      </w:r>
    </w:p>
    <w:p w14:paraId="2B2E28F4">
      <w:pPr>
        <w:pStyle w:val="2"/>
        <w:spacing w:before="168" w:line="407" w:lineRule="auto"/>
        <w:ind w:left="45" w:right="180" w:hanging="10"/>
      </w:pPr>
      <w:r>
        <w:rPr>
          <w:spacing w:val="-1"/>
        </w:rPr>
        <w:t>白酒行业具有</w:t>
      </w:r>
      <w:r>
        <w:rPr>
          <w:b/>
          <w:bCs/>
          <w:spacing w:val="-1"/>
        </w:rPr>
        <w:t>高毛利</w:t>
      </w:r>
      <w:r>
        <w:rPr>
          <w:spacing w:val="-1"/>
        </w:rPr>
        <w:t>、</w:t>
      </w:r>
      <w:r>
        <w:rPr>
          <w:b/>
          <w:bCs/>
          <w:spacing w:val="-1"/>
        </w:rPr>
        <w:t>深护城河</w:t>
      </w:r>
      <w:r>
        <w:rPr>
          <w:spacing w:val="-1"/>
        </w:rPr>
        <w:t>等特点，资本难以通过短期投入打造名酒品牌。中国</w:t>
      </w:r>
      <w:r>
        <w:rPr>
          <w:spacing w:val="-2"/>
        </w:rPr>
        <w:t>目前有18家白酒上市公司，作为特殊消费品，其</w:t>
      </w:r>
      <w:r>
        <w:rPr>
          <w:spacing w:val="-3"/>
        </w:rPr>
        <w:t>商业模式具有独特性。</w:t>
      </w:r>
    </w:p>
    <w:p w14:paraId="2CA0DD3D">
      <w:pPr>
        <w:pStyle w:val="2"/>
        <w:spacing w:before="31" w:line="229" w:lineRule="auto"/>
        <w:ind w:left="32"/>
        <w:outlineLvl w:val="1"/>
        <w:rPr>
          <w:rFonts w:hint="eastAsia" w:ascii="Arial" w:hAnsi="Arial" w:eastAsia="微软雅黑" w:cs="Arial"/>
          <w:sz w:val="16"/>
          <w:szCs w:val="16"/>
          <w:lang w:eastAsia="zh-CN"/>
        </w:rPr>
      </w:pPr>
      <w:r>
        <w:rPr>
          <w:b/>
          <w:bCs/>
          <w:spacing w:val="8"/>
          <w:sz w:val="36"/>
          <w:szCs w:val="36"/>
        </w:rPr>
        <w:t xml:space="preserve">2.商业模式 </w:t>
      </w:r>
    </w:p>
    <w:p w14:paraId="7B87219E">
      <w:pPr>
        <w:pStyle w:val="2"/>
        <w:spacing w:before="170" w:line="184" w:lineRule="auto"/>
        <w:ind w:left="35"/>
      </w:pPr>
      <w:r>
        <w:rPr>
          <w:spacing w:val="-1"/>
        </w:rPr>
        <w:t>白酒销售体系与快消品销售体系相通，主要包括以下三部分：</w:t>
      </w:r>
    </w:p>
    <w:p w14:paraId="59A6AA8B">
      <w:pPr>
        <w:pStyle w:val="2"/>
        <w:spacing w:before="324" w:line="397" w:lineRule="auto"/>
        <w:ind w:left="454" w:right="180" w:hanging="422"/>
      </w:pPr>
      <w:r>
        <w:rPr>
          <w:rFonts w:ascii="Wingdings" w:hAnsi="Wingdings" w:eastAsia="Wingdings" w:cs="Wingdings"/>
          <w:spacing w:val="-3"/>
        </w:rPr>
        <w:t>l</w:t>
      </w:r>
      <w:r>
        <w:rPr>
          <w:rFonts w:ascii="Wingdings" w:hAnsi="Wingdings" w:eastAsia="Wingdings" w:cs="Wingdings"/>
          <w:spacing w:val="78"/>
        </w:rPr>
        <w:t xml:space="preserve"> </w:t>
      </w:r>
      <w:r>
        <w:rPr>
          <w:b/>
          <w:bCs/>
          <w:spacing w:val="-3"/>
        </w:rPr>
        <w:t xml:space="preserve">厂商体系 </w:t>
      </w:r>
      <w:r>
        <w:rPr>
          <w:spacing w:val="-3"/>
        </w:rPr>
        <w:t>：以厂商为主导，通常下设销售公司进行内部结算。销售公司专业化管</w:t>
      </w:r>
      <w:r>
        <w:t>理可降低税率，实现避税。若销售公司位于上市公司体系外，可能存在利</w:t>
      </w:r>
      <w:r>
        <w:rPr>
          <w:spacing w:val="-1"/>
        </w:rPr>
        <w:t>益输送</w:t>
      </w:r>
      <w:r>
        <w:rPr>
          <w:spacing w:val="-5"/>
        </w:rPr>
        <w:t>或虚增业绩问题。</w:t>
      </w:r>
    </w:p>
    <w:p w14:paraId="01C6BD22">
      <w:pPr>
        <w:pStyle w:val="2"/>
        <w:spacing w:before="4" w:line="396" w:lineRule="auto"/>
        <w:ind w:left="455" w:right="42" w:hanging="423"/>
      </w:pPr>
      <w:r>
        <w:rPr>
          <w:rFonts w:ascii="Wingdings" w:hAnsi="Wingdings" w:eastAsia="Wingdings" w:cs="Wingdings"/>
          <w:spacing w:val="-3"/>
        </w:rPr>
        <w:t>l</w:t>
      </w:r>
      <w:r>
        <w:rPr>
          <w:rFonts w:ascii="Wingdings" w:hAnsi="Wingdings" w:eastAsia="Wingdings" w:cs="Wingdings"/>
          <w:spacing w:val="62"/>
        </w:rPr>
        <w:t xml:space="preserve"> </w:t>
      </w:r>
      <w:r>
        <w:rPr>
          <w:b/>
          <w:bCs/>
          <w:spacing w:val="-3"/>
        </w:rPr>
        <w:t xml:space="preserve">渠道体系 </w:t>
      </w:r>
      <w:r>
        <w:rPr>
          <w:spacing w:val="-3"/>
        </w:rPr>
        <w:t>：即经销商体系，由一批、二批、三批至N批经销商组成。</w:t>
      </w:r>
      <w:r>
        <w:rPr>
          <w:spacing w:val="-43"/>
        </w:rPr>
        <w:t xml:space="preserve"> </w:t>
      </w:r>
      <w:r>
        <w:rPr>
          <w:spacing w:val="-3"/>
        </w:rPr>
        <w:t>N值越小，渠</w:t>
      </w:r>
      <w:r>
        <w:t>道扁平化发展越快；N值越大，渠道精细化程度越高。白酒公司常通过经</w:t>
      </w:r>
      <w:r>
        <w:rPr>
          <w:spacing w:val="-1"/>
        </w:rPr>
        <w:t>销商资</w:t>
      </w:r>
      <w:r>
        <w:rPr>
          <w:spacing w:val="-2"/>
        </w:rPr>
        <w:t>金杠杆实现业务扩张，包括利用经销商预付款、供应商贷款等方式。</w:t>
      </w:r>
    </w:p>
    <w:p w14:paraId="3786C008">
      <w:pPr>
        <w:pStyle w:val="2"/>
        <w:spacing w:before="2" w:line="417" w:lineRule="auto"/>
        <w:ind w:left="455" w:right="52" w:hanging="423"/>
      </w:pPr>
      <w:r>
        <w:rPr>
          <w:rFonts w:ascii="Wingdings" w:hAnsi="Wingdings" w:eastAsia="Wingdings" w:cs="Wingdings"/>
          <w:spacing w:val="-3"/>
        </w:rPr>
        <w:t>l</w:t>
      </w:r>
      <w:r>
        <w:rPr>
          <w:rFonts w:ascii="Wingdings" w:hAnsi="Wingdings" w:eastAsia="Wingdings" w:cs="Wingdings"/>
          <w:spacing w:val="74"/>
        </w:rPr>
        <w:t xml:space="preserve"> </w:t>
      </w:r>
      <w:r>
        <w:rPr>
          <w:b/>
          <w:bCs/>
          <w:spacing w:val="-3"/>
        </w:rPr>
        <w:t xml:space="preserve">终端体系 </w:t>
      </w:r>
      <w:r>
        <w:rPr>
          <w:spacing w:val="-3"/>
        </w:rPr>
        <w:t>：包括商超、餐饮、专卖店、政企团购等。直销模式、工厂店模式或互</w:t>
      </w:r>
      <w:r>
        <w:t>联网B2C/C2C模式属于扁平化渠道，利润空间较高。例如，贵州茅台201</w:t>
      </w:r>
      <w:r>
        <w:rPr>
          <w:spacing w:val="-1"/>
        </w:rPr>
        <w:t>9年出厂</w:t>
      </w:r>
      <w:r>
        <w:t>价969元，市场指导价1499元，渠道利润空间达530元，但实际市场价</w:t>
      </w:r>
      <w:r>
        <w:rPr>
          <w:spacing w:val="-1"/>
        </w:rPr>
        <w:t>格普遍在</w:t>
      </w:r>
      <w:r>
        <w:t xml:space="preserve"> </w:t>
      </w:r>
      <w:r>
        <w:rPr>
          <w:spacing w:val="-3"/>
        </w:rPr>
        <w:t>2200-2800元之间。</w:t>
      </w:r>
    </w:p>
    <w:p w14:paraId="22AAEC7E">
      <w:pPr>
        <w:spacing w:line="417" w:lineRule="auto"/>
        <w:sectPr>
          <w:headerReference r:id="rId13" w:type="default"/>
          <w:pgSz w:w="11906" w:h="16839"/>
          <w:pgMar w:top="1728" w:right="1785" w:bottom="0" w:left="1785" w:header="1452" w:footer="0" w:gutter="0"/>
          <w:cols w:space="720" w:num="1"/>
        </w:sectPr>
      </w:pPr>
    </w:p>
    <w:p w14:paraId="5E07B601">
      <w:pPr>
        <w:spacing w:line="318" w:lineRule="auto"/>
        <w:rPr>
          <w:rFonts w:ascii="Arial"/>
          <w:sz w:val="21"/>
        </w:rPr>
      </w:pPr>
    </w:p>
    <w:p w14:paraId="0D420C01">
      <w:pPr>
        <w:spacing w:line="318" w:lineRule="auto"/>
        <w:rPr>
          <w:rFonts w:ascii="Arial"/>
          <w:sz w:val="21"/>
        </w:rPr>
      </w:pPr>
    </w:p>
    <w:p w14:paraId="7FAB74DB">
      <w:pPr>
        <w:spacing w:line="318" w:lineRule="auto"/>
        <w:rPr>
          <w:rFonts w:ascii="Arial"/>
          <w:sz w:val="21"/>
        </w:rPr>
      </w:pPr>
    </w:p>
    <w:p w14:paraId="29917FF2">
      <w:pPr>
        <w:pStyle w:val="2"/>
        <w:spacing w:before="155" w:line="229" w:lineRule="auto"/>
        <w:ind w:left="41"/>
        <w:outlineLvl w:val="1"/>
        <w:rPr>
          <w:rFonts w:hint="eastAsia" w:ascii="Arial" w:hAnsi="Arial" w:eastAsia="微软雅黑" w:cs="Arial"/>
          <w:sz w:val="16"/>
          <w:szCs w:val="16"/>
          <w:lang w:eastAsia="zh-CN"/>
        </w:rPr>
      </w:pPr>
      <w:r>
        <w:rPr>
          <w:b/>
          <w:bCs/>
          <w:spacing w:val="6"/>
          <w:sz w:val="36"/>
          <w:szCs w:val="36"/>
        </w:rPr>
        <w:t xml:space="preserve">3.渠道模式的变迁 </w:t>
      </w:r>
    </w:p>
    <w:p w14:paraId="545A8582">
      <w:pPr>
        <w:pStyle w:val="2"/>
        <w:spacing w:before="170" w:line="184" w:lineRule="auto"/>
        <w:ind w:left="35"/>
      </w:pPr>
      <w:r>
        <w:rPr>
          <w:spacing w:val="-1"/>
        </w:rPr>
        <w:t>白酒渠道模式经历了以下五个阶段的变迁：</w:t>
      </w:r>
    </w:p>
    <w:p w14:paraId="090942BA">
      <w:pPr>
        <w:pStyle w:val="2"/>
        <w:spacing w:before="324" w:line="395" w:lineRule="auto"/>
        <w:ind w:left="454" w:right="182" w:hanging="422"/>
      </w:pPr>
      <w:r>
        <w:rPr>
          <w:rFonts w:ascii="Wingdings" w:hAnsi="Wingdings" w:eastAsia="Wingdings" w:cs="Wingdings"/>
          <w:spacing w:val="-2"/>
        </w:rPr>
        <w:t>l</w:t>
      </w:r>
      <w:r>
        <w:rPr>
          <w:rFonts w:ascii="Wingdings" w:hAnsi="Wingdings" w:eastAsia="Wingdings" w:cs="Wingdings"/>
          <w:spacing w:val="60"/>
        </w:rPr>
        <w:t xml:space="preserve"> </w:t>
      </w:r>
      <w:r>
        <w:rPr>
          <w:b/>
          <w:bCs/>
          <w:spacing w:val="-2"/>
        </w:rPr>
        <w:t xml:space="preserve">计划经济主导阶段 </w:t>
      </w:r>
      <w:r>
        <w:rPr>
          <w:spacing w:val="-2"/>
        </w:rPr>
        <w:t>：白酒由国营糖酒公</w:t>
      </w:r>
      <w:r>
        <w:rPr>
          <w:spacing w:val="-3"/>
        </w:rPr>
        <w:t>司统销统购，厂商仅负责生产，市场供不</w:t>
      </w:r>
      <w:r>
        <w:rPr>
          <w:spacing w:val="-10"/>
        </w:rPr>
        <w:t>应求。</w:t>
      </w:r>
    </w:p>
    <w:p w14:paraId="1129CC81">
      <w:pPr>
        <w:pStyle w:val="2"/>
        <w:spacing w:before="6" w:line="196"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价格管制开放阶段（1988年后）</w:t>
      </w:r>
      <w:r>
        <w:rPr>
          <w:b/>
          <w:bCs/>
          <w:spacing w:val="-12"/>
        </w:rPr>
        <w:t xml:space="preserve"> </w:t>
      </w:r>
      <w:r>
        <w:rPr>
          <w:spacing w:val="-3"/>
        </w:rPr>
        <w:t>：市场经济主导，厂商开</w:t>
      </w:r>
      <w:r>
        <w:rPr>
          <w:spacing w:val="-4"/>
        </w:rPr>
        <w:t>始发展渠道体系。</w:t>
      </w:r>
    </w:p>
    <w:p w14:paraId="56A4EAEE">
      <w:pPr>
        <w:pStyle w:val="2"/>
        <w:spacing w:before="315" w:line="395" w:lineRule="auto"/>
        <w:ind w:left="456" w:right="80"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经销商崛起阶段（1996年后）</w:t>
      </w:r>
      <w:r>
        <w:rPr>
          <w:b/>
          <w:bCs/>
          <w:spacing w:val="-11"/>
        </w:rPr>
        <w:t xml:space="preserve"> </w:t>
      </w:r>
      <w:r>
        <w:rPr>
          <w:spacing w:val="-2"/>
        </w:rPr>
        <w:t>：以五粮液为代表，厂商通过低成本扩张</w:t>
      </w:r>
      <w:r>
        <w:rPr>
          <w:spacing w:val="-3"/>
        </w:rPr>
        <w:t>市场，渠</w:t>
      </w:r>
      <w:r>
        <w:rPr>
          <w:spacing w:val="-4"/>
        </w:rPr>
        <w:t>道模式转向经销商主导。</w:t>
      </w:r>
    </w:p>
    <w:p w14:paraId="2FC2E9F3">
      <w:pPr>
        <w:pStyle w:val="2"/>
        <w:spacing w:before="7" w:line="395" w:lineRule="auto"/>
        <w:ind w:left="457" w:right="81" w:hanging="425"/>
      </w:pPr>
      <w:r>
        <w:rPr>
          <w:rFonts w:ascii="Wingdings" w:hAnsi="Wingdings" w:eastAsia="Wingdings" w:cs="Wingdings"/>
          <w:spacing w:val="-2"/>
        </w:rPr>
        <w:t>l</w:t>
      </w:r>
      <w:r>
        <w:rPr>
          <w:rFonts w:ascii="Wingdings" w:hAnsi="Wingdings" w:eastAsia="Wingdings" w:cs="Wingdings"/>
          <w:spacing w:val="61"/>
        </w:rPr>
        <w:t xml:space="preserve"> </w:t>
      </w:r>
      <w:r>
        <w:rPr>
          <w:b/>
          <w:bCs/>
          <w:spacing w:val="-2"/>
        </w:rPr>
        <w:t>厂商收回主导权阶段（2004年后）</w:t>
      </w:r>
      <w:r>
        <w:rPr>
          <w:b/>
          <w:bCs/>
          <w:spacing w:val="-12"/>
        </w:rPr>
        <w:t xml:space="preserve"> </w:t>
      </w:r>
      <w:r>
        <w:rPr>
          <w:spacing w:val="-2"/>
        </w:rPr>
        <w:t>：经销商模式反噬厂商利益，</w:t>
      </w:r>
      <w:r>
        <w:rPr>
          <w:spacing w:val="-3"/>
        </w:rPr>
        <w:t>厂商通过终端干</w:t>
      </w:r>
      <w:r>
        <w:rPr>
          <w:spacing w:val="-6"/>
        </w:rPr>
        <w:t>预重新掌控渠道。</w:t>
      </w:r>
    </w:p>
    <w:p w14:paraId="189CF40B">
      <w:pPr>
        <w:pStyle w:val="2"/>
        <w:spacing w:before="5" w:line="395" w:lineRule="auto"/>
        <w:ind w:left="457" w:right="104" w:hanging="425"/>
      </w:pPr>
      <w:r>
        <w:rPr>
          <w:rFonts w:ascii="Wingdings" w:hAnsi="Wingdings" w:eastAsia="Wingdings" w:cs="Wingdings"/>
          <w:spacing w:val="-2"/>
        </w:rPr>
        <w:t>l</w:t>
      </w:r>
      <w:r>
        <w:rPr>
          <w:rFonts w:ascii="Wingdings" w:hAnsi="Wingdings" w:eastAsia="Wingdings" w:cs="Wingdings"/>
          <w:spacing w:val="65"/>
        </w:rPr>
        <w:t xml:space="preserve"> </w:t>
      </w:r>
      <w:r>
        <w:rPr>
          <w:b/>
          <w:bCs/>
          <w:spacing w:val="-2"/>
        </w:rPr>
        <w:t>商业模式创新阶段（2011-2020年）</w:t>
      </w:r>
      <w:r>
        <w:rPr>
          <w:b/>
          <w:bCs/>
          <w:spacing w:val="-12"/>
        </w:rPr>
        <w:t xml:space="preserve"> </w:t>
      </w:r>
      <w:r>
        <w:rPr>
          <w:spacing w:val="-2"/>
        </w:rPr>
        <w:t>：厂商通过股权、产品</w:t>
      </w:r>
      <w:r>
        <w:rPr>
          <w:spacing w:val="-3"/>
        </w:rPr>
        <w:t>分红等方式与经销商</w:t>
      </w:r>
      <w:r>
        <w:rPr>
          <w:spacing w:val="-4"/>
        </w:rPr>
        <w:t>共享利益，形成共同主导模式。</w:t>
      </w:r>
    </w:p>
    <w:p w14:paraId="6181FCE2">
      <w:pPr>
        <w:pStyle w:val="2"/>
        <w:spacing w:before="78" w:line="229" w:lineRule="auto"/>
        <w:ind w:left="19"/>
        <w:outlineLvl w:val="1"/>
        <w:rPr>
          <w:rFonts w:hint="eastAsia" w:ascii="Arial" w:hAnsi="Arial" w:eastAsia="微软雅黑" w:cs="Arial"/>
          <w:sz w:val="16"/>
          <w:szCs w:val="16"/>
          <w:lang w:eastAsia="zh-CN"/>
        </w:rPr>
      </w:pPr>
      <w:r>
        <w:rPr>
          <w:b/>
          <w:bCs/>
          <w:spacing w:val="7"/>
          <w:sz w:val="36"/>
          <w:szCs w:val="36"/>
        </w:rPr>
        <w:t xml:space="preserve">4.经销商主导的模式 </w:t>
      </w:r>
    </w:p>
    <w:p w14:paraId="37AD0098">
      <w:pPr>
        <w:pStyle w:val="2"/>
        <w:spacing w:before="172" w:line="183" w:lineRule="auto"/>
        <w:ind w:left="24"/>
      </w:pPr>
      <w:r>
        <w:rPr>
          <w:spacing w:val="-2"/>
        </w:rPr>
        <w:t>以五粮液为例，其经销商主导模式为大商模式结合OEM贴牌生产。</w:t>
      </w:r>
    </w:p>
    <w:p w14:paraId="3A84678A">
      <w:pPr>
        <w:spacing w:before="166" w:line="211"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1)</w:t>
      </w:r>
      <w:r>
        <w:rPr>
          <w:rFonts w:ascii="Calibri" w:hAnsi="Calibri" w:eastAsia="Calibri" w:cs="Calibri"/>
          <w:spacing w:val="19"/>
          <w:w w:val="101"/>
          <w:sz w:val="22"/>
          <w:szCs w:val="22"/>
        </w:rPr>
        <w:t xml:space="preserve"> </w:t>
      </w:r>
      <w:r>
        <w:rPr>
          <w:rFonts w:ascii="等线" w:hAnsi="等线" w:eastAsia="等线" w:cs="等线"/>
          <w:spacing w:val="-3"/>
          <w:sz w:val="22"/>
          <w:szCs w:val="22"/>
        </w:rPr>
        <w:t xml:space="preserve">五粮液的大商模怯 </w:t>
      </w:r>
    </w:p>
    <w:p w14:paraId="03659279">
      <w:pPr>
        <w:pStyle w:val="2"/>
        <w:spacing w:before="210" w:line="200" w:lineRule="auto"/>
        <w:ind w:left="32"/>
      </w:pPr>
      <w:r>
        <w:rPr>
          <w:rFonts w:ascii="Wingdings" w:hAnsi="Wingdings" w:eastAsia="Wingdings" w:cs="Wingdings"/>
          <w:spacing w:val="-2"/>
        </w:rPr>
        <w:t>l</w:t>
      </w:r>
      <w:r>
        <w:rPr>
          <w:rFonts w:ascii="Wingdings" w:hAnsi="Wingdings" w:eastAsia="Wingdings" w:cs="Wingdings"/>
          <w:spacing w:val="62"/>
        </w:rPr>
        <w:t xml:space="preserve"> </w:t>
      </w:r>
      <w:r>
        <w:rPr>
          <w:spacing w:val="-2"/>
        </w:rPr>
        <w:t>五粮液采取大商模式的背景</w:t>
      </w:r>
    </w:p>
    <w:p w14:paraId="0284327A">
      <w:pPr>
        <w:pStyle w:val="2"/>
        <w:spacing w:before="277" w:line="391" w:lineRule="auto"/>
        <w:ind w:left="18" w:right="153" w:firstLine="14"/>
      </w:pPr>
      <w:r>
        <w:t>1985-1988年，白酒价格管制逐步开</w:t>
      </w:r>
      <w:r>
        <w:rPr>
          <w:spacing w:val="-1"/>
        </w:rPr>
        <w:t>放。五粮液采取逆向提价策略，品牌价值显著提</w:t>
      </w:r>
      <w:r>
        <w:rPr>
          <w:spacing w:val="-3"/>
        </w:rPr>
        <w:t>升，市场地位超越泸州老窖、汾酒等竞品。</w:t>
      </w:r>
    </w:p>
    <w:p w14:paraId="4C8F7734">
      <w:pPr>
        <w:pStyle w:val="2"/>
        <w:spacing w:before="50"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72"/>
        </w:rPr>
        <w:t xml:space="preserve"> </w:t>
      </w:r>
      <w:r>
        <w:rPr>
          <w:spacing w:val="-2"/>
        </w:rPr>
        <w:t xml:space="preserve">五粮液的大商模式分析 </w:t>
      </w:r>
    </w:p>
    <w:p w14:paraId="6415A839">
      <w:pPr>
        <w:pStyle w:val="2"/>
        <w:spacing w:before="318" w:line="397" w:lineRule="auto"/>
        <w:ind w:left="19" w:right="180" w:hanging="3"/>
      </w:pPr>
      <w:r>
        <w:t>大商模式即总代理模式，以一省一区为单位招募总代理，借助其资金与资源</w:t>
      </w:r>
      <w:r>
        <w:rPr>
          <w:spacing w:val="-1"/>
        </w:rPr>
        <w:t>快速扩张</w:t>
      </w:r>
      <w:r>
        <w:t>市场。总代理拥有区域销售定价权，实力较强。五粮液设置五级</w:t>
      </w:r>
      <w:r>
        <w:rPr>
          <w:spacing w:val="-1"/>
        </w:rPr>
        <w:t>总代理（全球、全</w:t>
      </w:r>
    </w:p>
    <w:p w14:paraId="14656E7F">
      <w:pPr>
        <w:pStyle w:val="2"/>
        <w:spacing w:before="1" w:line="183" w:lineRule="auto"/>
        <w:ind w:left="30"/>
      </w:pPr>
      <w:r>
        <w:t>国、区域、省级、地级</w:t>
      </w:r>
      <w:r>
        <w:rPr>
          <w:spacing w:val="-1"/>
        </w:rPr>
        <w:t>），</w:t>
      </w:r>
      <w:r>
        <w:t>通过区域总代覆盖空</w:t>
      </w:r>
      <w:r>
        <w:rPr>
          <w:spacing w:val="-1"/>
        </w:rPr>
        <w:t>白市场，省级与地级总代下沉至三四</w:t>
      </w:r>
    </w:p>
    <w:p w14:paraId="66019286">
      <w:pPr>
        <w:spacing w:line="183" w:lineRule="auto"/>
        <w:sectPr>
          <w:headerReference r:id="rId14" w:type="default"/>
          <w:pgSz w:w="11906" w:h="16839"/>
          <w:pgMar w:top="400" w:right="1785" w:bottom="0" w:left="1785" w:header="0" w:footer="0" w:gutter="0"/>
          <w:cols w:space="720" w:num="1"/>
        </w:sectPr>
      </w:pPr>
    </w:p>
    <w:p w14:paraId="43C5E6E0">
      <w:pPr>
        <w:spacing w:line="287" w:lineRule="auto"/>
        <w:rPr>
          <w:rFonts w:ascii="Arial"/>
          <w:sz w:val="21"/>
        </w:rPr>
      </w:pPr>
    </w:p>
    <w:p w14:paraId="7FF4A962">
      <w:pPr>
        <w:spacing w:line="287" w:lineRule="auto"/>
        <w:rPr>
          <w:rFonts w:ascii="Arial"/>
          <w:sz w:val="21"/>
        </w:rPr>
      </w:pPr>
    </w:p>
    <w:p w14:paraId="5A9F47A1">
      <w:pPr>
        <w:spacing w:line="287" w:lineRule="auto"/>
        <w:rPr>
          <w:rFonts w:ascii="Arial"/>
          <w:sz w:val="21"/>
        </w:rPr>
      </w:pPr>
    </w:p>
    <w:p w14:paraId="337AF5F6">
      <w:pPr>
        <w:spacing w:line="287" w:lineRule="auto"/>
        <w:rPr>
          <w:rFonts w:ascii="Arial"/>
          <w:sz w:val="21"/>
        </w:rPr>
      </w:pPr>
    </w:p>
    <w:p w14:paraId="43FB6776">
      <w:pPr>
        <w:pStyle w:val="2"/>
        <w:spacing w:before="95" w:line="394" w:lineRule="auto"/>
        <w:ind w:left="17" w:right="29"/>
      </w:pPr>
      <w:r>
        <w:t>线城市。1996年推出OEM贴牌模式，衍生子品牌如五粮醇、金六福等，但</w:t>
      </w:r>
      <w:r>
        <w:rPr>
          <w:spacing w:val="-1"/>
        </w:rPr>
        <w:t>后期因品牌</w:t>
      </w:r>
      <w:r>
        <w:rPr>
          <w:spacing w:val="-2"/>
        </w:rPr>
        <w:t>管理混乱、价格体系失控等问题，导致净利润被贵州茅台反超。</w:t>
      </w:r>
    </w:p>
    <w:p w14:paraId="2BD2C0D7">
      <w:pPr>
        <w:pStyle w:val="2"/>
        <w:spacing w:line="200" w:lineRule="auto"/>
        <w:ind w:left="32"/>
        <w:rPr>
          <w:rFonts w:hint="eastAsia" w:ascii="Calibri" w:hAnsi="Calibri" w:eastAsia="微软雅黑" w:cs="Calibri"/>
          <w:lang w:eastAsia="zh-CN"/>
        </w:rPr>
      </w:pPr>
      <w:r>
        <w:rPr>
          <w:rFonts w:ascii="Wingdings" w:hAnsi="Wingdings" w:eastAsia="Wingdings" w:cs="Wingdings"/>
          <w:spacing w:val="-4"/>
        </w:rPr>
        <w:t>l</w:t>
      </w:r>
      <w:r>
        <w:rPr>
          <w:rFonts w:ascii="Wingdings" w:hAnsi="Wingdings" w:eastAsia="Wingdings" w:cs="Wingdings"/>
          <w:spacing w:val="69"/>
        </w:rPr>
        <w:t xml:space="preserve"> </w:t>
      </w:r>
      <w:r>
        <w:rPr>
          <w:spacing w:val="-4"/>
        </w:rPr>
        <w:t>五粮液的改革</w:t>
      </w:r>
      <w:r>
        <w:rPr>
          <w:spacing w:val="19"/>
        </w:rPr>
        <w:t xml:space="preserve"> </w:t>
      </w:r>
    </w:p>
    <w:p w14:paraId="37F4D2D2">
      <w:pPr>
        <w:pStyle w:val="2"/>
        <w:spacing w:before="318" w:line="184" w:lineRule="auto"/>
        <w:ind w:left="25"/>
      </w:pPr>
      <w:r>
        <w:t>2017年后，五粮液启动改革：</w:t>
      </w:r>
    </w:p>
    <w:p w14:paraId="0BB99163">
      <w:pPr>
        <w:pStyle w:val="2"/>
        <w:spacing w:before="325" w:line="392" w:lineRule="auto"/>
        <w:ind w:left="457" w:right="143" w:hanging="425"/>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产品体系优化 </w:t>
      </w:r>
      <w:r>
        <w:rPr>
          <w:spacing w:val="-2"/>
        </w:rPr>
        <w:t>：明确“1+3”核心产品与“4+4”系列酒结构</w:t>
      </w:r>
      <w:r>
        <w:rPr>
          <w:spacing w:val="-3"/>
        </w:rPr>
        <w:t>，限制OEM品牌数</w:t>
      </w:r>
      <w:r>
        <w:rPr>
          <w:spacing w:val="-12"/>
        </w:rPr>
        <w:t>量。</w:t>
      </w:r>
    </w:p>
    <w:p w14:paraId="5DA8E16B">
      <w:pPr>
        <w:pStyle w:val="2"/>
        <w:spacing w:before="14" w:line="200" w:lineRule="auto"/>
        <w:ind w:left="32"/>
      </w:pPr>
      <w:r>
        <w:rPr>
          <w:rFonts w:ascii="Wingdings" w:hAnsi="Wingdings" w:eastAsia="Wingdings" w:cs="Wingdings"/>
          <w:spacing w:val="-4"/>
        </w:rPr>
        <w:t>l</w:t>
      </w:r>
      <w:r>
        <w:rPr>
          <w:rFonts w:ascii="Wingdings" w:hAnsi="Wingdings" w:eastAsia="Wingdings" w:cs="Wingdings"/>
          <w:spacing w:val="70"/>
        </w:rPr>
        <w:t xml:space="preserve"> </w:t>
      </w:r>
      <w:r>
        <w:rPr>
          <w:b/>
          <w:bCs/>
          <w:spacing w:val="-4"/>
        </w:rPr>
        <w:t xml:space="preserve">数字化管理 </w:t>
      </w:r>
      <w:r>
        <w:rPr>
          <w:spacing w:val="-4"/>
        </w:rPr>
        <w:t>：通过IBM系统实现销售全链路监控，建立利润池分配机制。</w:t>
      </w:r>
    </w:p>
    <w:p w14:paraId="621AE392">
      <w:pPr>
        <w:pStyle w:val="2"/>
        <w:spacing w:before="310" w:line="395" w:lineRule="auto"/>
        <w:ind w:left="458" w:right="153" w:hanging="426"/>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渠道下沉 </w:t>
      </w:r>
      <w:r>
        <w:rPr>
          <w:spacing w:val="-2"/>
        </w:rPr>
        <w:t>：实施“百城千县万店”计划，直接管控终端。改革后，201</w:t>
      </w:r>
      <w:r>
        <w:rPr>
          <w:spacing w:val="-3"/>
        </w:rPr>
        <w:t>8-2020年</w:t>
      </w:r>
      <w:r>
        <w:rPr>
          <w:spacing w:val="-1"/>
        </w:rPr>
        <w:t>营收年均增长30%，利润年均增长8%。</w:t>
      </w:r>
    </w:p>
    <w:p w14:paraId="33874613">
      <w:pPr>
        <w:pStyle w:val="2"/>
        <w:spacing w:before="78" w:line="229" w:lineRule="auto"/>
        <w:ind w:left="44"/>
        <w:outlineLvl w:val="1"/>
        <w:rPr>
          <w:rFonts w:hint="eastAsia" w:ascii="Arial" w:hAnsi="Arial" w:eastAsia="微软雅黑" w:cs="Arial"/>
          <w:sz w:val="16"/>
          <w:szCs w:val="16"/>
          <w:lang w:eastAsia="zh-CN"/>
        </w:rPr>
      </w:pPr>
      <w:r>
        <w:rPr>
          <w:b/>
          <w:bCs/>
          <w:spacing w:val="6"/>
          <w:sz w:val="36"/>
          <w:szCs w:val="36"/>
        </w:rPr>
        <w:t xml:space="preserve">5.厂商主导的模式 </w:t>
      </w:r>
    </w:p>
    <w:p w14:paraId="519E29E7">
      <w:pPr>
        <w:pStyle w:val="2"/>
        <w:spacing w:before="171" w:line="184" w:lineRule="auto"/>
        <w:ind w:left="17"/>
      </w:pPr>
      <w:r>
        <w:rPr>
          <w:spacing w:val="-2"/>
        </w:rPr>
        <w:t>贵州茅台采用厂商主导的小商模式，与五粮液的大商模式形成对比。</w:t>
      </w:r>
    </w:p>
    <w:p w14:paraId="2B8B61FE">
      <w:pPr>
        <w:spacing w:before="168" w:line="209"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贵州茅台的小商模怯 </w:t>
      </w:r>
    </w:p>
    <w:p w14:paraId="6E79A2EC">
      <w:pPr>
        <w:pStyle w:val="2"/>
        <w:spacing w:before="210"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59"/>
        </w:rPr>
        <w:t xml:space="preserve"> </w:t>
      </w:r>
      <w:r>
        <w:rPr>
          <w:spacing w:val="-2"/>
        </w:rPr>
        <w:t>贵州茅台采取小商模式的背景</w:t>
      </w:r>
      <w:r>
        <w:rPr>
          <w:spacing w:val="19"/>
        </w:rPr>
        <w:t xml:space="preserve"> </w:t>
      </w:r>
    </w:p>
    <w:p w14:paraId="3F8CF007">
      <w:pPr>
        <w:pStyle w:val="2"/>
        <w:spacing w:before="315" w:line="396" w:lineRule="auto"/>
        <w:ind w:left="16" w:right="104" w:firstLine="1"/>
      </w:pPr>
      <w:r>
        <w:t>贵州茅台采用小商模式，而五粮液曾采用大商模式。1998年，贵州茅台尚</w:t>
      </w:r>
      <w:r>
        <w:rPr>
          <w:spacing w:val="-1"/>
        </w:rPr>
        <w:t>未建立完善</w:t>
      </w:r>
      <w:r>
        <w:t>的渠道体系，仍以批条生产的传统模式为主。1997年亚洲金融风暴后，贵州</w:t>
      </w:r>
      <w:r>
        <w:rPr>
          <w:spacing w:val="-1"/>
        </w:rPr>
        <w:t>茅台销量</w:t>
      </w:r>
      <w:r>
        <w:t>大幅下滑，管理层通过发展经销商体系及专卖店销售模式扭转局面。五粮液依</w:t>
      </w:r>
      <w:r>
        <w:rPr>
          <w:spacing w:val="-1"/>
        </w:rPr>
        <w:t>赖大商</w:t>
      </w:r>
      <w:r>
        <w:t>模式，充分利用经销商杠杆，而贵州茅台对经销商依赖度较低，采用小商模式</w:t>
      </w:r>
      <w:r>
        <w:rPr>
          <w:spacing w:val="-1"/>
        </w:rPr>
        <w:t>，资本</w:t>
      </w:r>
      <w:r>
        <w:rPr>
          <w:spacing w:val="-5"/>
        </w:rPr>
        <w:t>市场对此更为青睐。</w:t>
      </w:r>
    </w:p>
    <w:p w14:paraId="77392508">
      <w:pPr>
        <w:pStyle w:val="2"/>
        <w:spacing w:line="200" w:lineRule="auto"/>
        <w:ind w:left="32"/>
        <w:rPr>
          <w:rFonts w:hint="eastAsia" w:ascii="Calibri" w:hAnsi="Calibri" w:eastAsia="微软雅黑" w:cs="Calibri"/>
          <w:lang w:eastAsia="zh-CN"/>
        </w:rPr>
      </w:pPr>
      <w:r>
        <w:rPr>
          <w:rFonts w:ascii="Wingdings" w:hAnsi="Wingdings" w:eastAsia="Wingdings" w:cs="Wingdings"/>
          <w:spacing w:val="-3"/>
        </w:rPr>
        <w:t>l</w:t>
      </w:r>
      <w:r>
        <w:rPr>
          <w:rFonts w:ascii="Wingdings" w:hAnsi="Wingdings" w:eastAsia="Wingdings" w:cs="Wingdings"/>
          <w:spacing w:val="72"/>
        </w:rPr>
        <w:t xml:space="preserve"> </w:t>
      </w:r>
      <w:r>
        <w:rPr>
          <w:spacing w:val="-3"/>
        </w:rPr>
        <w:t>贵州茅台的小商模式分析</w:t>
      </w:r>
      <w:r>
        <w:rPr>
          <w:spacing w:val="19"/>
        </w:rPr>
        <w:t xml:space="preserve"> </w:t>
      </w:r>
    </w:p>
    <w:p w14:paraId="192502ED">
      <w:pPr>
        <w:pStyle w:val="2"/>
        <w:spacing w:before="311" w:line="395" w:lineRule="auto"/>
        <w:ind w:left="455" w:right="180" w:hanging="423"/>
      </w:pPr>
      <w:r>
        <w:rPr>
          <w:rFonts w:ascii="Wingdings" w:hAnsi="Wingdings" w:eastAsia="Wingdings" w:cs="Wingdings"/>
          <w:spacing w:val="-2"/>
        </w:rPr>
        <w:t>l</w:t>
      </w:r>
      <w:r>
        <w:rPr>
          <w:rFonts w:ascii="Wingdings" w:hAnsi="Wingdings" w:eastAsia="Wingdings" w:cs="Wingdings"/>
          <w:spacing w:val="60"/>
        </w:rPr>
        <w:t xml:space="preserve"> </w:t>
      </w:r>
      <w:r>
        <w:rPr>
          <w:b/>
          <w:bCs/>
          <w:spacing w:val="-2"/>
        </w:rPr>
        <w:t xml:space="preserve">小规模经销商选择 </w:t>
      </w:r>
      <w:r>
        <w:rPr>
          <w:spacing w:val="-2"/>
        </w:rPr>
        <w:t>：小经销商资金和资源有</w:t>
      </w:r>
      <w:r>
        <w:rPr>
          <w:spacing w:val="-3"/>
        </w:rPr>
        <w:t>限，但易于管理且执行力强，可有效</w:t>
      </w:r>
      <w:r>
        <w:rPr>
          <w:spacing w:val="-4"/>
        </w:rPr>
        <w:t>避免压货和串货问题。</w:t>
      </w:r>
    </w:p>
    <w:p w14:paraId="201F1E19">
      <w:pPr>
        <w:spacing w:line="395" w:lineRule="auto"/>
        <w:sectPr>
          <w:pgSz w:w="11906" w:h="16839"/>
          <w:pgMar w:top="400" w:right="1785" w:bottom="0" w:left="1785" w:header="0" w:footer="0" w:gutter="0"/>
          <w:cols w:space="720" w:num="1"/>
        </w:sectPr>
      </w:pPr>
    </w:p>
    <w:p w14:paraId="5B5AC55A">
      <w:pPr>
        <w:spacing w:line="285" w:lineRule="auto"/>
        <w:rPr>
          <w:rFonts w:ascii="Arial"/>
          <w:sz w:val="21"/>
        </w:rPr>
      </w:pPr>
    </w:p>
    <w:p w14:paraId="043025A7">
      <w:pPr>
        <w:spacing w:line="285" w:lineRule="auto"/>
        <w:rPr>
          <w:rFonts w:ascii="Arial"/>
          <w:sz w:val="21"/>
        </w:rPr>
      </w:pPr>
    </w:p>
    <w:p w14:paraId="0ACC15D7">
      <w:pPr>
        <w:spacing w:line="285" w:lineRule="auto"/>
        <w:rPr>
          <w:rFonts w:ascii="Arial"/>
          <w:sz w:val="21"/>
        </w:rPr>
      </w:pPr>
    </w:p>
    <w:p w14:paraId="50802CB5">
      <w:pPr>
        <w:spacing w:line="285" w:lineRule="auto"/>
        <w:rPr>
          <w:rFonts w:ascii="Arial"/>
          <w:sz w:val="21"/>
        </w:rPr>
      </w:pPr>
    </w:p>
    <w:p w14:paraId="10DAA5A2">
      <w:pPr>
        <w:pStyle w:val="2"/>
        <w:spacing w:before="95" w:line="395" w:lineRule="auto"/>
        <w:ind w:left="458" w:right="402" w:hanging="426"/>
      </w:pPr>
      <w:r>
        <w:rPr>
          <w:rFonts w:ascii="Wingdings" w:hAnsi="Wingdings" w:eastAsia="Wingdings" w:cs="Wingdings"/>
          <w:spacing w:val="-3"/>
        </w:rPr>
        <w:t>l</w:t>
      </w:r>
      <w:r>
        <w:rPr>
          <w:rFonts w:ascii="Wingdings" w:hAnsi="Wingdings" w:eastAsia="Wingdings" w:cs="Wingdings"/>
          <w:spacing w:val="76"/>
        </w:rPr>
        <w:t xml:space="preserve"> </w:t>
      </w:r>
      <w:r>
        <w:rPr>
          <w:b/>
          <w:bCs/>
          <w:spacing w:val="-3"/>
        </w:rPr>
        <w:t xml:space="preserve">终端控制 </w:t>
      </w:r>
      <w:r>
        <w:rPr>
          <w:spacing w:val="-3"/>
        </w:rPr>
        <w:t>：贵州茅台专卖店虽由经销商经营，但员工工资和店面装修由公司承担，减少一次性投入并强化终端管控。</w:t>
      </w:r>
    </w:p>
    <w:p w14:paraId="005D524D">
      <w:pPr>
        <w:pStyle w:val="2"/>
        <w:spacing w:before="5" w:line="395" w:lineRule="auto"/>
        <w:ind w:left="455" w:right="183" w:hanging="423"/>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厂商主导模式 </w:t>
      </w:r>
      <w:r>
        <w:rPr>
          <w:spacing w:val="-2"/>
        </w:rPr>
        <w:t>：小商模式本质是厂商主</w:t>
      </w:r>
      <w:r>
        <w:rPr>
          <w:spacing w:val="-3"/>
        </w:rPr>
        <w:t>导，财务报表中体现为应收账款和票据规</w:t>
      </w:r>
      <w:r>
        <w:rPr>
          <w:spacing w:val="-2"/>
        </w:rPr>
        <w:t>模小，严格执行先款后货政策，预收账款规模较大。</w:t>
      </w:r>
    </w:p>
    <w:p w14:paraId="430B18CC">
      <w:pPr>
        <w:pStyle w:val="2"/>
        <w:spacing w:before="3" w:line="397" w:lineRule="auto"/>
        <w:ind w:left="454" w:right="28" w:hanging="422"/>
      </w:pPr>
      <w:r>
        <w:rPr>
          <w:rFonts w:ascii="Wingdings" w:hAnsi="Wingdings" w:eastAsia="Wingdings" w:cs="Wingdings"/>
          <w:spacing w:val="-3"/>
        </w:rPr>
        <w:t>l</w:t>
      </w:r>
      <w:r>
        <w:rPr>
          <w:rFonts w:ascii="Wingdings" w:hAnsi="Wingdings" w:eastAsia="Wingdings" w:cs="Wingdings"/>
          <w:spacing w:val="78"/>
        </w:rPr>
        <w:t xml:space="preserve"> </w:t>
      </w:r>
      <w:r>
        <w:rPr>
          <w:b/>
          <w:bCs/>
          <w:spacing w:val="-3"/>
        </w:rPr>
        <w:t xml:space="preserve">直销业务发展 </w:t>
      </w:r>
      <w:r>
        <w:rPr>
          <w:spacing w:val="-3"/>
        </w:rPr>
        <w:t>：近年来，贵州茅台通过自营店和线上电商加强直销，飞天茅台供</w:t>
      </w:r>
      <w:r>
        <w:t>不应求，直销业务表现突出。2018年经销商数量达历史峰值3300家，此后</w:t>
      </w:r>
      <w:r>
        <w:rPr>
          <w:spacing w:val="-1"/>
        </w:rPr>
        <w:t>公司通</w:t>
      </w:r>
      <w:r>
        <w:rPr>
          <w:spacing w:val="-3"/>
        </w:rPr>
        <w:t>过裁减经销商提升利润和股价。</w:t>
      </w:r>
    </w:p>
    <w:p w14:paraId="6E1EF02A">
      <w:pPr>
        <w:pStyle w:val="2"/>
        <w:spacing w:before="1" w:line="199" w:lineRule="auto"/>
        <w:ind w:left="32"/>
      </w:pPr>
      <w:r>
        <w:rPr>
          <w:rFonts w:ascii="Wingdings" w:hAnsi="Wingdings" w:eastAsia="Wingdings" w:cs="Wingdings"/>
          <w:spacing w:val="-4"/>
        </w:rPr>
        <w:t>l</w:t>
      </w:r>
      <w:r>
        <w:rPr>
          <w:rFonts w:ascii="Wingdings" w:hAnsi="Wingdings" w:eastAsia="Wingdings" w:cs="Wingdings"/>
          <w:spacing w:val="65"/>
        </w:rPr>
        <w:t xml:space="preserve"> </w:t>
      </w:r>
      <w:r>
        <w:rPr>
          <w:b/>
          <w:bCs/>
          <w:spacing w:val="-4"/>
        </w:rPr>
        <w:t xml:space="preserve">整顿经销商原因 </w:t>
      </w:r>
      <w:r>
        <w:rPr>
          <w:spacing w:val="-4"/>
        </w:rPr>
        <w:t>：</w:t>
      </w:r>
    </w:p>
    <w:p w14:paraId="1D686663">
      <w:pPr>
        <w:pStyle w:val="2"/>
        <w:spacing w:before="318" w:line="397" w:lineRule="auto"/>
        <w:ind w:left="899" w:right="108" w:hanging="434"/>
      </w:pPr>
      <w:r>
        <w:rPr>
          <w:rFonts w:ascii="Courier New" w:hAnsi="Courier New" w:eastAsia="Courier New" w:cs="Courier New"/>
          <w:spacing w:val="-1"/>
        </w:rPr>
        <w:t xml:space="preserve">o  </w:t>
      </w:r>
      <w:r>
        <w:rPr>
          <w:b/>
          <w:bCs/>
          <w:spacing w:val="-1"/>
        </w:rPr>
        <w:t xml:space="preserve">打击囤货 </w:t>
      </w:r>
      <w:r>
        <w:rPr>
          <w:spacing w:val="-1"/>
        </w:rPr>
        <w:t>：高溢价和高渠道利润导致经销商恶意囤货，2014年公司通过云商</w:t>
      </w:r>
      <w:r>
        <w:rPr>
          <w:spacing w:val="-3"/>
        </w:rPr>
        <w:t>平台强制销售30%囤货产品。</w:t>
      </w:r>
    </w:p>
    <w:p w14:paraId="167E7390">
      <w:pPr>
        <w:pStyle w:val="2"/>
        <w:spacing w:before="2" w:line="393" w:lineRule="auto"/>
        <w:ind w:left="905" w:right="177" w:hanging="440"/>
      </w:pPr>
      <w:r>
        <w:rPr>
          <w:rFonts w:ascii="Courier New" w:hAnsi="Courier New" w:eastAsia="Courier New" w:cs="Courier New"/>
          <w:spacing w:val="-1"/>
        </w:rPr>
        <w:t xml:space="preserve">o  </w:t>
      </w:r>
      <w:r>
        <w:rPr>
          <w:b/>
          <w:bCs/>
          <w:spacing w:val="-1"/>
        </w:rPr>
        <w:t xml:space="preserve">利润分配优化 </w:t>
      </w:r>
      <w:r>
        <w:rPr>
          <w:spacing w:val="-1"/>
        </w:rPr>
        <w:t>：直销比例提升可减少经销商利润，增加公司利</w:t>
      </w:r>
      <w:r>
        <w:rPr>
          <w:spacing w:val="-2"/>
        </w:rPr>
        <w:t>润，50%直销</w:t>
      </w:r>
      <w:r>
        <w:rPr>
          <w:spacing w:val="-4"/>
        </w:rPr>
        <w:t>比例相当于再造一个茅台。</w:t>
      </w:r>
    </w:p>
    <w:p w14:paraId="0F5304E7">
      <w:pPr>
        <w:pStyle w:val="2"/>
        <w:spacing w:before="1" w:line="195" w:lineRule="auto"/>
        <w:ind w:left="32"/>
      </w:pPr>
      <w:r>
        <w:rPr>
          <w:rFonts w:ascii="Wingdings" w:hAnsi="Wingdings" w:eastAsia="Wingdings" w:cs="Wingdings"/>
          <w:spacing w:val="-2"/>
        </w:rPr>
        <w:t>l</w:t>
      </w:r>
      <w:r>
        <w:rPr>
          <w:rFonts w:ascii="Wingdings" w:hAnsi="Wingdings" w:eastAsia="Wingdings" w:cs="Wingdings"/>
          <w:spacing w:val="63"/>
        </w:rPr>
        <w:t xml:space="preserve"> </w:t>
      </w:r>
      <w:r>
        <w:rPr>
          <w:b/>
          <w:bCs/>
          <w:spacing w:val="-2"/>
        </w:rPr>
        <w:t xml:space="preserve">商业模式与估值 </w:t>
      </w:r>
      <w:r>
        <w:rPr>
          <w:spacing w:val="-2"/>
        </w:rPr>
        <w:t>：贵州茅台市盈率50倍，</w:t>
      </w:r>
      <w:r>
        <w:rPr>
          <w:spacing w:val="-3"/>
        </w:rPr>
        <w:t>若通过互联网化（如APP下载）提升估</w:t>
      </w:r>
    </w:p>
    <w:p w14:paraId="3604FAAC">
      <w:pPr>
        <w:pStyle w:val="2"/>
        <w:spacing w:before="326" w:line="184" w:lineRule="auto"/>
        <w:ind w:left="456"/>
      </w:pPr>
      <w:r>
        <w:rPr>
          <w:spacing w:val="-3"/>
        </w:rPr>
        <w:t>值，未来市值可能进一步增长。</w:t>
      </w:r>
    </w:p>
    <w:p w14:paraId="61D77377">
      <w:pPr>
        <w:spacing w:before="168" w:line="209"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洋河的渠道模怯 </w:t>
      </w:r>
    </w:p>
    <w:p w14:paraId="7CC8765A">
      <w:pPr>
        <w:pStyle w:val="2"/>
        <w:spacing w:before="218" w:line="394" w:lineRule="auto"/>
        <w:ind w:left="16" w:right="199"/>
      </w:pPr>
      <w:r>
        <w:t>洋河采用1+1渠道模式，厂商主导权更强。相比贵州茅台受困于经销商囤货</w:t>
      </w:r>
      <w:r>
        <w:rPr>
          <w:spacing w:val="-1"/>
        </w:rPr>
        <w:t>问题，洋</w:t>
      </w:r>
      <w:r>
        <w:rPr>
          <w:spacing w:val="-3"/>
        </w:rPr>
        <w:t>河对渠道体系的管控更为有效。</w:t>
      </w:r>
    </w:p>
    <w:p w14:paraId="66D7F045">
      <w:pPr>
        <w:pStyle w:val="2"/>
        <w:spacing w:before="1"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69"/>
        </w:rPr>
        <w:t xml:space="preserve"> </w:t>
      </w:r>
      <w:r>
        <w:rPr>
          <w:spacing w:val="-2"/>
        </w:rPr>
        <w:t xml:space="preserve">洋河渠道模式分析 </w:t>
      </w:r>
    </w:p>
    <w:p w14:paraId="25E360BC">
      <w:pPr>
        <w:pStyle w:val="2"/>
        <w:spacing w:before="309" w:line="395" w:lineRule="auto"/>
        <w:ind w:left="456" w:right="186" w:hanging="424"/>
      </w:pPr>
      <w:r>
        <w:rPr>
          <w:rFonts w:ascii="Wingdings" w:hAnsi="Wingdings" w:eastAsia="Wingdings" w:cs="Wingdings"/>
          <w:spacing w:val="-3"/>
        </w:rPr>
        <w:t>l</w:t>
      </w:r>
      <w:r>
        <w:rPr>
          <w:rFonts w:ascii="Wingdings" w:hAnsi="Wingdings" w:eastAsia="Wingdings" w:cs="Wingdings"/>
          <w:spacing w:val="79"/>
        </w:rPr>
        <w:t xml:space="preserve"> </w:t>
      </w:r>
      <w:r>
        <w:rPr>
          <w:b/>
          <w:bCs/>
          <w:spacing w:val="-3"/>
        </w:rPr>
        <w:t xml:space="preserve">1+1模式 </w:t>
      </w:r>
      <w:r>
        <w:rPr>
          <w:spacing w:val="-3"/>
        </w:rPr>
        <w:t>：厂商委派业务代表入驻经销商或设立办事处，主导市场开发和品牌维护，经销商仅负责物流和资金周转。</w:t>
      </w:r>
    </w:p>
    <w:p w14:paraId="519A70F8">
      <w:pPr>
        <w:pStyle w:val="2"/>
        <w:spacing w:before="5"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托管模式特点 </w:t>
      </w:r>
      <w:r>
        <w:rPr>
          <w:spacing w:val="-4"/>
        </w:rPr>
        <w:t>：</w:t>
      </w:r>
    </w:p>
    <w:p w14:paraId="79136030">
      <w:pPr>
        <w:pStyle w:val="2"/>
        <w:spacing w:before="319" w:line="184" w:lineRule="auto"/>
        <w:ind w:left="465"/>
      </w:pPr>
      <w:r>
        <w:rPr>
          <w:rFonts w:ascii="Courier New" w:hAnsi="Courier New" w:eastAsia="Courier New" w:cs="Courier New"/>
          <w:spacing w:val="-2"/>
        </w:rPr>
        <w:t xml:space="preserve">o  </w:t>
      </w:r>
      <w:r>
        <w:rPr>
          <w:b/>
          <w:bCs/>
          <w:spacing w:val="-2"/>
        </w:rPr>
        <w:t xml:space="preserve">地推团队庞大 </w:t>
      </w:r>
      <w:r>
        <w:rPr>
          <w:spacing w:val="-2"/>
        </w:rPr>
        <w:t>：洋河拥有3万名地推人员直接面向终端，销售费用较高。</w:t>
      </w:r>
    </w:p>
    <w:p w14:paraId="26A880CB">
      <w:pPr>
        <w:rPr>
          <w:rFonts w:ascii="Arial"/>
          <w:sz w:val="21"/>
        </w:rPr>
      </w:pPr>
    </w:p>
    <w:p w14:paraId="59C4EAB4">
      <w:pPr>
        <w:pStyle w:val="2"/>
        <w:spacing w:before="95" w:line="183" w:lineRule="auto"/>
        <w:ind w:left="465"/>
      </w:pPr>
      <w:r>
        <w:rPr>
          <w:rFonts w:ascii="Courier New" w:hAnsi="Courier New" w:eastAsia="Courier New" w:cs="Courier New"/>
          <w:spacing w:val="-2"/>
        </w:rPr>
        <w:t xml:space="preserve">o  </w:t>
      </w:r>
      <w:r>
        <w:rPr>
          <w:b/>
          <w:bCs/>
          <w:spacing w:val="-2"/>
        </w:rPr>
        <w:t xml:space="preserve">经销商直接管控 </w:t>
      </w:r>
      <w:r>
        <w:rPr>
          <w:spacing w:val="-2"/>
        </w:rPr>
        <w:t>：不同级别经销商无隶属关系，厂商</w:t>
      </w:r>
      <w:r>
        <w:rPr>
          <w:spacing w:val="-3"/>
        </w:rPr>
        <w:t>点对点管理。</w:t>
      </w:r>
    </w:p>
    <w:p w14:paraId="0442090E">
      <w:pPr>
        <w:spacing w:line="183" w:lineRule="auto"/>
        <w:sectPr>
          <w:pgSz w:w="11906" w:h="16839"/>
          <w:pgMar w:top="400" w:right="1785" w:bottom="0" w:left="1785" w:header="0" w:footer="0" w:gutter="0"/>
          <w:cols w:space="720" w:num="1"/>
        </w:sectPr>
      </w:pPr>
    </w:p>
    <w:p w14:paraId="6A7660F2">
      <w:pPr>
        <w:spacing w:line="288" w:lineRule="auto"/>
        <w:rPr>
          <w:rFonts w:ascii="Arial"/>
          <w:sz w:val="21"/>
        </w:rPr>
      </w:pPr>
    </w:p>
    <w:p w14:paraId="6871B2FF">
      <w:pPr>
        <w:spacing w:line="288" w:lineRule="auto"/>
        <w:rPr>
          <w:rFonts w:ascii="Arial"/>
          <w:sz w:val="21"/>
        </w:rPr>
      </w:pPr>
    </w:p>
    <w:p w14:paraId="077E2698">
      <w:pPr>
        <w:spacing w:line="288" w:lineRule="auto"/>
        <w:rPr>
          <w:rFonts w:ascii="Arial"/>
          <w:sz w:val="21"/>
        </w:rPr>
      </w:pPr>
    </w:p>
    <w:p w14:paraId="742B6B28">
      <w:pPr>
        <w:spacing w:line="288" w:lineRule="auto"/>
        <w:rPr>
          <w:rFonts w:ascii="Arial"/>
          <w:sz w:val="21"/>
        </w:rPr>
      </w:pPr>
    </w:p>
    <w:p w14:paraId="1CF95279">
      <w:pPr>
        <w:pStyle w:val="2"/>
        <w:spacing w:before="94" w:line="393" w:lineRule="auto"/>
        <w:ind w:left="896" w:right="182" w:hanging="431"/>
      </w:pPr>
      <w:r>
        <w:rPr>
          <w:rFonts w:ascii="Courier New" w:hAnsi="Courier New" w:eastAsia="Courier New" w:cs="Courier New"/>
          <w:spacing w:val="-1"/>
        </w:rPr>
        <w:t xml:space="preserve">o  </w:t>
      </w:r>
      <w:r>
        <w:rPr>
          <w:b/>
          <w:bCs/>
          <w:spacing w:val="-1"/>
        </w:rPr>
        <w:t xml:space="preserve">动态竞争机制 </w:t>
      </w:r>
      <w:r>
        <w:rPr>
          <w:spacing w:val="-1"/>
        </w:rPr>
        <w:t>：产品导入期选择优质经销商，后期培育二级经销商以刺激忠</w:t>
      </w:r>
      <w:r>
        <w:rPr>
          <w:spacing w:val="-11"/>
        </w:rPr>
        <w:t>诚度。</w:t>
      </w:r>
    </w:p>
    <w:p w14:paraId="2D42DFEF">
      <w:pPr>
        <w:pStyle w:val="2"/>
        <w:spacing w:before="2" w:line="394" w:lineRule="auto"/>
        <w:ind w:left="456" w:right="223" w:hanging="424"/>
      </w:pPr>
      <w:r>
        <w:rPr>
          <w:rFonts w:ascii="Wingdings" w:hAnsi="Wingdings" w:eastAsia="Wingdings" w:cs="Wingdings"/>
          <w:spacing w:val="-2"/>
        </w:rPr>
        <w:t>l</w:t>
      </w:r>
      <w:r>
        <w:rPr>
          <w:rFonts w:ascii="Wingdings" w:hAnsi="Wingdings" w:eastAsia="Wingdings" w:cs="Wingdings"/>
          <w:spacing w:val="61"/>
        </w:rPr>
        <w:t xml:space="preserve"> </w:t>
      </w:r>
      <w:r>
        <w:rPr>
          <w:b/>
          <w:bCs/>
          <w:spacing w:val="-2"/>
        </w:rPr>
        <w:t xml:space="preserve">营销创新 </w:t>
      </w:r>
      <w:r>
        <w:rPr>
          <w:spacing w:val="-2"/>
        </w:rPr>
        <w:t>：在1+1模式基础上，灵活运用</w:t>
      </w:r>
      <w:r>
        <w:rPr>
          <w:spacing w:val="-3"/>
        </w:rPr>
        <w:t>盘中盘模式、4+3模式和配额制强化市</w:t>
      </w:r>
      <w:r>
        <w:rPr>
          <w:spacing w:val="-9"/>
        </w:rPr>
        <w:t>场管控。</w:t>
      </w:r>
    </w:p>
    <w:p w14:paraId="24C16DD1">
      <w:pPr>
        <w:pStyle w:val="2"/>
        <w:spacing w:before="5" w:line="201"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69"/>
        </w:rPr>
        <w:t xml:space="preserve"> </w:t>
      </w:r>
      <w:r>
        <w:rPr>
          <w:spacing w:val="-2"/>
        </w:rPr>
        <w:t xml:space="preserve">洋河的盘中盘模式 </w:t>
      </w:r>
    </w:p>
    <w:p w14:paraId="7E435B9F">
      <w:pPr>
        <w:spacing w:line="106" w:lineRule="exact"/>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264"/>
        <w:gridCol w:w="4911"/>
        <w:gridCol w:w="2115"/>
      </w:tblGrid>
      <w:tr w14:paraId="1DD738C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3" w:hRule="atLeast"/>
        </w:trPr>
        <w:tc>
          <w:tcPr>
            <w:tcW w:w="1264" w:type="dxa"/>
            <w:vAlign w:val="top"/>
          </w:tcPr>
          <w:p w14:paraId="2830EE3B">
            <w:pPr>
              <w:pStyle w:val="6"/>
              <w:spacing w:before="91" w:line="179" w:lineRule="auto"/>
              <w:ind w:left="102"/>
            </w:pPr>
            <w:r>
              <w:rPr>
                <w:b/>
                <w:bCs/>
                <w:spacing w:val="-1"/>
              </w:rPr>
              <w:t>模式</w:t>
            </w:r>
          </w:p>
        </w:tc>
        <w:tc>
          <w:tcPr>
            <w:tcW w:w="4911" w:type="dxa"/>
            <w:vAlign w:val="top"/>
          </w:tcPr>
          <w:p w14:paraId="0BACB94C">
            <w:pPr>
              <w:pStyle w:val="6"/>
              <w:spacing w:before="89" w:line="180" w:lineRule="auto"/>
              <w:ind w:left="98"/>
            </w:pPr>
            <w:r>
              <w:rPr>
                <w:b/>
                <w:bCs/>
                <w:spacing w:val="-1"/>
              </w:rPr>
              <w:t>核心策略</w:t>
            </w:r>
          </w:p>
        </w:tc>
        <w:tc>
          <w:tcPr>
            <w:tcW w:w="2115" w:type="dxa"/>
            <w:vAlign w:val="top"/>
          </w:tcPr>
          <w:p w14:paraId="3E52CE6B">
            <w:pPr>
              <w:pStyle w:val="6"/>
              <w:spacing w:before="91" w:line="179" w:lineRule="auto"/>
              <w:ind w:left="130"/>
            </w:pPr>
            <w:r>
              <w:rPr>
                <w:b/>
                <w:bCs/>
                <w:spacing w:val="-7"/>
              </w:rPr>
              <w:t>目标</w:t>
            </w:r>
          </w:p>
        </w:tc>
      </w:tr>
      <w:tr w14:paraId="192B0B0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0" w:hRule="atLeast"/>
        </w:trPr>
        <w:tc>
          <w:tcPr>
            <w:tcW w:w="1264" w:type="dxa"/>
            <w:vAlign w:val="top"/>
          </w:tcPr>
          <w:p w14:paraId="66D0BE26">
            <w:pPr>
              <w:pStyle w:val="6"/>
              <w:spacing w:before="82" w:line="209" w:lineRule="auto"/>
              <w:ind w:left="103" w:right="268"/>
            </w:pPr>
            <w:r>
              <w:rPr>
                <w:spacing w:val="-1"/>
              </w:rPr>
              <w:t>盘中盘模</w:t>
            </w:r>
            <w:r>
              <w:t>式</w:t>
            </w:r>
          </w:p>
        </w:tc>
        <w:tc>
          <w:tcPr>
            <w:tcW w:w="4911" w:type="dxa"/>
            <w:vAlign w:val="top"/>
          </w:tcPr>
          <w:p w14:paraId="7F4F2AC2">
            <w:pPr>
              <w:pStyle w:val="6"/>
              <w:spacing w:before="82" w:line="209" w:lineRule="auto"/>
              <w:ind w:left="97" w:right="180" w:firstLine="2"/>
            </w:pPr>
            <w:r>
              <w:rPr>
                <w:spacing w:val="-1"/>
              </w:rPr>
              <w:t>资源优先投入核心酒店和消费者，带动整体市场启动</w:t>
            </w:r>
          </w:p>
        </w:tc>
        <w:tc>
          <w:tcPr>
            <w:tcW w:w="2115" w:type="dxa"/>
            <w:vAlign w:val="top"/>
          </w:tcPr>
          <w:p w14:paraId="62D76FD4">
            <w:pPr>
              <w:pStyle w:val="6"/>
              <w:spacing w:before="82" w:line="184" w:lineRule="auto"/>
              <w:ind w:left="123"/>
            </w:pPr>
            <w:r>
              <w:rPr>
                <w:spacing w:val="-3"/>
              </w:rPr>
              <w:t>中高端产品导入</w:t>
            </w:r>
          </w:p>
        </w:tc>
      </w:tr>
      <w:tr w14:paraId="6A5F6D2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1" w:hRule="atLeast"/>
        </w:trPr>
        <w:tc>
          <w:tcPr>
            <w:tcW w:w="1264" w:type="dxa"/>
            <w:vAlign w:val="top"/>
          </w:tcPr>
          <w:p w14:paraId="7AEDC533">
            <w:pPr>
              <w:pStyle w:val="6"/>
              <w:spacing w:before="89" w:line="207" w:lineRule="auto"/>
              <w:ind w:left="118" w:right="268" w:hanging="15"/>
            </w:pPr>
            <w:r>
              <w:rPr>
                <w:spacing w:val="-1"/>
              </w:rPr>
              <w:t>消费者盘</w:t>
            </w:r>
            <w:r>
              <w:rPr>
                <w:spacing w:val="-5"/>
              </w:rPr>
              <w:t>中盘</w:t>
            </w:r>
          </w:p>
        </w:tc>
        <w:tc>
          <w:tcPr>
            <w:tcW w:w="4911" w:type="dxa"/>
            <w:vAlign w:val="top"/>
          </w:tcPr>
          <w:p w14:paraId="7C38459E">
            <w:pPr>
              <w:pStyle w:val="6"/>
              <w:spacing w:before="86" w:line="208" w:lineRule="auto"/>
              <w:ind w:left="100" w:right="198" w:hanging="2"/>
            </w:pPr>
            <w:r>
              <w:rPr>
                <w:spacing w:val="-1"/>
              </w:rPr>
              <w:t>终端从酒店前移至核心消费者，启动4+3后终端营销模式</w:t>
            </w:r>
          </w:p>
        </w:tc>
        <w:tc>
          <w:tcPr>
            <w:tcW w:w="2115" w:type="dxa"/>
            <w:vAlign w:val="top"/>
          </w:tcPr>
          <w:p w14:paraId="3A243098">
            <w:pPr>
              <w:pStyle w:val="6"/>
              <w:spacing w:before="89" w:line="183" w:lineRule="auto"/>
              <w:ind w:left="112"/>
            </w:pPr>
            <w:r>
              <w:rPr>
                <w:spacing w:val="-1"/>
              </w:rPr>
              <w:t>强化消费者影响</w:t>
            </w:r>
          </w:p>
        </w:tc>
      </w:tr>
      <w:tr w14:paraId="76DDAA9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8" w:hRule="atLeast"/>
        </w:trPr>
        <w:tc>
          <w:tcPr>
            <w:tcW w:w="1264" w:type="dxa"/>
            <w:vAlign w:val="top"/>
          </w:tcPr>
          <w:p w14:paraId="19EA0D06">
            <w:pPr>
              <w:pStyle w:val="6"/>
              <w:spacing w:before="93" w:line="183" w:lineRule="auto"/>
              <w:ind w:left="102"/>
            </w:pPr>
            <w:r>
              <w:rPr>
                <w:spacing w:val="-1"/>
              </w:rPr>
              <w:t>4+3模式</w:t>
            </w:r>
          </w:p>
        </w:tc>
        <w:tc>
          <w:tcPr>
            <w:tcW w:w="4911" w:type="dxa"/>
            <w:vAlign w:val="top"/>
          </w:tcPr>
          <w:p w14:paraId="581DF60E">
            <w:pPr>
              <w:pStyle w:val="6"/>
              <w:spacing w:before="90" w:line="209" w:lineRule="auto"/>
              <w:ind w:left="101" w:right="180"/>
            </w:pPr>
            <w:r>
              <w:rPr>
                <w:spacing w:val="-1"/>
              </w:rPr>
              <w:t>三位一体销售方式、组织、经销商选择和厂商联盟，聚焦核心消费者</w:t>
            </w:r>
          </w:p>
        </w:tc>
        <w:tc>
          <w:tcPr>
            <w:tcW w:w="2115" w:type="dxa"/>
            <w:vAlign w:val="top"/>
          </w:tcPr>
          <w:p w14:paraId="6EED0455">
            <w:pPr>
              <w:pStyle w:val="6"/>
              <w:spacing w:before="90" w:line="209" w:lineRule="auto"/>
              <w:ind w:left="122" w:right="235" w:hanging="16"/>
            </w:pPr>
            <w:r>
              <w:rPr>
                <w:spacing w:val="-1"/>
              </w:rPr>
              <w:t>从传统酒企向互联</w:t>
            </w:r>
            <w:r>
              <w:rPr>
                <w:spacing w:val="-4"/>
              </w:rPr>
              <w:t>网化转型</w:t>
            </w:r>
          </w:p>
        </w:tc>
      </w:tr>
    </w:tbl>
    <w:p w14:paraId="01C639EA">
      <w:pPr>
        <w:pStyle w:val="2"/>
        <w:spacing w:before="201"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65"/>
        </w:rPr>
        <w:t xml:space="preserve"> </w:t>
      </w:r>
      <w:r>
        <w:rPr>
          <w:spacing w:val="-2"/>
        </w:rPr>
        <w:t xml:space="preserve">洋河的配额制 </w:t>
      </w:r>
    </w:p>
    <w:p w14:paraId="57B7BD59">
      <w:pPr>
        <w:pStyle w:val="2"/>
        <w:spacing w:before="317" w:line="402" w:lineRule="auto"/>
        <w:ind w:left="16" w:right="104" w:firstLine="9"/>
      </w:pPr>
      <w:r>
        <w:t>2017年洋河推行配额制，经销商申报计划后，厂商根据</w:t>
      </w:r>
      <w:r>
        <w:rPr>
          <w:spacing w:val="-1"/>
        </w:rPr>
        <w:t>上月实际开票量确定配额。配</w:t>
      </w:r>
      <w:r>
        <w:rPr>
          <w:spacing w:val="-2"/>
        </w:rPr>
        <w:t>额制可</w:t>
      </w:r>
      <w:r>
        <w:rPr>
          <w:b/>
          <w:bCs/>
          <w:spacing w:val="-2"/>
        </w:rPr>
        <w:t>合理控制库存</w:t>
      </w:r>
      <w:r>
        <w:rPr>
          <w:spacing w:val="-2"/>
        </w:rPr>
        <w:t>、</w:t>
      </w:r>
      <w:r>
        <w:rPr>
          <w:b/>
          <w:bCs/>
          <w:spacing w:val="-2"/>
        </w:rPr>
        <w:t xml:space="preserve">稳定终端利润 </w:t>
      </w:r>
      <w:r>
        <w:rPr>
          <w:spacing w:val="-2"/>
        </w:rPr>
        <w:t>，并帮助厂商精准决策区域产品和招商计划</w:t>
      </w:r>
      <w:r>
        <w:rPr>
          <w:spacing w:val="-3"/>
        </w:rPr>
        <w:t>。19</w:t>
      </w:r>
      <w:r>
        <w:rPr>
          <w:spacing w:val="-2"/>
        </w:rPr>
        <w:t>年渠道危机后，洋河调整为</w:t>
      </w:r>
      <w:r>
        <w:rPr>
          <w:b/>
          <w:bCs/>
          <w:spacing w:val="-2"/>
        </w:rPr>
        <w:t xml:space="preserve">1+1+N模式 </w:t>
      </w:r>
      <w:r>
        <w:rPr>
          <w:spacing w:val="-2"/>
        </w:rPr>
        <w:t>，以主导经销商为核心，其他商家作为配送</w:t>
      </w:r>
      <w:r>
        <w:rPr>
          <w:spacing w:val="-5"/>
        </w:rPr>
        <w:t>点，优化厂商关系。</w:t>
      </w:r>
    </w:p>
    <w:p w14:paraId="1213ACA5">
      <w:pPr>
        <w:pStyle w:val="2"/>
        <w:spacing w:before="33" w:line="229" w:lineRule="auto"/>
        <w:ind w:left="33"/>
        <w:outlineLvl w:val="1"/>
        <w:rPr>
          <w:rFonts w:hint="eastAsia" w:ascii="Arial" w:hAnsi="Arial" w:eastAsia="微软雅黑" w:cs="Arial"/>
          <w:sz w:val="16"/>
          <w:szCs w:val="16"/>
          <w:lang w:eastAsia="zh-CN"/>
        </w:rPr>
      </w:pPr>
      <w:r>
        <w:rPr>
          <w:b/>
          <w:bCs/>
          <w:spacing w:val="5"/>
          <w:sz w:val="36"/>
          <w:szCs w:val="36"/>
        </w:rPr>
        <w:t xml:space="preserve">6.厂商和经销商主导的模式 </w:t>
      </w:r>
    </w:p>
    <w:p w14:paraId="3489C5D2">
      <w:pPr>
        <w:pStyle w:val="2"/>
        <w:spacing w:before="173" w:line="183" w:lineRule="auto"/>
        <w:ind w:left="16"/>
      </w:pPr>
      <w:r>
        <w:rPr>
          <w:spacing w:val="-1"/>
        </w:rPr>
        <w:t>泸州老窖采用厂商和经销商共同主导的期权模式，通过股权机制实</w:t>
      </w:r>
      <w:r>
        <w:rPr>
          <w:spacing w:val="-2"/>
        </w:rPr>
        <w:t>现双方利益绑定。</w:t>
      </w:r>
    </w:p>
    <w:p w14:paraId="39D4B020">
      <w:pPr>
        <w:spacing w:before="167" w:line="210"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期权模怯分析 </w:t>
      </w:r>
    </w:p>
    <w:p w14:paraId="648D1D6A">
      <w:pPr>
        <w:pStyle w:val="2"/>
        <w:spacing w:before="209"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spacing w:val="-2"/>
        </w:rPr>
        <w:t>期权模式的含义及原理</w:t>
      </w:r>
    </w:p>
    <w:p w14:paraId="35D14856">
      <w:pPr>
        <w:pStyle w:val="2"/>
        <w:spacing w:before="310" w:line="395" w:lineRule="auto"/>
        <w:ind w:left="456" w:right="182" w:hanging="424"/>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期权模式核心机制 </w:t>
      </w:r>
      <w:r>
        <w:rPr>
          <w:spacing w:val="-2"/>
        </w:rPr>
        <w:t>：以区域为单位设立</w:t>
      </w:r>
      <w:r>
        <w:rPr>
          <w:spacing w:val="-3"/>
        </w:rPr>
        <w:t>期权公司，由泸州老窖销售团队与核心经</w:t>
      </w:r>
      <w:r>
        <w:rPr>
          <w:spacing w:val="-2"/>
        </w:rPr>
        <w:t>销商共同出资，片区经理担任总经理，经销商担任董事长。</w:t>
      </w:r>
    </w:p>
    <w:p w14:paraId="261956E1">
      <w:pPr>
        <w:pStyle w:val="2"/>
        <w:spacing w:before="5" w:line="199"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双重角色设计 </w:t>
      </w:r>
      <w:r>
        <w:rPr>
          <w:spacing w:val="-2"/>
        </w:rPr>
        <w:t>：经销商兼具投资者与经营</w:t>
      </w:r>
      <w:r>
        <w:rPr>
          <w:spacing w:val="-3"/>
        </w:rPr>
        <w:t>者身份，</w:t>
      </w:r>
      <w:r>
        <w:rPr>
          <w:b/>
          <w:bCs/>
          <w:spacing w:val="-3"/>
        </w:rPr>
        <w:t>实现资源整合与风险共担</w:t>
      </w:r>
      <w:r>
        <w:rPr>
          <w:spacing w:val="-3"/>
        </w:rPr>
        <w:t>。</w:t>
      </w:r>
    </w:p>
    <w:p w14:paraId="3B4C632B">
      <w:pPr>
        <w:pStyle w:val="2"/>
        <w:spacing w:before="311" w:line="200" w:lineRule="auto"/>
        <w:ind w:left="32"/>
      </w:pPr>
      <w:r>
        <w:rPr>
          <w:rFonts w:ascii="Wingdings" w:hAnsi="Wingdings" w:eastAsia="Wingdings" w:cs="Wingdings"/>
          <w:spacing w:val="-4"/>
        </w:rPr>
        <w:t>l</w:t>
      </w:r>
      <w:r>
        <w:rPr>
          <w:rFonts w:ascii="Wingdings" w:hAnsi="Wingdings" w:eastAsia="Wingdings" w:cs="Wingdings"/>
          <w:spacing w:val="70"/>
        </w:rPr>
        <w:t xml:space="preserve"> </w:t>
      </w:r>
      <w:r>
        <w:rPr>
          <w:b/>
          <w:bCs/>
          <w:spacing w:val="-4"/>
        </w:rPr>
        <w:t xml:space="preserve">运营流程 </w:t>
      </w:r>
      <w:r>
        <w:rPr>
          <w:spacing w:val="-4"/>
        </w:rPr>
        <w:t>：区域一批商直接对接泸州老窖，其他经销商通过期权公司提货。</w:t>
      </w:r>
    </w:p>
    <w:p w14:paraId="2E19C92F">
      <w:pPr>
        <w:spacing w:line="200" w:lineRule="auto"/>
        <w:sectPr>
          <w:pgSz w:w="11906" w:h="16839"/>
          <w:pgMar w:top="400" w:right="1785" w:bottom="0" w:left="1785" w:header="0" w:footer="0" w:gutter="0"/>
          <w:cols w:space="720" w:num="1"/>
        </w:sectPr>
      </w:pPr>
    </w:p>
    <w:p w14:paraId="263946B2">
      <w:pPr>
        <w:spacing w:line="284" w:lineRule="auto"/>
        <w:rPr>
          <w:rFonts w:ascii="Arial"/>
          <w:sz w:val="21"/>
        </w:rPr>
      </w:pPr>
    </w:p>
    <w:p w14:paraId="6A0722C3">
      <w:pPr>
        <w:spacing w:line="285" w:lineRule="auto"/>
        <w:rPr>
          <w:rFonts w:ascii="Arial"/>
          <w:sz w:val="21"/>
        </w:rPr>
      </w:pPr>
    </w:p>
    <w:p w14:paraId="143CA98E">
      <w:pPr>
        <w:spacing w:line="285" w:lineRule="auto"/>
        <w:rPr>
          <w:rFonts w:ascii="Arial"/>
          <w:sz w:val="21"/>
        </w:rPr>
      </w:pPr>
    </w:p>
    <w:p w14:paraId="17D61478">
      <w:pPr>
        <w:spacing w:line="285" w:lineRule="auto"/>
        <w:rPr>
          <w:rFonts w:ascii="Arial"/>
          <w:sz w:val="21"/>
        </w:rPr>
      </w:pPr>
    </w:p>
    <w:p w14:paraId="02225408">
      <w:pPr>
        <w:pStyle w:val="2"/>
        <w:spacing w:before="95" w:line="200" w:lineRule="auto"/>
        <w:ind w:left="32"/>
      </w:pPr>
      <w:r>
        <w:rPr>
          <w:rFonts w:ascii="Wingdings" w:hAnsi="Wingdings" w:eastAsia="Wingdings" w:cs="Wingdings"/>
          <w:spacing w:val="-3"/>
        </w:rPr>
        <w:t>l</w:t>
      </w:r>
      <w:r>
        <w:rPr>
          <w:rFonts w:ascii="Wingdings" w:hAnsi="Wingdings" w:eastAsia="Wingdings" w:cs="Wingdings"/>
          <w:spacing w:val="69"/>
        </w:rPr>
        <w:t xml:space="preserve"> </w:t>
      </w:r>
      <w:r>
        <w:rPr>
          <w:b/>
          <w:bCs/>
          <w:spacing w:val="-3"/>
        </w:rPr>
        <w:t xml:space="preserve">资金杠杆作用 </w:t>
      </w:r>
      <w:r>
        <w:rPr>
          <w:spacing w:val="-3"/>
        </w:rPr>
        <w:t>：经销商需支付货款及保证金入股，</w:t>
      </w:r>
      <w:r>
        <w:rPr>
          <w:b/>
          <w:bCs/>
          <w:spacing w:val="-3"/>
        </w:rPr>
        <w:t>形成资金占用优势</w:t>
      </w:r>
      <w:r>
        <w:rPr>
          <w:spacing w:val="-3"/>
        </w:rPr>
        <w:t>。</w:t>
      </w:r>
    </w:p>
    <w:p w14:paraId="626365F9">
      <w:pPr>
        <w:pStyle w:val="2"/>
        <w:spacing w:before="310" w:line="395" w:lineRule="auto"/>
        <w:ind w:left="458" w:right="183" w:hanging="426"/>
      </w:pPr>
      <w:r>
        <w:rPr>
          <w:rFonts w:ascii="Wingdings" w:hAnsi="Wingdings" w:eastAsia="Wingdings" w:cs="Wingdings"/>
          <w:spacing w:val="-4"/>
        </w:rPr>
        <w:t>l</w:t>
      </w:r>
      <w:r>
        <w:rPr>
          <w:rFonts w:ascii="Wingdings" w:hAnsi="Wingdings" w:eastAsia="Wingdings" w:cs="Wingdings"/>
          <w:spacing w:val="59"/>
        </w:rPr>
        <w:t xml:space="preserve"> </w:t>
      </w:r>
      <w:r>
        <w:rPr>
          <w:b/>
          <w:bCs/>
          <w:spacing w:val="-4"/>
        </w:rPr>
        <w:t xml:space="preserve">人事调整 </w:t>
      </w:r>
      <w:r>
        <w:rPr>
          <w:spacing w:val="-4"/>
        </w:rPr>
        <w:t>：销售人员入股后转为劳务外包关系，</w:t>
      </w:r>
      <w:r>
        <w:rPr>
          <w:b/>
          <w:bCs/>
          <w:spacing w:val="-4"/>
        </w:rPr>
        <w:t>显著降低企业销售费用</w:t>
      </w:r>
      <w:r>
        <w:rPr>
          <w:b/>
          <w:bCs/>
          <w:spacing w:val="-5"/>
        </w:rPr>
        <w:t xml:space="preserve"> </w:t>
      </w:r>
      <w:r>
        <w:rPr>
          <w:spacing w:val="-5"/>
        </w:rPr>
        <w:t>，进而提</w:t>
      </w:r>
      <w:r>
        <w:rPr>
          <w:spacing w:val="-3"/>
        </w:rPr>
        <w:t>升利润与股价，形成经销商股权增值闭环。</w:t>
      </w:r>
    </w:p>
    <w:p w14:paraId="59D9B757">
      <w:pPr>
        <w:pStyle w:val="2"/>
        <w:spacing w:before="4" w:line="200" w:lineRule="auto"/>
        <w:ind w:left="32"/>
      </w:pPr>
      <w:r>
        <w:rPr>
          <w:rFonts w:ascii="Wingdings" w:hAnsi="Wingdings" w:eastAsia="Wingdings" w:cs="Wingdings"/>
          <w:spacing w:val="-4"/>
        </w:rPr>
        <w:t>l</w:t>
      </w:r>
      <w:r>
        <w:rPr>
          <w:rFonts w:ascii="Wingdings" w:hAnsi="Wingdings" w:eastAsia="Wingdings" w:cs="Wingdings"/>
          <w:spacing w:val="64"/>
        </w:rPr>
        <w:t xml:space="preserve"> </w:t>
      </w:r>
      <w:r>
        <w:rPr>
          <w:b/>
          <w:bCs/>
          <w:spacing w:val="-4"/>
        </w:rPr>
        <w:t xml:space="preserve">数据佐证 </w:t>
      </w:r>
      <w:r>
        <w:rPr>
          <w:spacing w:val="-4"/>
        </w:rPr>
        <w:t>：泸州老窖销售费用率长期低于行业竞争对手约5个百分点。</w:t>
      </w:r>
    </w:p>
    <w:p w14:paraId="06D144FA">
      <w:pPr>
        <w:pStyle w:val="2"/>
        <w:spacing w:before="309"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66"/>
        </w:rPr>
        <w:t xml:space="preserve"> </w:t>
      </w:r>
      <w:r>
        <w:rPr>
          <w:spacing w:val="-2"/>
        </w:rPr>
        <w:t xml:space="preserve">期权模式的优势 </w:t>
      </w:r>
    </w:p>
    <w:p w14:paraId="6DF63658">
      <w:pPr>
        <w:pStyle w:val="2"/>
        <w:spacing w:before="309" w:line="199"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双重收益激励 </w:t>
      </w:r>
      <w:r>
        <w:rPr>
          <w:spacing w:val="-2"/>
        </w:rPr>
        <w:t>：经销商通过产品差价与股权增值</w:t>
      </w:r>
      <w:r>
        <w:rPr>
          <w:spacing w:val="-3"/>
        </w:rPr>
        <w:t>获得回报，</w:t>
      </w:r>
      <w:r>
        <w:rPr>
          <w:b/>
          <w:bCs/>
          <w:spacing w:val="-3"/>
        </w:rPr>
        <w:t>强化长期合作意愿</w:t>
      </w:r>
      <w:r>
        <w:rPr>
          <w:spacing w:val="-3"/>
        </w:rPr>
        <w:t>。</w:t>
      </w:r>
    </w:p>
    <w:p w14:paraId="2A79F301">
      <w:pPr>
        <w:pStyle w:val="2"/>
        <w:spacing w:before="311" w:line="200" w:lineRule="auto"/>
        <w:ind w:left="3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协同效应 </w:t>
      </w:r>
      <w:r>
        <w:rPr>
          <w:spacing w:val="-2"/>
        </w:rPr>
        <w:t>：经销商群体利益关联，避免</w:t>
      </w:r>
      <w:r>
        <w:rPr>
          <w:spacing w:val="-3"/>
        </w:rPr>
        <w:t>恶性竞争，</w:t>
      </w:r>
      <w:r>
        <w:rPr>
          <w:b/>
          <w:bCs/>
          <w:spacing w:val="-3"/>
        </w:rPr>
        <w:t>推动整体销售网络稳定性</w:t>
      </w:r>
      <w:r>
        <w:rPr>
          <w:spacing w:val="-3"/>
        </w:rPr>
        <w:t>。</w:t>
      </w:r>
    </w:p>
    <w:p w14:paraId="00EE6F7C">
      <w:pPr>
        <w:pStyle w:val="2"/>
        <w:spacing w:before="309" w:line="200" w:lineRule="auto"/>
        <w:ind w:left="32"/>
      </w:pPr>
      <w:r>
        <w:rPr>
          <w:rFonts w:ascii="Wingdings" w:hAnsi="Wingdings" w:eastAsia="Wingdings" w:cs="Wingdings"/>
          <w:spacing w:val="-6"/>
        </w:rPr>
        <w:t>l</w:t>
      </w:r>
      <w:r>
        <w:rPr>
          <w:rFonts w:ascii="Wingdings" w:hAnsi="Wingdings" w:eastAsia="Wingdings" w:cs="Wingdings"/>
          <w:spacing w:val="72"/>
        </w:rPr>
        <w:t xml:space="preserve"> </w:t>
      </w:r>
      <w:r>
        <w:rPr>
          <w:b/>
          <w:bCs/>
          <w:spacing w:val="-6"/>
        </w:rPr>
        <w:t xml:space="preserve">行业影响力 </w:t>
      </w:r>
      <w:r>
        <w:rPr>
          <w:spacing w:val="-6"/>
        </w:rPr>
        <w:t>：该模式已成为多家企业效仿对象。</w:t>
      </w:r>
    </w:p>
    <w:p w14:paraId="6B49DF40">
      <w:pPr>
        <w:pStyle w:val="2"/>
        <w:spacing w:before="381" w:line="229" w:lineRule="auto"/>
        <w:ind w:left="30"/>
        <w:outlineLvl w:val="1"/>
        <w:rPr>
          <w:rFonts w:hint="eastAsia" w:ascii="Arial" w:hAnsi="Arial" w:eastAsia="微软雅黑" w:cs="Arial"/>
          <w:sz w:val="16"/>
          <w:szCs w:val="16"/>
          <w:lang w:eastAsia="zh-CN"/>
        </w:rPr>
      </w:pPr>
      <w:r>
        <w:rPr>
          <w:b/>
          <w:bCs/>
          <w:spacing w:val="7"/>
          <w:sz w:val="36"/>
          <w:szCs w:val="36"/>
        </w:rPr>
        <w:t xml:space="preserve">7.品牌专营模式 </w:t>
      </w:r>
    </w:p>
    <w:p w14:paraId="0A754AD5">
      <w:pPr>
        <w:pStyle w:val="2"/>
        <w:spacing w:before="175" w:line="183" w:lineRule="auto"/>
        <w:ind w:left="16"/>
      </w:pPr>
      <w:r>
        <w:rPr>
          <w:spacing w:val="-2"/>
        </w:rPr>
        <w:t>泸州老窖在期权模式基础上延伸出品牌专营模式，强化终端控制力。</w:t>
      </w:r>
    </w:p>
    <w:p w14:paraId="4FC321CD">
      <w:pPr>
        <w:spacing w:before="133" w:line="314" w:lineRule="exact"/>
        <w:ind w:left="32"/>
        <w:rPr>
          <w:rFonts w:hint="eastAsia" w:ascii="Calibri" w:hAnsi="Calibri" w:eastAsia="等线" w:cs="Calibri"/>
          <w:sz w:val="22"/>
          <w:szCs w:val="22"/>
          <w:lang w:eastAsia="zh-CN"/>
        </w:rPr>
      </w:pPr>
      <w:r>
        <w:rPr>
          <w:rFonts w:ascii="Calibri" w:hAnsi="Calibri" w:eastAsia="Calibri" w:cs="Calibri"/>
          <w:spacing w:val="-3"/>
          <w:position w:val="2"/>
          <w:sz w:val="22"/>
          <w:szCs w:val="22"/>
        </w:rPr>
        <w:t>1)</w:t>
      </w:r>
      <w:r>
        <w:rPr>
          <w:rFonts w:ascii="Calibri" w:hAnsi="Calibri" w:eastAsia="Calibri" w:cs="Calibri"/>
          <w:spacing w:val="29"/>
          <w:w w:val="101"/>
          <w:position w:val="2"/>
          <w:sz w:val="22"/>
          <w:szCs w:val="22"/>
        </w:rPr>
        <w:t xml:space="preserve"> </w:t>
      </w:r>
      <w:r>
        <w:rPr>
          <w:rFonts w:ascii="等线" w:hAnsi="等线" w:eastAsia="等线" w:cs="等线"/>
          <w:spacing w:val="-3"/>
          <w:position w:val="2"/>
          <w:sz w:val="22"/>
          <w:szCs w:val="22"/>
        </w:rPr>
        <w:t xml:space="preserve">泸州老窖品牌专营店概述 </w:t>
      </w:r>
    </w:p>
    <w:p w14:paraId="2E2E4549">
      <w:pPr>
        <w:pStyle w:val="2"/>
        <w:spacing w:before="200" w:line="343" w:lineRule="auto"/>
        <w:ind w:left="16" w:right="28" w:firstLine="8"/>
      </w:pPr>
      <w:r>
        <w:t>2015年设立国窖1573、窖龄酒、特曲酒三大品牌专营公</w:t>
      </w:r>
      <w:r>
        <w:rPr>
          <w:spacing w:val="-1"/>
        </w:rPr>
        <w:t>司，</w:t>
      </w:r>
      <w:r>
        <w:rPr>
          <w:b/>
          <w:bCs/>
          <w:spacing w:val="-1"/>
        </w:rPr>
        <w:t>通过区域子公司实施精细化市场运营</w:t>
      </w:r>
      <w:r>
        <w:rPr>
          <w:spacing w:val="-1"/>
        </w:rPr>
        <w:t>。</w:t>
      </w:r>
    </w:p>
    <w:p w14:paraId="7249512F">
      <w:pPr>
        <w:spacing w:line="211" w:lineRule="auto"/>
        <w:ind w:left="26"/>
        <w:rPr>
          <w:rFonts w:hint="eastAsia" w:ascii="Calibri" w:hAnsi="Calibri" w:eastAsia="等线" w:cs="Calibri"/>
          <w:sz w:val="22"/>
          <w:szCs w:val="22"/>
          <w:lang w:eastAsia="zh-CN"/>
        </w:rPr>
      </w:pPr>
      <w:r>
        <w:rPr>
          <w:rFonts w:ascii="Calibri" w:hAnsi="Calibri" w:eastAsia="Calibri" w:cs="Calibri"/>
          <w:spacing w:val="-3"/>
          <w:sz w:val="22"/>
          <w:szCs w:val="22"/>
        </w:rPr>
        <w:t xml:space="preserve">2) </w:t>
      </w:r>
      <w:r>
        <w:rPr>
          <w:rFonts w:ascii="等线" w:hAnsi="等线" w:eastAsia="等线" w:cs="等线"/>
          <w:spacing w:val="-3"/>
          <w:sz w:val="22"/>
          <w:szCs w:val="22"/>
        </w:rPr>
        <w:t>期权模式在品牌专营中的应用</w:t>
      </w:r>
      <w:r>
        <w:rPr>
          <w:rFonts w:ascii="等线" w:hAnsi="等线" w:eastAsia="等线" w:cs="等线"/>
          <w:spacing w:val="42"/>
          <w:sz w:val="22"/>
          <w:szCs w:val="22"/>
        </w:rPr>
        <w:t xml:space="preserve"> </w:t>
      </w:r>
    </w:p>
    <w:p w14:paraId="73EA092B">
      <w:pPr>
        <w:pStyle w:val="2"/>
        <w:spacing w:before="219" w:line="343" w:lineRule="auto"/>
        <w:ind w:left="16" w:right="184" w:firstLine="12"/>
      </w:pPr>
      <w:r>
        <w:rPr>
          <w:spacing w:val="-2"/>
        </w:rPr>
        <w:t>品牌专营公司完全由经销商持股，但</w:t>
      </w:r>
      <w:r>
        <w:rPr>
          <w:b/>
          <w:bCs/>
          <w:spacing w:val="-2"/>
        </w:rPr>
        <w:t>管理层任命权归属泸州老</w:t>
      </w:r>
      <w:r>
        <w:rPr>
          <w:b/>
          <w:bCs/>
          <w:spacing w:val="-3"/>
        </w:rPr>
        <w:t xml:space="preserve">窖 </w:t>
      </w:r>
      <w:r>
        <w:rPr>
          <w:spacing w:val="-3"/>
        </w:rPr>
        <w:t>，实现控制权与所有</w:t>
      </w:r>
      <w:r>
        <w:rPr>
          <w:spacing w:val="-9"/>
        </w:rPr>
        <w:t>权分离。</w:t>
      </w:r>
    </w:p>
    <w:p w14:paraId="111A0BA9">
      <w:pPr>
        <w:spacing w:line="211" w:lineRule="auto"/>
        <w:ind w:left="25"/>
        <w:rPr>
          <w:rFonts w:hint="eastAsia" w:ascii="Calibri" w:hAnsi="Calibri" w:eastAsia="等线" w:cs="Calibri"/>
          <w:sz w:val="22"/>
          <w:szCs w:val="22"/>
          <w:lang w:eastAsia="zh-CN"/>
        </w:rPr>
      </w:pPr>
      <w:r>
        <w:rPr>
          <w:rFonts w:ascii="Calibri" w:hAnsi="Calibri" w:eastAsia="Calibri" w:cs="Calibri"/>
          <w:spacing w:val="-1"/>
          <w:sz w:val="22"/>
          <w:szCs w:val="22"/>
        </w:rPr>
        <w:t xml:space="preserve">3) </w:t>
      </w:r>
      <w:r>
        <w:rPr>
          <w:rFonts w:ascii="等线" w:hAnsi="等线" w:eastAsia="等线" w:cs="等线"/>
          <w:spacing w:val="-1"/>
          <w:sz w:val="22"/>
          <w:szCs w:val="22"/>
        </w:rPr>
        <w:t xml:space="preserve">期权模式加品牌专营与纯粹期权模式的区别 </w:t>
      </w:r>
    </w:p>
    <w:p w14:paraId="2E145696">
      <w:pPr>
        <w:spacing w:line="79"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747"/>
        <w:gridCol w:w="3401"/>
        <w:gridCol w:w="3142"/>
      </w:tblGrid>
      <w:tr w14:paraId="7F87466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1747" w:type="dxa"/>
            <w:vAlign w:val="top"/>
          </w:tcPr>
          <w:p w14:paraId="7EA0FD54">
            <w:pPr>
              <w:pStyle w:val="6"/>
              <w:spacing w:before="88" w:line="180" w:lineRule="auto"/>
              <w:ind w:left="103"/>
            </w:pPr>
            <w:r>
              <w:rPr>
                <w:b/>
                <w:bCs/>
                <w:spacing w:val="-1"/>
              </w:rPr>
              <w:t>对比维度</w:t>
            </w:r>
          </w:p>
        </w:tc>
        <w:tc>
          <w:tcPr>
            <w:tcW w:w="3401" w:type="dxa"/>
            <w:vAlign w:val="top"/>
          </w:tcPr>
          <w:p w14:paraId="5D2C41C8">
            <w:pPr>
              <w:pStyle w:val="6"/>
              <w:spacing w:before="88" w:line="180" w:lineRule="auto"/>
              <w:ind w:left="99"/>
            </w:pPr>
            <w:r>
              <w:rPr>
                <w:b/>
                <w:bCs/>
                <w:spacing w:val="-1"/>
              </w:rPr>
              <w:t>期权模式+品牌专营</w:t>
            </w:r>
          </w:p>
        </w:tc>
        <w:tc>
          <w:tcPr>
            <w:tcW w:w="3142" w:type="dxa"/>
            <w:vAlign w:val="top"/>
          </w:tcPr>
          <w:p w14:paraId="267A302E">
            <w:pPr>
              <w:pStyle w:val="6"/>
              <w:spacing w:before="88" w:line="180" w:lineRule="auto"/>
              <w:ind w:left="104"/>
            </w:pPr>
            <w:r>
              <w:rPr>
                <w:b/>
                <w:bCs/>
                <w:spacing w:val="-1"/>
              </w:rPr>
              <w:t>纯粹期权模式</w:t>
            </w:r>
          </w:p>
        </w:tc>
      </w:tr>
      <w:tr w14:paraId="50ECE96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747" w:type="dxa"/>
            <w:vAlign w:val="top"/>
          </w:tcPr>
          <w:p w14:paraId="20516A31">
            <w:pPr>
              <w:pStyle w:val="6"/>
              <w:spacing w:before="85" w:line="177" w:lineRule="auto"/>
              <w:ind w:left="115"/>
            </w:pPr>
            <w:r>
              <w:rPr>
                <w:spacing w:val="-3"/>
              </w:rPr>
              <w:t>品牌运营</w:t>
            </w:r>
          </w:p>
        </w:tc>
        <w:tc>
          <w:tcPr>
            <w:tcW w:w="3401" w:type="dxa"/>
            <w:vAlign w:val="top"/>
          </w:tcPr>
          <w:p w14:paraId="1B856D0E">
            <w:pPr>
              <w:pStyle w:val="6"/>
              <w:spacing w:before="84" w:line="178" w:lineRule="auto"/>
              <w:ind w:left="100"/>
            </w:pPr>
            <w:r>
              <w:rPr>
                <w:spacing w:val="-1"/>
              </w:rPr>
              <w:t>单品牌专营</w:t>
            </w:r>
          </w:p>
        </w:tc>
        <w:tc>
          <w:tcPr>
            <w:tcW w:w="3142" w:type="dxa"/>
            <w:vAlign w:val="top"/>
          </w:tcPr>
          <w:p w14:paraId="612E459F">
            <w:pPr>
              <w:pStyle w:val="6"/>
              <w:spacing w:before="85" w:line="177" w:lineRule="auto"/>
              <w:ind w:left="109"/>
            </w:pPr>
            <w:r>
              <w:rPr>
                <w:spacing w:val="-2"/>
              </w:rPr>
              <w:t>多品牌并行</w:t>
            </w:r>
          </w:p>
        </w:tc>
      </w:tr>
      <w:tr w14:paraId="6C1B5DA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5" w:hRule="atLeast"/>
        </w:trPr>
        <w:tc>
          <w:tcPr>
            <w:tcW w:w="1747" w:type="dxa"/>
            <w:vAlign w:val="top"/>
          </w:tcPr>
          <w:p w14:paraId="52CB01A9">
            <w:pPr>
              <w:pStyle w:val="6"/>
              <w:spacing w:before="88" w:line="176" w:lineRule="auto"/>
              <w:ind w:left="103"/>
            </w:pPr>
            <w:r>
              <w:rPr>
                <w:spacing w:val="-1"/>
              </w:rPr>
              <w:t>渠道层级</w:t>
            </w:r>
          </w:p>
        </w:tc>
        <w:tc>
          <w:tcPr>
            <w:tcW w:w="3401" w:type="dxa"/>
            <w:vAlign w:val="top"/>
          </w:tcPr>
          <w:p w14:paraId="1C161F70">
            <w:pPr>
              <w:pStyle w:val="6"/>
              <w:spacing w:before="88" w:line="176" w:lineRule="auto"/>
              <w:ind w:left="102"/>
            </w:pPr>
            <w:r>
              <w:rPr>
                <w:spacing w:val="-1"/>
              </w:rPr>
              <w:t>三级管控体系</w:t>
            </w:r>
          </w:p>
        </w:tc>
        <w:tc>
          <w:tcPr>
            <w:tcW w:w="3142" w:type="dxa"/>
            <w:vAlign w:val="top"/>
          </w:tcPr>
          <w:p w14:paraId="25848033">
            <w:pPr>
              <w:pStyle w:val="6"/>
              <w:spacing w:before="88" w:line="176" w:lineRule="auto"/>
              <w:ind w:left="105"/>
            </w:pPr>
            <w:r>
              <w:rPr>
                <w:spacing w:val="-1"/>
              </w:rPr>
              <w:t>扁平化结构</w:t>
            </w:r>
          </w:p>
        </w:tc>
      </w:tr>
      <w:tr w14:paraId="6C206BC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747" w:type="dxa"/>
            <w:vAlign w:val="top"/>
          </w:tcPr>
          <w:p w14:paraId="1DF552A0">
            <w:pPr>
              <w:pStyle w:val="6"/>
              <w:spacing w:before="91" w:line="173" w:lineRule="auto"/>
              <w:ind w:left="102"/>
            </w:pPr>
            <w:r>
              <w:rPr>
                <w:spacing w:val="-1"/>
              </w:rPr>
              <w:t>利润导向</w:t>
            </w:r>
          </w:p>
        </w:tc>
        <w:tc>
          <w:tcPr>
            <w:tcW w:w="3401" w:type="dxa"/>
            <w:vAlign w:val="top"/>
          </w:tcPr>
          <w:p w14:paraId="0C5CA79E">
            <w:pPr>
              <w:pStyle w:val="6"/>
              <w:spacing w:before="88" w:line="175" w:lineRule="auto"/>
              <w:ind w:left="99"/>
            </w:pPr>
            <w:r>
              <w:rPr>
                <w:spacing w:val="-1"/>
              </w:rPr>
              <w:t>聚焦高利润单品</w:t>
            </w:r>
          </w:p>
        </w:tc>
        <w:tc>
          <w:tcPr>
            <w:tcW w:w="3142" w:type="dxa"/>
            <w:vAlign w:val="top"/>
          </w:tcPr>
          <w:p w14:paraId="7B130433">
            <w:pPr>
              <w:pStyle w:val="6"/>
              <w:spacing w:before="90" w:line="174" w:lineRule="auto"/>
              <w:ind w:left="104"/>
            </w:pPr>
            <w:r>
              <w:rPr>
                <w:spacing w:val="-1"/>
              </w:rPr>
              <w:t>存在资源分配冲突</w:t>
            </w:r>
          </w:p>
        </w:tc>
      </w:tr>
      <w:tr w14:paraId="60E3BA1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1747" w:type="dxa"/>
            <w:vAlign w:val="top"/>
          </w:tcPr>
          <w:p w14:paraId="374B0CFD">
            <w:pPr>
              <w:pStyle w:val="6"/>
              <w:spacing w:before="95" w:line="176" w:lineRule="auto"/>
              <w:ind w:left="102"/>
            </w:pPr>
            <w:r>
              <w:rPr>
                <w:spacing w:val="-1"/>
              </w:rPr>
              <w:t>股权转换</w:t>
            </w:r>
          </w:p>
        </w:tc>
        <w:tc>
          <w:tcPr>
            <w:tcW w:w="3401" w:type="dxa"/>
            <w:vAlign w:val="top"/>
          </w:tcPr>
          <w:p w14:paraId="79AE3211">
            <w:pPr>
              <w:pStyle w:val="6"/>
              <w:spacing w:before="95" w:line="176" w:lineRule="auto"/>
              <w:ind w:left="100"/>
            </w:pPr>
            <w:r>
              <w:rPr>
                <w:spacing w:val="-1"/>
              </w:rPr>
              <w:t>需按销量现金入股</w:t>
            </w:r>
          </w:p>
        </w:tc>
        <w:tc>
          <w:tcPr>
            <w:tcW w:w="3142" w:type="dxa"/>
            <w:vAlign w:val="top"/>
          </w:tcPr>
          <w:p w14:paraId="39879FF1">
            <w:pPr>
              <w:pStyle w:val="6"/>
              <w:spacing w:before="95" w:line="176" w:lineRule="auto"/>
              <w:ind w:left="103"/>
            </w:pPr>
            <w:r>
              <w:rPr>
                <w:spacing w:val="-1"/>
              </w:rPr>
              <w:t>原始股东直接转换</w:t>
            </w:r>
          </w:p>
        </w:tc>
      </w:tr>
    </w:tbl>
    <w:p w14:paraId="69C34EB2">
      <w:pPr>
        <w:spacing w:before="9" w:line="314" w:lineRule="exact"/>
        <w:ind w:left="19"/>
        <w:rPr>
          <w:rFonts w:hint="eastAsia" w:ascii="Calibri" w:hAnsi="Calibri" w:eastAsia="等线" w:cs="Calibri"/>
          <w:sz w:val="22"/>
          <w:szCs w:val="22"/>
          <w:lang w:eastAsia="zh-CN"/>
        </w:rPr>
      </w:pPr>
      <w:r>
        <w:rPr>
          <w:rFonts w:ascii="Calibri" w:hAnsi="Calibri" w:eastAsia="Calibri" w:cs="Calibri"/>
          <w:spacing w:val="-1"/>
          <w:position w:val="2"/>
          <w:sz w:val="22"/>
          <w:szCs w:val="22"/>
        </w:rPr>
        <w:t>4)</w:t>
      </w:r>
      <w:r>
        <w:rPr>
          <w:rFonts w:ascii="Calibri" w:hAnsi="Calibri" w:eastAsia="Calibri" w:cs="Calibri"/>
          <w:spacing w:val="14"/>
          <w:position w:val="2"/>
          <w:sz w:val="22"/>
          <w:szCs w:val="22"/>
        </w:rPr>
        <w:t xml:space="preserve"> </w:t>
      </w:r>
      <w:r>
        <w:rPr>
          <w:rFonts w:ascii="等线" w:hAnsi="等线" w:eastAsia="等线" w:cs="等线"/>
          <w:spacing w:val="-1"/>
          <w:position w:val="2"/>
          <w:sz w:val="22"/>
          <w:szCs w:val="22"/>
        </w:rPr>
        <w:t xml:space="preserve">泸州老窖品牌专营模式的成功与问题 </w:t>
      </w:r>
    </w:p>
    <w:p w14:paraId="31D62858">
      <w:pPr>
        <w:pStyle w:val="2"/>
        <w:spacing w:before="190" w:line="200" w:lineRule="auto"/>
        <w:ind w:left="32"/>
      </w:pPr>
      <w:r>
        <w:rPr>
          <w:rFonts w:ascii="Wingdings" w:hAnsi="Wingdings" w:eastAsia="Wingdings" w:cs="Wingdings"/>
          <w:spacing w:val="-5"/>
        </w:rPr>
        <w:t>l</w:t>
      </w:r>
      <w:r>
        <w:rPr>
          <w:rFonts w:ascii="Wingdings" w:hAnsi="Wingdings" w:eastAsia="Wingdings" w:cs="Wingdings"/>
          <w:spacing w:val="62"/>
        </w:rPr>
        <w:t xml:space="preserve"> </w:t>
      </w:r>
      <w:r>
        <w:rPr>
          <w:b/>
          <w:bCs/>
          <w:spacing w:val="-5"/>
        </w:rPr>
        <w:t xml:space="preserve">成功要素 </w:t>
      </w:r>
      <w:r>
        <w:rPr>
          <w:spacing w:val="-5"/>
        </w:rPr>
        <w:t>：2016年后扩充直销团队，</w:t>
      </w:r>
      <w:r>
        <w:rPr>
          <w:b/>
          <w:bCs/>
          <w:spacing w:val="-5"/>
        </w:rPr>
        <w:t xml:space="preserve">构建直分销体系 </w:t>
      </w:r>
      <w:r>
        <w:rPr>
          <w:spacing w:val="-5"/>
        </w:rPr>
        <w:t>，资本运作成效显著。</w:t>
      </w:r>
    </w:p>
    <w:p w14:paraId="302CD861">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58"/>
        </w:rPr>
        <w:t xml:space="preserve"> </w:t>
      </w:r>
      <w:r>
        <w:rPr>
          <w:b/>
          <w:bCs/>
          <w:spacing w:val="-5"/>
        </w:rPr>
        <w:t xml:space="preserve">潜在问题 </w:t>
      </w:r>
      <w:r>
        <w:rPr>
          <w:spacing w:val="-5"/>
        </w:rPr>
        <w:t>：销售费用回升反映终端管控</w:t>
      </w:r>
      <w:r>
        <w:rPr>
          <w:spacing w:val="-6"/>
        </w:rPr>
        <w:t>成本增加。</w:t>
      </w:r>
    </w:p>
    <w:p w14:paraId="094D2067">
      <w:pPr>
        <w:spacing w:before="152" w:line="210" w:lineRule="auto"/>
        <w:ind w:left="24"/>
        <w:rPr>
          <w:rFonts w:hint="eastAsia" w:ascii="Calibri" w:hAnsi="Calibri" w:eastAsia="等线" w:cs="Calibri"/>
          <w:sz w:val="22"/>
          <w:szCs w:val="22"/>
          <w:lang w:eastAsia="zh-CN"/>
        </w:rPr>
      </w:pPr>
      <w:r>
        <w:rPr>
          <w:rFonts w:ascii="Calibri" w:hAnsi="Calibri" w:eastAsia="Calibri" w:cs="Calibri"/>
          <w:spacing w:val="-1"/>
          <w:sz w:val="22"/>
          <w:szCs w:val="22"/>
        </w:rPr>
        <w:t xml:space="preserve">5) </w:t>
      </w:r>
      <w:r>
        <w:rPr>
          <w:rFonts w:ascii="等线" w:hAnsi="等线" w:eastAsia="等线" w:cs="等线"/>
          <w:spacing w:val="-1"/>
          <w:sz w:val="22"/>
          <w:szCs w:val="22"/>
        </w:rPr>
        <w:t xml:space="preserve">对经销商变股东模式的思考 </w:t>
      </w:r>
    </w:p>
    <w:p w14:paraId="25B220FD">
      <w:pPr>
        <w:spacing w:line="210" w:lineRule="auto"/>
        <w:rPr>
          <w:rFonts w:ascii="Calibri" w:hAnsi="Calibri" w:eastAsia="Calibri" w:cs="Calibri"/>
          <w:sz w:val="22"/>
          <w:szCs w:val="22"/>
        </w:rPr>
        <w:sectPr>
          <w:pgSz w:w="11906" w:h="16839"/>
          <w:pgMar w:top="400" w:right="1785" w:bottom="0" w:left="1785" w:header="0" w:footer="0" w:gutter="0"/>
          <w:cols w:space="720" w:num="1"/>
        </w:sectPr>
      </w:pPr>
    </w:p>
    <w:p w14:paraId="0DE49405">
      <w:pPr>
        <w:spacing w:line="287" w:lineRule="auto"/>
        <w:rPr>
          <w:rFonts w:ascii="Arial"/>
          <w:sz w:val="21"/>
        </w:rPr>
      </w:pPr>
    </w:p>
    <w:p w14:paraId="3D7F6AE8">
      <w:pPr>
        <w:spacing w:line="287" w:lineRule="auto"/>
        <w:rPr>
          <w:rFonts w:ascii="Arial"/>
          <w:sz w:val="21"/>
        </w:rPr>
      </w:pPr>
    </w:p>
    <w:p w14:paraId="699352B4">
      <w:pPr>
        <w:spacing w:line="287" w:lineRule="auto"/>
        <w:rPr>
          <w:rFonts w:ascii="Arial"/>
          <w:sz w:val="21"/>
        </w:rPr>
      </w:pPr>
    </w:p>
    <w:p w14:paraId="0EA89967">
      <w:pPr>
        <w:spacing w:line="287" w:lineRule="auto"/>
        <w:rPr>
          <w:rFonts w:ascii="Arial"/>
          <w:sz w:val="21"/>
        </w:rPr>
      </w:pPr>
    </w:p>
    <w:p w14:paraId="7AC4B359">
      <w:pPr>
        <w:pStyle w:val="2"/>
        <w:spacing w:before="94" w:line="185" w:lineRule="auto"/>
        <w:ind w:left="16"/>
      </w:pPr>
      <w:r>
        <w:t>该模式需解决</w:t>
      </w:r>
      <w:r>
        <w:rPr>
          <w:b/>
          <w:bCs/>
        </w:rPr>
        <w:t>关联交易</w:t>
      </w:r>
      <w:r>
        <w:t>与</w:t>
      </w:r>
      <w:r>
        <w:rPr>
          <w:b/>
          <w:bCs/>
        </w:rPr>
        <w:t>同业竞争</w:t>
      </w:r>
      <w:r>
        <w:t>的合规性问题，目前已成为白酒行业主</w:t>
      </w:r>
      <w:r>
        <w:rPr>
          <w:spacing w:val="-1"/>
        </w:rPr>
        <w:t>流模式之</w:t>
      </w:r>
    </w:p>
    <w:p w14:paraId="38DFB43B">
      <w:pPr>
        <w:spacing w:line="332" w:lineRule="auto"/>
        <w:rPr>
          <w:rFonts w:ascii="Arial"/>
          <w:sz w:val="21"/>
        </w:rPr>
      </w:pPr>
    </w:p>
    <w:p w14:paraId="0D574477">
      <w:pPr>
        <w:pStyle w:val="2"/>
        <w:spacing w:before="94" w:line="195" w:lineRule="exact"/>
        <w:ind w:left="17"/>
      </w:pPr>
      <w:r>
        <w:rPr>
          <w:spacing w:val="-2"/>
          <w:position w:val="2"/>
        </w:rPr>
        <w:t>一。</w:t>
      </w:r>
    </w:p>
    <w:p w14:paraId="31152D0E">
      <w:pPr>
        <w:spacing w:line="439" w:lineRule="auto"/>
        <w:rPr>
          <w:rFonts w:ascii="Arial"/>
          <w:sz w:val="21"/>
        </w:rPr>
      </w:pPr>
    </w:p>
    <w:p w14:paraId="2450D581">
      <w:pPr>
        <w:pStyle w:val="2"/>
        <w:spacing w:before="94" w:line="183" w:lineRule="auto"/>
        <w:ind w:left="20"/>
        <w:outlineLvl w:val="0"/>
        <w:rPr>
          <w:rFonts w:hint="eastAsia" w:ascii="Arial" w:hAnsi="Arial" w:eastAsia="微软雅黑" w:cs="Arial"/>
          <w:sz w:val="16"/>
          <w:szCs w:val="16"/>
          <w:lang w:eastAsia="zh-CN"/>
        </w:rPr>
      </w:pPr>
      <w:r>
        <w:rPr>
          <w:b/>
          <w:bCs/>
          <w:spacing w:val="9"/>
        </w:rPr>
        <w:t xml:space="preserve">二、内容总结 </w:t>
      </w:r>
    </w:p>
    <w:p w14:paraId="5D93E9E8">
      <w:pPr>
        <w:pStyle w:val="2"/>
        <w:spacing w:before="334" w:line="402" w:lineRule="auto"/>
        <w:ind w:left="14" w:right="169" w:firstLine="20"/>
        <w:jc w:val="both"/>
      </w:pPr>
      <w:r>
        <w:rPr>
          <w:spacing w:val="-3"/>
        </w:rPr>
        <w:t>白酒行业四大模式（大商/小商/1+1/期权）各具适用场景。</w:t>
      </w:r>
      <w:r>
        <w:rPr>
          <w:b/>
          <w:bCs/>
          <w:spacing w:val="-3"/>
        </w:rPr>
        <w:t xml:space="preserve">东阿阿胶案例表明 </w:t>
      </w:r>
      <w:r>
        <w:rPr>
          <w:spacing w:val="-3"/>
        </w:rPr>
        <w:t>，盲目</w:t>
      </w:r>
      <w:r>
        <w:t>效仿茅台提价策略而未构建完整体系将导致经营风险，历史数据显示茅台通过</w:t>
      </w:r>
      <w:r>
        <w:rPr>
          <w:b/>
          <w:bCs/>
        </w:rPr>
        <w:t>保</w:t>
      </w:r>
      <w:r>
        <w:rPr>
          <w:b/>
          <w:bCs/>
          <w:spacing w:val="-1"/>
        </w:rPr>
        <w:t>价策</w:t>
      </w:r>
      <w:r>
        <w:rPr>
          <w:b/>
          <w:bCs/>
          <w:spacing w:val="-3"/>
        </w:rPr>
        <w:t>略</w:t>
      </w:r>
      <w:r>
        <w:rPr>
          <w:spacing w:val="-3"/>
        </w:rPr>
        <w:t>与五粮液</w:t>
      </w:r>
      <w:r>
        <w:rPr>
          <w:b/>
          <w:bCs/>
          <w:spacing w:val="-3"/>
        </w:rPr>
        <w:t>保量策略</w:t>
      </w:r>
      <w:r>
        <w:rPr>
          <w:spacing w:val="-3"/>
        </w:rPr>
        <w:t>形成显著发展差异。</w:t>
      </w:r>
    </w:p>
    <w:p w14:paraId="02E3810F">
      <w:pPr>
        <w:spacing w:line="402" w:lineRule="auto"/>
        <w:sectPr>
          <w:pgSz w:w="11906" w:h="16839"/>
          <w:pgMar w:top="400" w:right="1785" w:bottom="0" w:left="1785" w:header="0" w:footer="0" w:gutter="0"/>
          <w:cols w:space="720" w:num="1"/>
        </w:sectPr>
      </w:pPr>
    </w:p>
    <w:p w14:paraId="385B4266">
      <w:pPr>
        <w:spacing w:line="339" w:lineRule="auto"/>
        <w:rPr>
          <w:rFonts w:ascii="Arial"/>
          <w:sz w:val="21"/>
        </w:rPr>
      </w:pPr>
    </w:p>
    <w:p w14:paraId="2982AFBF">
      <w:pPr>
        <w:pStyle w:val="2"/>
        <w:spacing w:before="94" w:line="183" w:lineRule="auto"/>
        <w:ind w:left="20"/>
        <w:outlineLvl w:val="0"/>
        <w:rPr>
          <w:rFonts w:hint="eastAsia" w:ascii="Arial" w:hAnsi="Arial" w:eastAsia="微软雅黑" w:cs="Arial"/>
          <w:sz w:val="16"/>
          <w:szCs w:val="16"/>
          <w:lang w:eastAsia="zh-CN"/>
        </w:rPr>
      </w:pPr>
      <w:r>
        <w:rPr>
          <w:b/>
          <w:bCs/>
          <w:spacing w:val="9"/>
        </w:rPr>
        <w:t xml:space="preserve">一、东阿阿胶 </w:t>
      </w:r>
    </w:p>
    <w:p w14:paraId="0D1623B3">
      <w:pPr>
        <w:spacing w:line="242" w:lineRule="auto"/>
        <w:rPr>
          <w:rFonts w:ascii="Arial"/>
          <w:sz w:val="21"/>
        </w:rPr>
      </w:pPr>
    </w:p>
    <w:p w14:paraId="53C9900E">
      <w:pPr>
        <w:pStyle w:val="2"/>
        <w:spacing w:before="154" w:line="229" w:lineRule="auto"/>
        <w:ind w:left="47"/>
        <w:outlineLvl w:val="1"/>
        <w:rPr>
          <w:sz w:val="36"/>
          <w:szCs w:val="36"/>
        </w:rPr>
      </w:pPr>
      <w:r>
        <w:rPr>
          <w:b/>
          <w:bCs/>
          <w:spacing w:val="-5"/>
          <w:sz w:val="36"/>
          <w:szCs w:val="36"/>
        </w:rPr>
        <w:t>1.东阿阿胶提价</w:t>
      </w:r>
    </w:p>
    <w:p w14:paraId="7F644820">
      <w:pPr>
        <w:pStyle w:val="2"/>
        <w:spacing w:before="161" w:line="395" w:lineRule="auto"/>
        <w:ind w:left="456" w:right="78" w:hanging="424"/>
      </w:pPr>
      <w:r>
        <w:rPr>
          <w:rFonts w:ascii="Wingdings" w:hAnsi="Wingdings" w:eastAsia="Wingdings" w:cs="Wingdings"/>
          <w:spacing w:val="-2"/>
        </w:rPr>
        <w:t>l</w:t>
      </w:r>
      <w:r>
        <w:rPr>
          <w:rFonts w:ascii="Wingdings" w:hAnsi="Wingdings" w:eastAsia="Wingdings" w:cs="Wingdings"/>
          <w:spacing w:val="67"/>
        </w:rPr>
        <w:t xml:space="preserve"> </w:t>
      </w:r>
      <w:r>
        <w:rPr>
          <w:b/>
          <w:bCs/>
          <w:spacing w:val="-2"/>
        </w:rPr>
        <w:t>2006年东阿阿胶启动价值回购战略</w:t>
      </w:r>
      <w:r>
        <w:rPr>
          <w:b/>
          <w:bCs/>
          <w:spacing w:val="-11"/>
        </w:rPr>
        <w:t xml:space="preserve"> </w:t>
      </w:r>
      <w:r>
        <w:rPr>
          <w:spacing w:val="-2"/>
        </w:rPr>
        <w:t>，模仿茅台平均每八个</w:t>
      </w:r>
      <w:r>
        <w:rPr>
          <w:spacing w:val="-3"/>
        </w:rPr>
        <w:t>月提价一次，持续刷新</w:t>
      </w:r>
      <w:r>
        <w:rPr>
          <w:spacing w:val="-8"/>
        </w:rPr>
        <w:t>产品价值。</w:t>
      </w:r>
    </w:p>
    <w:p w14:paraId="19E420CB">
      <w:pPr>
        <w:pStyle w:val="2"/>
        <w:spacing w:before="5"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提价优势基于三点 </w:t>
      </w:r>
      <w:r>
        <w:rPr>
          <w:spacing w:val="-3"/>
        </w:rPr>
        <w:t>：</w:t>
      </w:r>
    </w:p>
    <w:p w14:paraId="00F1137B">
      <w:pPr>
        <w:pStyle w:val="2"/>
        <w:spacing w:before="319" w:line="184" w:lineRule="auto"/>
        <w:ind w:left="465"/>
      </w:pPr>
      <w:r>
        <w:rPr>
          <w:rFonts w:ascii="Courier New" w:hAnsi="Courier New" w:eastAsia="Courier New" w:cs="Courier New"/>
          <w:spacing w:val="-5"/>
        </w:rPr>
        <w:t>o</w:t>
      </w:r>
      <w:r>
        <w:rPr>
          <w:rFonts w:ascii="Courier New" w:hAnsi="Courier New" w:eastAsia="Courier New" w:cs="Courier New"/>
          <w:spacing w:val="23"/>
        </w:rPr>
        <w:t xml:space="preserve">  </w:t>
      </w:r>
      <w:r>
        <w:rPr>
          <w:b/>
          <w:bCs/>
          <w:spacing w:val="-5"/>
        </w:rPr>
        <w:t xml:space="preserve">稀缺性 </w:t>
      </w:r>
      <w:r>
        <w:rPr>
          <w:spacing w:val="-5"/>
        </w:rPr>
        <w:t>：以驴皮为原材料，上游驴皮供不应</w:t>
      </w:r>
      <w:r>
        <w:rPr>
          <w:spacing w:val="-6"/>
        </w:rPr>
        <w:t>求。</w:t>
      </w:r>
    </w:p>
    <w:p w14:paraId="7505D63F">
      <w:pPr>
        <w:pStyle w:val="2"/>
        <w:spacing w:before="335" w:line="184" w:lineRule="auto"/>
        <w:ind w:left="465"/>
      </w:pPr>
      <w:r>
        <w:rPr>
          <w:rFonts w:ascii="Courier New" w:hAnsi="Courier New" w:eastAsia="Courier New" w:cs="Courier New"/>
          <w:spacing w:val="-5"/>
        </w:rPr>
        <w:t>o</w:t>
      </w:r>
      <w:r>
        <w:rPr>
          <w:rFonts w:ascii="Courier New" w:hAnsi="Courier New" w:eastAsia="Courier New" w:cs="Courier New"/>
          <w:spacing w:val="29"/>
        </w:rPr>
        <w:t xml:space="preserve">  </w:t>
      </w:r>
      <w:r>
        <w:rPr>
          <w:b/>
          <w:bCs/>
          <w:spacing w:val="-5"/>
        </w:rPr>
        <w:t xml:space="preserve">品牌加持 </w:t>
      </w:r>
      <w:r>
        <w:rPr>
          <w:spacing w:val="-5"/>
        </w:rPr>
        <w:t>：从唐代至明清为皇家贡品，历史积淀深厚。</w:t>
      </w:r>
    </w:p>
    <w:p w14:paraId="3C4C6E8A">
      <w:pPr>
        <w:pStyle w:val="2"/>
        <w:spacing w:before="334" w:line="184" w:lineRule="auto"/>
        <w:ind w:left="465"/>
      </w:pPr>
      <w:r>
        <w:rPr>
          <w:rFonts w:ascii="Courier New" w:hAnsi="Courier New" w:eastAsia="Courier New" w:cs="Courier New"/>
          <w:spacing w:val="-2"/>
        </w:rPr>
        <w:t xml:space="preserve">o  </w:t>
      </w:r>
      <w:r>
        <w:rPr>
          <w:b/>
          <w:bCs/>
          <w:spacing w:val="-2"/>
        </w:rPr>
        <w:t xml:space="preserve">价值认同 </w:t>
      </w:r>
      <w:r>
        <w:rPr>
          <w:spacing w:val="-2"/>
        </w:rPr>
        <w:t>：明代曾具备通货功能，折算后每市斤价值达4000至6000元。</w:t>
      </w:r>
    </w:p>
    <w:p w14:paraId="7CF38F34">
      <w:pPr>
        <w:pStyle w:val="2"/>
        <w:spacing w:before="326" w:line="395" w:lineRule="auto"/>
        <w:ind w:left="456" w:right="159" w:hanging="424"/>
      </w:pPr>
      <w:r>
        <w:rPr>
          <w:rFonts w:ascii="Wingdings" w:hAnsi="Wingdings" w:eastAsia="Wingdings" w:cs="Wingdings"/>
          <w:spacing w:val="-2"/>
        </w:rPr>
        <w:t>l</w:t>
      </w:r>
      <w:r>
        <w:rPr>
          <w:rFonts w:ascii="Wingdings" w:hAnsi="Wingdings" w:eastAsia="Wingdings" w:cs="Wingdings"/>
          <w:spacing w:val="67"/>
        </w:rPr>
        <w:t xml:space="preserve"> </w:t>
      </w:r>
      <w:r>
        <w:rPr>
          <w:b/>
          <w:bCs/>
          <w:spacing w:val="-2"/>
        </w:rPr>
        <w:t>2010年至2018年累计提价11次</w:t>
      </w:r>
      <w:r>
        <w:rPr>
          <w:b/>
          <w:bCs/>
          <w:spacing w:val="-13"/>
        </w:rPr>
        <w:t xml:space="preserve"> </w:t>
      </w:r>
      <w:r>
        <w:rPr>
          <w:spacing w:val="-2"/>
        </w:rPr>
        <w:t>，零售价从130元/公斤涨至5400元/公斤</w:t>
      </w:r>
      <w:r>
        <w:rPr>
          <w:spacing w:val="-3"/>
        </w:rPr>
        <w:t>，涨幅</w:t>
      </w:r>
      <w:r>
        <w:rPr>
          <w:spacing w:val="-4"/>
        </w:rPr>
        <w:t>达40倍，远超通货膨胀率。</w:t>
      </w:r>
    </w:p>
    <w:p w14:paraId="6487BDDA">
      <w:pPr>
        <w:pStyle w:val="2"/>
        <w:spacing w:before="6" w:line="395" w:lineRule="auto"/>
        <w:ind w:left="455" w:right="41" w:hanging="423"/>
      </w:pPr>
      <w:r>
        <w:rPr>
          <w:rFonts w:ascii="Wingdings" w:hAnsi="Wingdings" w:eastAsia="Wingdings" w:cs="Wingdings"/>
          <w:spacing w:val="-2"/>
        </w:rPr>
        <w:t>l</w:t>
      </w:r>
      <w:r>
        <w:rPr>
          <w:rFonts w:ascii="Wingdings" w:hAnsi="Wingdings" w:eastAsia="Wingdings" w:cs="Wingdings"/>
          <w:spacing w:val="63"/>
        </w:rPr>
        <w:t xml:space="preserve"> </w:t>
      </w:r>
      <w:r>
        <w:rPr>
          <w:b/>
          <w:bCs/>
          <w:spacing w:val="-2"/>
        </w:rPr>
        <w:t xml:space="preserve">涨价主因 </w:t>
      </w:r>
      <w:r>
        <w:rPr>
          <w:spacing w:val="-2"/>
        </w:rPr>
        <w:t>：驴皮原材料紧张，上市初期毛利率仅37%，2018年营业额近73亿元，</w:t>
      </w:r>
      <w:r>
        <w:rPr>
          <w:spacing w:val="-1"/>
        </w:rPr>
        <w:t>体现</w:t>
      </w:r>
      <w:r>
        <w:rPr>
          <w:b/>
          <w:bCs/>
          <w:spacing w:val="-1"/>
        </w:rPr>
        <w:t>高端保健品“越贵越好卖”的市场逻辑</w:t>
      </w:r>
      <w:r>
        <w:rPr>
          <w:spacing w:val="-1"/>
        </w:rPr>
        <w:t>。</w:t>
      </w:r>
    </w:p>
    <w:p w14:paraId="1EFF82C5">
      <w:pPr>
        <w:pStyle w:val="2"/>
        <w:spacing w:before="76" w:line="214" w:lineRule="auto"/>
        <w:ind w:left="32"/>
        <w:outlineLvl w:val="1"/>
        <w:rPr>
          <w:rFonts w:hint="eastAsia" w:ascii="Arial" w:hAnsi="Arial" w:eastAsia="微软雅黑" w:cs="Arial"/>
          <w:sz w:val="16"/>
          <w:szCs w:val="16"/>
          <w:lang w:eastAsia="zh-CN"/>
        </w:rPr>
      </w:pPr>
      <w:r>
        <w:rPr>
          <w:b/>
          <w:bCs/>
          <w:spacing w:val="6"/>
          <w:sz w:val="36"/>
          <w:szCs w:val="36"/>
        </w:rPr>
        <w:t xml:space="preserve">2.忽略市场保有量控制 </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724"/>
        <w:gridCol w:w="3918"/>
        <w:gridCol w:w="3648"/>
      </w:tblGrid>
      <w:tr w14:paraId="2FF5CE4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60" w:hRule="atLeast"/>
        </w:trPr>
        <w:tc>
          <w:tcPr>
            <w:tcW w:w="724" w:type="dxa"/>
            <w:vAlign w:val="top"/>
          </w:tcPr>
          <w:p w14:paraId="50E41AF8">
            <w:pPr>
              <w:pStyle w:val="6"/>
              <w:spacing w:before="91" w:line="182" w:lineRule="auto"/>
              <w:ind w:left="103"/>
            </w:pPr>
            <w:r>
              <w:rPr>
                <w:b/>
                <w:bCs/>
                <w:spacing w:val="-1"/>
              </w:rPr>
              <w:t>对比</w:t>
            </w:r>
          </w:p>
          <w:p w14:paraId="7E64DA12">
            <w:pPr>
              <w:pStyle w:val="6"/>
              <w:spacing w:before="89" w:line="180" w:lineRule="auto"/>
              <w:ind w:left="103"/>
            </w:pPr>
            <w:r>
              <w:rPr>
                <w:b/>
                <w:bCs/>
                <w:spacing w:val="-1"/>
              </w:rPr>
              <w:t>维度</w:t>
            </w:r>
          </w:p>
        </w:tc>
        <w:tc>
          <w:tcPr>
            <w:tcW w:w="3918" w:type="dxa"/>
            <w:vAlign w:val="top"/>
          </w:tcPr>
          <w:p w14:paraId="7685C830">
            <w:pPr>
              <w:pStyle w:val="6"/>
              <w:spacing w:before="88" w:line="184" w:lineRule="auto"/>
              <w:ind w:left="98"/>
            </w:pPr>
            <w:r>
              <w:rPr>
                <w:b/>
                <w:bCs/>
                <w:spacing w:val="-1"/>
              </w:rPr>
              <w:t>贵州茅台</w:t>
            </w:r>
          </w:p>
        </w:tc>
        <w:tc>
          <w:tcPr>
            <w:tcW w:w="3648" w:type="dxa"/>
            <w:vAlign w:val="top"/>
          </w:tcPr>
          <w:p w14:paraId="1820F8CD">
            <w:pPr>
              <w:pStyle w:val="6"/>
              <w:spacing w:before="89" w:line="183" w:lineRule="auto"/>
              <w:ind w:left="102"/>
            </w:pPr>
            <w:r>
              <w:rPr>
                <w:b/>
                <w:bCs/>
                <w:spacing w:val="-1"/>
              </w:rPr>
              <w:t>东阿阿胶</w:t>
            </w:r>
          </w:p>
        </w:tc>
      </w:tr>
      <w:tr w14:paraId="34202CF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28" w:hRule="atLeast"/>
        </w:trPr>
        <w:tc>
          <w:tcPr>
            <w:tcW w:w="724" w:type="dxa"/>
            <w:vAlign w:val="top"/>
          </w:tcPr>
          <w:p w14:paraId="0EBFF783">
            <w:pPr>
              <w:pStyle w:val="6"/>
              <w:spacing w:before="85" w:line="251" w:lineRule="auto"/>
              <w:ind w:left="104" w:right="168" w:firstLine="8"/>
            </w:pPr>
            <w:r>
              <w:rPr>
                <w:b/>
                <w:bCs/>
                <w:spacing w:val="-7"/>
              </w:rPr>
              <w:t>囤货</w:t>
            </w:r>
            <w:r>
              <w:rPr>
                <w:b/>
                <w:bCs/>
                <w:spacing w:val="-2"/>
              </w:rPr>
              <w:t>管理</w:t>
            </w:r>
          </w:p>
        </w:tc>
        <w:tc>
          <w:tcPr>
            <w:tcW w:w="3918" w:type="dxa"/>
            <w:vAlign w:val="top"/>
          </w:tcPr>
          <w:p w14:paraId="0407CA04">
            <w:pPr>
              <w:pStyle w:val="6"/>
              <w:spacing w:before="84" w:line="219" w:lineRule="auto"/>
              <w:ind w:left="98" w:right="121" w:hanging="2"/>
            </w:pPr>
            <w:r>
              <w:rPr>
                <w:spacing w:val="-1"/>
              </w:rPr>
              <w:t>严惩囤货，取缔400余家经销商，成立营销公司严格管控供给，实现“货源</w:t>
            </w:r>
            <w:r>
              <w:rPr>
                <w:spacing w:val="-9"/>
              </w:rPr>
              <w:t>归边”。</w:t>
            </w:r>
          </w:p>
        </w:tc>
        <w:tc>
          <w:tcPr>
            <w:tcW w:w="3648" w:type="dxa"/>
            <w:vAlign w:val="top"/>
          </w:tcPr>
          <w:p w14:paraId="7BF599B1">
            <w:pPr>
              <w:pStyle w:val="6"/>
              <w:spacing w:before="85" w:line="250" w:lineRule="auto"/>
              <w:ind w:left="106" w:right="230" w:hanging="2"/>
            </w:pPr>
            <w:r>
              <w:rPr>
                <w:spacing w:val="-1"/>
              </w:rPr>
              <w:t>未有效打击经销商囤货行为，经销</w:t>
            </w:r>
            <w:r>
              <w:rPr>
                <w:spacing w:val="-5"/>
              </w:rPr>
              <w:t>商成为实际市场庄家。</w:t>
            </w:r>
          </w:p>
        </w:tc>
      </w:tr>
      <w:tr w14:paraId="50F1F2A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28" w:hRule="atLeast"/>
        </w:trPr>
        <w:tc>
          <w:tcPr>
            <w:tcW w:w="724" w:type="dxa"/>
            <w:vAlign w:val="top"/>
          </w:tcPr>
          <w:p w14:paraId="3570F63D">
            <w:pPr>
              <w:pStyle w:val="6"/>
              <w:spacing w:before="90" w:line="251" w:lineRule="auto"/>
              <w:ind w:left="102" w:right="168" w:firstLine="6"/>
            </w:pPr>
            <w:r>
              <w:rPr>
                <w:b/>
                <w:bCs/>
                <w:spacing w:val="-4"/>
              </w:rPr>
              <w:t>市场</w:t>
            </w:r>
            <w:r>
              <w:rPr>
                <w:b/>
                <w:bCs/>
                <w:spacing w:val="-1"/>
              </w:rPr>
              <w:t>影响</w:t>
            </w:r>
          </w:p>
        </w:tc>
        <w:tc>
          <w:tcPr>
            <w:tcW w:w="3918" w:type="dxa"/>
            <w:vAlign w:val="top"/>
          </w:tcPr>
          <w:p w14:paraId="67ED98A4">
            <w:pPr>
              <w:pStyle w:val="6"/>
              <w:spacing w:before="89" w:line="251" w:lineRule="auto"/>
              <w:ind w:left="96" w:right="288"/>
            </w:pPr>
            <w:r>
              <w:rPr>
                <w:spacing w:val="-1"/>
              </w:rPr>
              <w:t>终端供给完全由企业主导，强势把控</w:t>
            </w:r>
            <w:r>
              <w:rPr>
                <w:spacing w:val="-8"/>
              </w:rPr>
              <w:t>价格体系。</w:t>
            </w:r>
          </w:p>
        </w:tc>
        <w:tc>
          <w:tcPr>
            <w:tcW w:w="3648" w:type="dxa"/>
            <w:vAlign w:val="top"/>
          </w:tcPr>
          <w:p w14:paraId="0B218F7C">
            <w:pPr>
              <w:pStyle w:val="6"/>
              <w:spacing w:before="84" w:line="219" w:lineRule="auto"/>
              <w:ind w:left="104" w:right="230" w:firstLine="12"/>
              <w:jc w:val="both"/>
            </w:pPr>
            <w:r>
              <w:rPr>
                <w:spacing w:val="-1"/>
              </w:rPr>
              <w:t>囤货人为干扰供需平衡，新产品流入叠加存货积压，直接破坏提价逻</w:t>
            </w:r>
            <w:r>
              <w:rPr>
                <w:spacing w:val="-12"/>
              </w:rPr>
              <w:t>辑。</w:t>
            </w:r>
          </w:p>
        </w:tc>
      </w:tr>
      <w:tr w14:paraId="78476B1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6" w:hRule="atLeast"/>
        </w:trPr>
        <w:tc>
          <w:tcPr>
            <w:tcW w:w="724" w:type="dxa"/>
            <w:vAlign w:val="top"/>
          </w:tcPr>
          <w:p w14:paraId="73A12834">
            <w:pPr>
              <w:pStyle w:val="6"/>
              <w:spacing w:before="95" w:line="251" w:lineRule="auto"/>
              <w:ind w:left="102" w:right="168"/>
            </w:pPr>
            <w:r>
              <w:rPr>
                <w:b/>
                <w:bCs/>
                <w:spacing w:val="-2"/>
              </w:rPr>
              <w:t>危机表现</w:t>
            </w:r>
          </w:p>
        </w:tc>
        <w:tc>
          <w:tcPr>
            <w:tcW w:w="3918" w:type="dxa"/>
            <w:vAlign w:val="top"/>
          </w:tcPr>
          <w:p w14:paraId="1E384428">
            <w:pPr>
              <w:pStyle w:val="6"/>
              <w:spacing w:before="205" w:line="176" w:lineRule="exact"/>
              <w:ind w:left="111"/>
            </w:pPr>
            <w:r>
              <w:rPr>
                <w:position w:val="-1"/>
              </w:rPr>
              <w:t>-</w:t>
            </w:r>
          </w:p>
        </w:tc>
        <w:tc>
          <w:tcPr>
            <w:tcW w:w="3648" w:type="dxa"/>
            <w:vAlign w:val="top"/>
          </w:tcPr>
          <w:p w14:paraId="6B526279">
            <w:pPr>
              <w:pStyle w:val="6"/>
              <w:spacing w:before="92" w:line="219" w:lineRule="auto"/>
              <w:ind w:left="103" w:right="155" w:firstLine="9"/>
              <w:jc w:val="both"/>
            </w:pPr>
            <w:r>
              <w:rPr>
                <w:spacing w:val="-1"/>
              </w:rPr>
              <w:t>2019年因医保管控收紧、高端市场饱和及价格崩溃，经销商大幅削减</w:t>
            </w:r>
            <w:r>
              <w:rPr>
                <w:spacing w:val="-10"/>
              </w:rPr>
              <w:t>订单。</w:t>
            </w:r>
          </w:p>
        </w:tc>
      </w:tr>
    </w:tbl>
    <w:p w14:paraId="3FD36D8C">
      <w:pPr>
        <w:rPr>
          <w:rFonts w:ascii="Arial"/>
          <w:sz w:val="21"/>
        </w:rPr>
      </w:pPr>
    </w:p>
    <w:p w14:paraId="1ADFB71F">
      <w:pPr>
        <w:rPr>
          <w:rFonts w:ascii="Arial" w:hAnsi="Arial" w:eastAsia="Arial" w:cs="Arial"/>
          <w:sz w:val="21"/>
          <w:szCs w:val="21"/>
        </w:rPr>
        <w:sectPr>
          <w:headerReference r:id="rId15" w:type="default"/>
          <w:pgSz w:w="11906" w:h="16839"/>
          <w:pgMar w:top="1728" w:right="1785" w:bottom="0" w:left="1785" w:header="1452" w:footer="0" w:gutter="0"/>
          <w:cols w:space="720" w:num="1"/>
        </w:sectPr>
      </w:pPr>
    </w:p>
    <w:p w14:paraId="59179F94">
      <w:pPr>
        <w:spacing w:line="317" w:lineRule="auto"/>
        <w:rPr>
          <w:rFonts w:ascii="Arial"/>
          <w:sz w:val="21"/>
        </w:rPr>
      </w:pPr>
    </w:p>
    <w:p w14:paraId="5A2D7D24">
      <w:pPr>
        <w:spacing w:line="318" w:lineRule="auto"/>
        <w:rPr>
          <w:rFonts w:ascii="Arial"/>
          <w:sz w:val="21"/>
        </w:rPr>
      </w:pPr>
    </w:p>
    <w:p w14:paraId="60718134">
      <w:pPr>
        <w:spacing w:line="318" w:lineRule="auto"/>
        <w:rPr>
          <w:rFonts w:ascii="Arial"/>
          <w:sz w:val="21"/>
        </w:rPr>
      </w:pPr>
    </w:p>
    <w:p w14:paraId="4DD3123D">
      <w:pPr>
        <w:pStyle w:val="2"/>
        <w:spacing w:before="154" w:line="230" w:lineRule="auto"/>
        <w:ind w:left="41"/>
        <w:outlineLvl w:val="1"/>
        <w:rPr>
          <w:rFonts w:hint="eastAsia" w:ascii="Arial" w:hAnsi="Arial" w:eastAsia="微软雅黑" w:cs="Arial"/>
          <w:sz w:val="16"/>
          <w:szCs w:val="16"/>
          <w:lang w:eastAsia="zh-CN"/>
        </w:rPr>
      </w:pPr>
      <w:r>
        <w:rPr>
          <w:b/>
          <w:bCs/>
          <w:spacing w:val="6"/>
          <w:sz w:val="36"/>
          <w:szCs w:val="36"/>
        </w:rPr>
        <w:t xml:space="preserve">3.东阿胶的硬伤 </w:t>
      </w:r>
    </w:p>
    <w:p w14:paraId="35DE0D90">
      <w:pPr>
        <w:pStyle w:val="2"/>
        <w:spacing w:before="160" w:line="200" w:lineRule="auto"/>
        <w:ind w:left="32"/>
      </w:pPr>
      <w:r>
        <w:rPr>
          <w:rFonts w:ascii="Wingdings" w:hAnsi="Wingdings" w:eastAsia="Wingdings" w:cs="Wingdings"/>
          <w:spacing w:val="-4"/>
        </w:rPr>
        <w:t>l</w:t>
      </w:r>
      <w:r>
        <w:rPr>
          <w:rFonts w:ascii="Wingdings" w:hAnsi="Wingdings" w:eastAsia="Wingdings" w:cs="Wingdings"/>
          <w:spacing w:val="65"/>
        </w:rPr>
        <w:t xml:space="preserve"> </w:t>
      </w:r>
      <w:r>
        <w:rPr>
          <w:b/>
          <w:bCs/>
          <w:spacing w:val="-4"/>
        </w:rPr>
        <w:t xml:space="preserve">两大结构性缺陷 </w:t>
      </w:r>
      <w:r>
        <w:rPr>
          <w:spacing w:val="-4"/>
        </w:rPr>
        <w:t>：</w:t>
      </w:r>
    </w:p>
    <w:p w14:paraId="308FBB7B">
      <w:pPr>
        <w:pStyle w:val="2"/>
        <w:spacing w:before="317" w:line="397" w:lineRule="auto"/>
        <w:ind w:left="895" w:right="54" w:hanging="430"/>
      </w:pPr>
      <w:r>
        <w:rPr>
          <w:rFonts w:ascii="Courier New" w:hAnsi="Courier New" w:eastAsia="Courier New" w:cs="Courier New"/>
          <w:spacing w:val="-1"/>
        </w:rPr>
        <w:t xml:space="preserve">o  </w:t>
      </w:r>
      <w:r>
        <w:rPr>
          <w:b/>
          <w:bCs/>
          <w:spacing w:val="-1"/>
        </w:rPr>
        <w:t xml:space="preserve">临床药品属性 </w:t>
      </w:r>
      <w:r>
        <w:rPr>
          <w:spacing w:val="-1"/>
        </w:rPr>
        <w:t>：保质期仅5年，临近保质期易引发压价清仓，与茅台可长期储</w:t>
      </w:r>
      <w:r>
        <w:rPr>
          <w:spacing w:val="-4"/>
        </w:rPr>
        <w:t>存的特性形成鲜明对比。</w:t>
      </w:r>
    </w:p>
    <w:p w14:paraId="112CBBE3">
      <w:pPr>
        <w:pStyle w:val="2"/>
        <w:spacing w:before="2" w:line="393" w:lineRule="auto"/>
        <w:ind w:left="901" w:right="389" w:hanging="436"/>
      </w:pPr>
      <w:r>
        <w:rPr>
          <w:rFonts w:ascii="Courier New" w:hAnsi="Courier New" w:eastAsia="Courier New" w:cs="Courier New"/>
          <w:spacing w:val="-1"/>
        </w:rPr>
        <w:t xml:space="preserve">o  </w:t>
      </w:r>
      <w:r>
        <w:rPr>
          <w:b/>
          <w:bCs/>
          <w:spacing w:val="-1"/>
        </w:rPr>
        <w:t xml:space="preserve">应收项目异常 </w:t>
      </w:r>
      <w:r>
        <w:rPr>
          <w:spacing w:val="-1"/>
        </w:rPr>
        <w:t>：占比最高达30%，且逐年翻番，反映厂商向经销商压货行为，2014年提价82%后出现投机炒作（如100万存货年底可售18</w:t>
      </w:r>
      <w:r>
        <w:rPr>
          <w:spacing w:val="-2"/>
        </w:rPr>
        <w:t>2万）。</w:t>
      </w:r>
    </w:p>
    <w:p w14:paraId="5715DCB3">
      <w:pPr>
        <w:pStyle w:val="2"/>
        <w:spacing w:before="1" w:line="395" w:lineRule="auto"/>
        <w:ind w:left="458" w:right="106" w:hanging="426"/>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财务预警信号 </w:t>
      </w:r>
      <w:r>
        <w:rPr>
          <w:spacing w:val="-2"/>
        </w:rPr>
        <w:t>：伴随营收增长，应收款项与存货持续增</w:t>
      </w:r>
      <w:r>
        <w:rPr>
          <w:spacing w:val="-3"/>
        </w:rPr>
        <w:t>加，2017年后增速明显放</w:t>
      </w:r>
      <w:r>
        <w:rPr>
          <w:spacing w:val="-1"/>
        </w:rPr>
        <w:t>缓，显示</w:t>
      </w:r>
      <w:r>
        <w:rPr>
          <w:b/>
          <w:bCs/>
          <w:spacing w:val="-1"/>
        </w:rPr>
        <w:t>增长乏力征兆</w:t>
      </w:r>
      <w:r>
        <w:rPr>
          <w:spacing w:val="-1"/>
        </w:rPr>
        <w:t>。</w:t>
      </w:r>
    </w:p>
    <w:p w14:paraId="4D1E68AD">
      <w:pPr>
        <w:pStyle w:val="2"/>
        <w:spacing w:before="76" w:line="230" w:lineRule="auto"/>
        <w:ind w:left="19"/>
        <w:outlineLvl w:val="1"/>
        <w:rPr>
          <w:rFonts w:hint="eastAsia" w:ascii="Arial" w:hAnsi="Arial" w:eastAsia="微软雅黑" w:cs="Arial"/>
          <w:sz w:val="16"/>
          <w:szCs w:val="16"/>
          <w:lang w:eastAsia="zh-CN"/>
        </w:rPr>
      </w:pPr>
      <w:r>
        <w:rPr>
          <w:b/>
          <w:bCs/>
          <w:spacing w:val="6"/>
          <w:sz w:val="36"/>
          <w:szCs w:val="36"/>
        </w:rPr>
        <w:t xml:space="preserve">4.东阿阿胶的成功因素 </w:t>
      </w:r>
    </w:p>
    <w:p w14:paraId="1D7BED5F">
      <w:pPr>
        <w:pStyle w:val="2"/>
        <w:spacing w:before="160" w:line="397" w:lineRule="auto"/>
        <w:ind w:left="457" w:right="145" w:hanging="425"/>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成功核心 </w:t>
      </w:r>
      <w:r>
        <w:rPr>
          <w:spacing w:val="-4"/>
        </w:rPr>
        <w:t>：</w:t>
      </w:r>
      <w:r>
        <w:rPr>
          <w:b/>
          <w:bCs/>
          <w:spacing w:val="-4"/>
        </w:rPr>
        <w:t xml:space="preserve">定位战略资本化与本土化 </w:t>
      </w:r>
      <w:r>
        <w:rPr>
          <w:spacing w:val="-4"/>
        </w:rPr>
        <w:t>，通过持续提价实现利润峰值20亿元，市值</w:t>
      </w:r>
      <w:r>
        <w:rPr>
          <w:spacing w:val="-3"/>
        </w:rPr>
        <w:t>超400亿元（1%股权价值4亿元）。</w:t>
      </w:r>
    </w:p>
    <w:p w14:paraId="6126901F">
      <w:pPr>
        <w:pStyle w:val="2"/>
        <w:spacing w:before="2" w:line="394" w:lineRule="auto"/>
        <w:ind w:left="455" w:right="182" w:hanging="423"/>
      </w:pPr>
      <w:r>
        <w:rPr>
          <w:rFonts w:ascii="Wingdings" w:hAnsi="Wingdings" w:eastAsia="Wingdings" w:cs="Wingdings"/>
          <w:spacing w:val="-3"/>
        </w:rPr>
        <w:t>l</w:t>
      </w:r>
      <w:r>
        <w:rPr>
          <w:rFonts w:ascii="Wingdings" w:hAnsi="Wingdings" w:eastAsia="Wingdings" w:cs="Wingdings"/>
          <w:spacing w:val="79"/>
        </w:rPr>
        <w:t xml:space="preserve"> </w:t>
      </w:r>
      <w:r>
        <w:rPr>
          <w:b/>
          <w:bCs/>
          <w:spacing w:val="-3"/>
        </w:rPr>
        <w:t xml:space="preserve">战略缺陷 </w:t>
      </w:r>
      <w:r>
        <w:rPr>
          <w:spacing w:val="-3"/>
        </w:rPr>
        <w:t>：未将定位优势转化为资本运作，如并购同仁堂等渠道品牌以构建“保健品行业保洁/LV模式”。</w:t>
      </w:r>
    </w:p>
    <w:p w14:paraId="0CBC273F">
      <w:pPr>
        <w:pStyle w:val="2"/>
        <w:spacing w:before="5" w:line="196" w:lineRule="auto"/>
        <w:ind w:left="32"/>
      </w:pPr>
      <w:r>
        <w:rPr>
          <w:rFonts w:ascii="Wingdings" w:hAnsi="Wingdings" w:eastAsia="Wingdings" w:cs="Wingdings"/>
          <w:spacing w:val="-4"/>
        </w:rPr>
        <w:t>l</w:t>
      </w:r>
      <w:r>
        <w:rPr>
          <w:rFonts w:ascii="Wingdings" w:hAnsi="Wingdings" w:eastAsia="Wingdings" w:cs="Wingdings"/>
          <w:spacing w:val="63"/>
        </w:rPr>
        <w:t xml:space="preserve"> </w:t>
      </w:r>
      <w:r>
        <w:rPr>
          <w:b/>
          <w:bCs/>
          <w:spacing w:val="-4"/>
        </w:rPr>
        <w:t xml:space="preserve">未来潜力 </w:t>
      </w:r>
      <w:r>
        <w:rPr>
          <w:spacing w:val="-4"/>
        </w:rPr>
        <w:t>：若管理层强化</w:t>
      </w:r>
      <w:r>
        <w:rPr>
          <w:b/>
          <w:bCs/>
          <w:spacing w:val="-4"/>
        </w:rPr>
        <w:t xml:space="preserve">并购思维 </w:t>
      </w:r>
      <w:r>
        <w:rPr>
          <w:spacing w:val="-4"/>
        </w:rPr>
        <w:t>，估值可突破4000亿元（1%股权价值40亿</w:t>
      </w:r>
    </w:p>
    <w:p w14:paraId="57954667">
      <w:pPr>
        <w:pStyle w:val="2"/>
        <w:spacing w:before="326" w:line="402" w:lineRule="auto"/>
        <w:ind w:left="454" w:right="184" w:firstLine="2"/>
      </w:pPr>
      <w:r>
        <w:rPr>
          <w:spacing w:val="-2"/>
        </w:rPr>
        <w:t>元</w:t>
      </w:r>
      <w:r>
        <w:t>），</w:t>
      </w:r>
      <w:r>
        <w:rPr>
          <w:spacing w:val="-2"/>
        </w:rPr>
        <w:t>当前行业龙头地位仍存修复空间。</w:t>
      </w:r>
      <w:r>
        <w:rPr>
          <w:b/>
          <w:bCs/>
          <w:spacing w:val="-2"/>
        </w:rPr>
        <w:t>食品行业中阶段性成功案例</w:t>
      </w:r>
      <w:r>
        <w:rPr>
          <w:b/>
          <w:bCs/>
          <w:spacing w:val="-3"/>
        </w:rPr>
        <w:t xml:space="preserve"> </w:t>
      </w:r>
      <w:r>
        <w:rPr>
          <w:spacing w:val="-3"/>
        </w:rPr>
        <w:t>，领导者具</w:t>
      </w:r>
      <w:r>
        <w:rPr>
          <w:spacing w:val="-5"/>
        </w:rPr>
        <w:t>备纠错时间窗口。</w:t>
      </w:r>
    </w:p>
    <w:p w14:paraId="727F3515">
      <w:pPr>
        <w:spacing w:line="402" w:lineRule="auto"/>
        <w:sectPr>
          <w:headerReference r:id="rId16" w:type="default"/>
          <w:pgSz w:w="11906" w:h="16839"/>
          <w:pgMar w:top="400" w:right="1785" w:bottom="0" w:left="1785" w:header="0" w:footer="0" w:gutter="0"/>
          <w:cols w:space="720" w:num="1"/>
        </w:sectPr>
      </w:pPr>
    </w:p>
    <w:p w14:paraId="518E9B7B">
      <w:pPr>
        <w:spacing w:line="339" w:lineRule="auto"/>
        <w:rPr>
          <w:rFonts w:ascii="Arial"/>
          <w:sz w:val="21"/>
        </w:rPr>
      </w:pPr>
    </w:p>
    <w:p w14:paraId="4D8F2D23">
      <w:pPr>
        <w:pStyle w:val="2"/>
        <w:spacing w:before="94" w:line="183" w:lineRule="auto"/>
        <w:ind w:left="20"/>
        <w:outlineLvl w:val="0"/>
        <w:rPr>
          <w:rFonts w:hint="eastAsia" w:ascii="Arial" w:hAnsi="Arial" w:eastAsia="微软雅黑" w:cs="Arial"/>
          <w:sz w:val="16"/>
          <w:szCs w:val="16"/>
          <w:lang w:eastAsia="zh-CN"/>
        </w:rPr>
      </w:pPr>
      <w:r>
        <w:rPr>
          <w:b/>
          <w:bCs/>
          <w:spacing w:val="9"/>
        </w:rPr>
        <w:t xml:space="preserve">一、三只松鼠 </w:t>
      </w:r>
    </w:p>
    <w:p w14:paraId="429A3FFD">
      <w:pPr>
        <w:pStyle w:val="2"/>
        <w:spacing w:before="334" w:line="184" w:lineRule="auto"/>
        <w:ind w:left="20"/>
      </w:pPr>
      <w:r>
        <w:t>三只松鼠作为食品行业典型案例，于2019年在创业板成</w:t>
      </w:r>
      <w:r>
        <w:rPr>
          <w:spacing w:val="-1"/>
        </w:rPr>
        <w:t>功上市（股票代码</w:t>
      </w:r>
    </w:p>
    <w:p w14:paraId="3F8254BF">
      <w:pPr>
        <w:pStyle w:val="2"/>
        <w:spacing w:before="295" w:line="403" w:lineRule="auto"/>
        <w:ind w:left="16" w:right="63" w:firstLine="12"/>
      </w:pPr>
      <w:r>
        <w:rPr>
          <w:spacing w:val="-2"/>
        </w:rPr>
        <w:t>300783）。</w:t>
      </w:r>
      <w:r>
        <w:rPr>
          <w:b/>
          <w:bCs/>
          <w:spacing w:val="-2"/>
        </w:rPr>
        <w:t xml:space="preserve">创业板上市需满足"良心六高"标准 </w:t>
      </w:r>
      <w:r>
        <w:rPr>
          <w:spacing w:val="-2"/>
        </w:rPr>
        <w:t>，其市盈率通常高于主板和</w:t>
      </w:r>
      <w:r>
        <w:rPr>
          <w:spacing w:val="-3"/>
        </w:rPr>
        <w:t>中小板。三</w:t>
      </w:r>
      <w:r>
        <w:t>只松鼠选择创业板上市体现其战略布局，市值峰值达200亿元，</w:t>
      </w:r>
      <w:r>
        <w:rPr>
          <w:b/>
          <w:bCs/>
        </w:rPr>
        <w:t>创造了淘品</w:t>
      </w:r>
      <w:r>
        <w:rPr>
          <w:b/>
          <w:bCs/>
          <w:spacing w:val="-1"/>
        </w:rPr>
        <w:t>牌创业的奇迹</w:t>
      </w:r>
      <w:r>
        <w:rPr>
          <w:spacing w:val="-1"/>
        </w:rPr>
        <w:t>。</w:t>
      </w:r>
    </w:p>
    <w:p w14:paraId="6BD39B43">
      <w:pPr>
        <w:pStyle w:val="2"/>
        <w:spacing w:before="73" w:line="229" w:lineRule="auto"/>
        <w:ind w:left="47"/>
        <w:outlineLvl w:val="1"/>
        <w:rPr>
          <w:rFonts w:hint="eastAsia" w:ascii="Arial" w:hAnsi="Arial" w:eastAsia="微软雅黑" w:cs="Arial"/>
          <w:sz w:val="16"/>
          <w:szCs w:val="16"/>
          <w:lang w:eastAsia="zh-CN"/>
        </w:rPr>
      </w:pPr>
      <w:r>
        <w:rPr>
          <w:b/>
          <w:bCs/>
          <w:spacing w:val="8"/>
          <w:sz w:val="36"/>
          <w:szCs w:val="36"/>
        </w:rPr>
        <w:t>1.</w:t>
      </w:r>
      <w:r>
        <w:rPr>
          <w:b/>
          <w:bCs/>
          <w:sz w:val="36"/>
          <w:szCs w:val="36"/>
        </w:rPr>
        <w:t>BToc</w:t>
      </w:r>
      <w:r>
        <w:rPr>
          <w:b/>
          <w:bCs/>
          <w:spacing w:val="8"/>
          <w:sz w:val="36"/>
          <w:szCs w:val="36"/>
        </w:rPr>
        <w:t xml:space="preserve">的模式 </w:t>
      </w:r>
    </w:p>
    <w:p w14:paraId="42DBB030">
      <w:pPr>
        <w:pStyle w:val="2"/>
        <w:spacing w:before="171" w:line="184" w:lineRule="auto"/>
        <w:ind w:left="20"/>
      </w:pPr>
      <w:r>
        <w:t>三只松鼠2012年创立时采用典型B2C模式，核心差异点包括：</w:t>
      </w:r>
    </w:p>
    <w:p w14:paraId="71E07882">
      <w:pPr>
        <w:pStyle w:val="2"/>
        <w:spacing w:before="324" w:line="397" w:lineRule="auto"/>
        <w:ind w:left="464" w:right="401" w:hanging="432"/>
      </w:pPr>
      <w:r>
        <w:rPr>
          <w:rFonts w:ascii="Wingdings" w:hAnsi="Wingdings" w:eastAsia="Wingdings" w:cs="Wingdings"/>
          <w:spacing w:val="-3"/>
        </w:rPr>
        <w:t>l</w:t>
      </w:r>
      <w:r>
        <w:rPr>
          <w:rFonts w:ascii="Wingdings" w:hAnsi="Wingdings" w:eastAsia="Wingdings" w:cs="Wingdings"/>
          <w:spacing w:val="77"/>
        </w:rPr>
        <w:t xml:space="preserve"> </w:t>
      </w:r>
      <w:r>
        <w:rPr>
          <w:b/>
          <w:bCs/>
          <w:spacing w:val="-3"/>
        </w:rPr>
        <w:t xml:space="preserve">电商渠道优势 </w:t>
      </w:r>
      <w:r>
        <w:rPr>
          <w:spacing w:val="-3"/>
        </w:rPr>
        <w:t>：依托淘宝、天猫、京东等平台实现渠道扁平化，价格较线下低</w:t>
      </w:r>
      <w:r>
        <w:rPr>
          <w:spacing w:val="-2"/>
        </w:rPr>
        <w:t>20%-40%</w:t>
      </w:r>
    </w:p>
    <w:p w14:paraId="320E8823">
      <w:pPr>
        <w:pStyle w:val="2"/>
        <w:spacing w:before="3" w:line="394" w:lineRule="auto"/>
        <w:ind w:left="456" w:right="180"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流量运营策略 </w:t>
      </w:r>
      <w:r>
        <w:rPr>
          <w:spacing w:val="-2"/>
        </w:rPr>
        <w:t>：早期大量投入融资资金购买平台</w:t>
      </w:r>
      <w:r>
        <w:rPr>
          <w:spacing w:val="-3"/>
        </w:rPr>
        <w:t>流量，</w:t>
      </w:r>
      <w:r>
        <w:rPr>
          <w:b/>
          <w:bCs/>
          <w:spacing w:val="-3"/>
        </w:rPr>
        <w:t>成为最早掌握电商规则的</w:t>
      </w:r>
      <w:r>
        <w:rPr>
          <w:b/>
          <w:bCs/>
          <w:spacing w:val="-1"/>
        </w:rPr>
        <w:t>淘品牌</w:t>
      </w:r>
    </w:p>
    <w:p w14:paraId="234C6FA2">
      <w:pPr>
        <w:pStyle w:val="2"/>
        <w:spacing w:before="5" w:line="200" w:lineRule="auto"/>
        <w:ind w:left="32"/>
      </w:pPr>
      <w:r>
        <w:rPr>
          <w:rFonts w:ascii="Wingdings" w:hAnsi="Wingdings" w:eastAsia="Wingdings" w:cs="Wingdings"/>
          <w:spacing w:val="-3"/>
        </w:rPr>
        <w:t>l</w:t>
      </w:r>
      <w:r>
        <w:rPr>
          <w:rFonts w:ascii="Wingdings" w:hAnsi="Wingdings" w:eastAsia="Wingdings" w:cs="Wingdings"/>
          <w:spacing w:val="81"/>
        </w:rPr>
        <w:t xml:space="preserve"> </w:t>
      </w:r>
      <w:r>
        <w:rPr>
          <w:b/>
          <w:bCs/>
          <w:spacing w:val="-3"/>
        </w:rPr>
        <w:t xml:space="preserve">品类突破 </w:t>
      </w:r>
      <w:r>
        <w:rPr>
          <w:spacing w:val="-3"/>
        </w:rPr>
        <w:t>：在坚果行业实现规模化，突破传统坚果市场"有品类无品牌"的分散格</w:t>
      </w:r>
    </w:p>
    <w:p w14:paraId="70A1D7BE">
      <w:pPr>
        <w:pStyle w:val="2"/>
        <w:spacing w:before="333" w:line="175" w:lineRule="auto"/>
        <w:ind w:left="457"/>
      </w:pPr>
      <w:r>
        <w:t>局</w:t>
      </w:r>
    </w:p>
    <w:p w14:paraId="44ACAD56">
      <w:pPr>
        <w:spacing w:line="241" w:lineRule="auto"/>
        <w:rPr>
          <w:rFonts w:ascii="Arial"/>
          <w:sz w:val="21"/>
        </w:rPr>
      </w:pPr>
    </w:p>
    <w:p w14:paraId="60576C85">
      <w:pPr>
        <w:pStyle w:val="2"/>
        <w:spacing w:before="155" w:line="230" w:lineRule="auto"/>
        <w:ind w:left="32"/>
        <w:outlineLvl w:val="1"/>
        <w:rPr>
          <w:rFonts w:hint="eastAsia" w:ascii="Arial" w:hAnsi="Arial" w:eastAsia="微软雅黑" w:cs="Arial"/>
          <w:sz w:val="16"/>
          <w:szCs w:val="16"/>
          <w:lang w:eastAsia="zh-CN"/>
        </w:rPr>
      </w:pPr>
      <w:r>
        <w:rPr>
          <w:b/>
          <w:bCs/>
          <w:spacing w:val="7"/>
          <w:sz w:val="36"/>
          <w:szCs w:val="36"/>
        </w:rPr>
        <w:t xml:space="preserve">2.设立品牌形象 </w:t>
      </w:r>
    </w:p>
    <w:p w14:paraId="631A839D">
      <w:pPr>
        <w:pStyle w:val="2"/>
        <w:spacing w:before="172" w:line="401" w:lineRule="auto"/>
        <w:ind w:left="16" w:right="182" w:firstLine="9"/>
        <w:jc w:val="both"/>
      </w:pPr>
      <w:r>
        <w:rPr>
          <w:b/>
          <w:bCs/>
          <w:spacing w:val="-2"/>
        </w:rPr>
        <w:t xml:space="preserve">品牌形象建设是三只松鼠的核心战略 </w:t>
      </w:r>
      <w:r>
        <w:rPr>
          <w:spacing w:val="-2"/>
        </w:rPr>
        <w:t>，通过拟人化客服体系（用户称为"主</w:t>
      </w:r>
      <w:r>
        <w:rPr>
          <w:spacing w:val="-3"/>
        </w:rPr>
        <w:t>人"）和持</w:t>
      </w:r>
      <w:r>
        <w:rPr>
          <w:spacing w:val="-2"/>
        </w:rPr>
        <w:t>续互动，建立情感连接。</w:t>
      </w:r>
      <w:r>
        <w:rPr>
          <w:b/>
          <w:bCs/>
          <w:spacing w:val="-2"/>
        </w:rPr>
        <w:t xml:space="preserve">其品牌符号设计成功占领消费者心智 </w:t>
      </w:r>
      <w:r>
        <w:rPr>
          <w:spacing w:val="-2"/>
        </w:rPr>
        <w:t>，实现从经营品类到经</w:t>
      </w:r>
      <w:r>
        <w:rPr>
          <w:spacing w:val="-6"/>
        </w:rPr>
        <w:t>营品牌的转型。</w:t>
      </w:r>
    </w:p>
    <w:p w14:paraId="0BFB9209">
      <w:pPr>
        <w:pStyle w:val="2"/>
        <w:spacing w:before="42" w:line="229" w:lineRule="auto"/>
        <w:ind w:left="41"/>
        <w:outlineLvl w:val="1"/>
        <w:rPr>
          <w:rFonts w:hint="eastAsia" w:ascii="Arial" w:hAnsi="Arial" w:eastAsia="微软雅黑" w:cs="Arial"/>
          <w:sz w:val="16"/>
          <w:szCs w:val="16"/>
          <w:lang w:eastAsia="zh-CN"/>
        </w:rPr>
      </w:pPr>
      <w:r>
        <w:rPr>
          <w:b/>
          <w:bCs/>
          <w:spacing w:val="6"/>
          <w:sz w:val="36"/>
          <w:szCs w:val="36"/>
        </w:rPr>
        <w:t xml:space="preserve">3.轻资产的模式 </w:t>
      </w:r>
    </w:p>
    <w:p w14:paraId="08430E04">
      <w:pPr>
        <w:pStyle w:val="2"/>
        <w:spacing w:before="170" w:line="184" w:lineRule="auto"/>
        <w:ind w:left="20"/>
      </w:pPr>
      <w:r>
        <w:t>三只松鼠采用轻资产运营模式，特征包括：</w:t>
      </w:r>
    </w:p>
    <w:p w14:paraId="4AE473E3">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75"/>
        </w:rPr>
        <w:t xml:space="preserve"> </w:t>
      </w:r>
      <w:r>
        <w:rPr>
          <w:b/>
          <w:bCs/>
          <w:spacing w:val="-4"/>
        </w:rPr>
        <w:t xml:space="preserve">委托生产模式 </w:t>
      </w:r>
      <w:r>
        <w:rPr>
          <w:spacing w:val="-4"/>
        </w:rPr>
        <w:t>：无自建工厂，专注品牌运营与渠道建设</w:t>
      </w:r>
    </w:p>
    <w:p w14:paraId="0E7F33EB">
      <w:pPr>
        <w:spacing w:line="200" w:lineRule="auto"/>
        <w:sectPr>
          <w:headerReference r:id="rId17" w:type="default"/>
          <w:pgSz w:w="11906" w:h="16839"/>
          <w:pgMar w:top="1728" w:right="1785" w:bottom="0" w:left="1785" w:header="1452" w:footer="0" w:gutter="0"/>
          <w:cols w:space="720" w:num="1"/>
        </w:sectPr>
      </w:pPr>
    </w:p>
    <w:p w14:paraId="7A2D7D28">
      <w:pPr>
        <w:spacing w:line="284" w:lineRule="auto"/>
        <w:rPr>
          <w:rFonts w:ascii="Arial"/>
          <w:sz w:val="21"/>
        </w:rPr>
      </w:pPr>
    </w:p>
    <w:p w14:paraId="58F5BEAF">
      <w:pPr>
        <w:spacing w:line="285" w:lineRule="auto"/>
        <w:rPr>
          <w:rFonts w:ascii="Arial"/>
          <w:sz w:val="21"/>
        </w:rPr>
      </w:pPr>
    </w:p>
    <w:p w14:paraId="2DD1E9A9">
      <w:pPr>
        <w:spacing w:line="285" w:lineRule="auto"/>
        <w:rPr>
          <w:rFonts w:ascii="Arial"/>
          <w:sz w:val="21"/>
        </w:rPr>
      </w:pPr>
    </w:p>
    <w:p w14:paraId="18425792">
      <w:pPr>
        <w:spacing w:line="285" w:lineRule="auto"/>
        <w:rPr>
          <w:rFonts w:ascii="Arial"/>
          <w:sz w:val="21"/>
        </w:rPr>
      </w:pPr>
    </w:p>
    <w:p w14:paraId="5F43166D">
      <w:pPr>
        <w:pStyle w:val="2"/>
        <w:spacing w:before="94" w:line="196"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行业结构差异 </w:t>
      </w:r>
      <w:r>
        <w:rPr>
          <w:spacing w:val="-3"/>
        </w:rPr>
        <w:t>：中国休闲食品占比20%（美国80%</w:t>
      </w:r>
      <w:r>
        <w:rPr>
          <w:spacing w:val="1"/>
        </w:rPr>
        <w:t>），</w:t>
      </w:r>
      <w:r>
        <w:rPr>
          <w:spacing w:val="-3"/>
        </w:rPr>
        <w:t>存在巨大发展空间</w:t>
      </w:r>
    </w:p>
    <w:p w14:paraId="181EA744">
      <w:pPr>
        <w:pStyle w:val="2"/>
        <w:spacing w:before="316" w:line="200" w:lineRule="auto"/>
        <w:ind w:left="32"/>
      </w:pPr>
      <w:r>
        <w:rPr>
          <w:rFonts w:ascii="Wingdings" w:hAnsi="Wingdings" w:eastAsia="Wingdings" w:cs="Wingdings"/>
          <w:spacing w:val="-4"/>
        </w:rPr>
        <w:t>l</w:t>
      </w:r>
      <w:r>
        <w:rPr>
          <w:rFonts w:ascii="Wingdings" w:hAnsi="Wingdings" w:eastAsia="Wingdings" w:cs="Wingdings"/>
          <w:spacing w:val="75"/>
        </w:rPr>
        <w:t xml:space="preserve"> </w:t>
      </w:r>
      <w:r>
        <w:rPr>
          <w:b/>
          <w:bCs/>
          <w:spacing w:val="-4"/>
        </w:rPr>
        <w:t xml:space="preserve">财务特征 </w:t>
      </w:r>
      <w:r>
        <w:rPr>
          <w:spacing w:val="-4"/>
        </w:rPr>
        <w:t>：存货成为最大资产科目，体现轻资产模式特点</w:t>
      </w:r>
    </w:p>
    <w:p w14:paraId="30BA670E">
      <w:pPr>
        <w:spacing w:before="150" w:line="211" w:lineRule="auto"/>
        <w:ind w:left="32"/>
        <w:rPr>
          <w:rFonts w:hint="eastAsia" w:ascii="Calibri" w:hAnsi="Calibri" w:eastAsia="等线" w:cs="Calibri"/>
          <w:sz w:val="22"/>
          <w:szCs w:val="22"/>
          <w:lang w:eastAsia="zh-CN"/>
        </w:rPr>
      </w:pPr>
      <w:r>
        <w:rPr>
          <w:rFonts w:ascii="Calibri" w:hAnsi="Calibri" w:eastAsia="Calibri" w:cs="Calibri"/>
          <w:spacing w:val="-5"/>
          <w:sz w:val="22"/>
          <w:szCs w:val="22"/>
        </w:rPr>
        <w:t>1)</w:t>
      </w:r>
      <w:r>
        <w:rPr>
          <w:rFonts w:ascii="Calibri" w:hAnsi="Calibri" w:eastAsia="Calibri" w:cs="Calibri"/>
          <w:spacing w:val="31"/>
          <w:w w:val="101"/>
          <w:sz w:val="22"/>
          <w:szCs w:val="22"/>
        </w:rPr>
        <w:t xml:space="preserve"> </w:t>
      </w:r>
      <w:r>
        <w:rPr>
          <w:rFonts w:ascii="等线" w:hAnsi="等线" w:eastAsia="等线" w:cs="等线"/>
          <w:spacing w:val="-5"/>
          <w:sz w:val="22"/>
          <w:szCs w:val="22"/>
        </w:rPr>
        <w:t xml:space="preserve">固定资产 </w:t>
      </w:r>
    </w:p>
    <w:p w14:paraId="1F4DE929">
      <w:pPr>
        <w:spacing w:line="75"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2588"/>
        <w:gridCol w:w="3546"/>
        <w:gridCol w:w="2156"/>
      </w:tblGrid>
      <w:tr w14:paraId="16DE991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2588" w:type="dxa"/>
            <w:vAlign w:val="top"/>
          </w:tcPr>
          <w:p w14:paraId="00B9CB98">
            <w:pPr>
              <w:pStyle w:val="6"/>
              <w:spacing w:before="91" w:line="177" w:lineRule="auto"/>
              <w:ind w:left="103"/>
            </w:pPr>
            <w:r>
              <w:rPr>
                <w:b/>
                <w:bCs/>
                <w:spacing w:val="-1"/>
              </w:rPr>
              <w:t>指标</w:t>
            </w:r>
          </w:p>
        </w:tc>
        <w:tc>
          <w:tcPr>
            <w:tcW w:w="3546" w:type="dxa"/>
            <w:vAlign w:val="top"/>
          </w:tcPr>
          <w:p w14:paraId="0A19F57D">
            <w:pPr>
              <w:pStyle w:val="6"/>
              <w:spacing w:before="90" w:line="178" w:lineRule="auto"/>
              <w:ind w:left="103"/>
            </w:pPr>
            <w:r>
              <w:rPr>
                <w:b/>
                <w:bCs/>
                <w:spacing w:val="-1"/>
              </w:rPr>
              <w:t>三只松鼠(2018)</w:t>
            </w:r>
          </w:p>
        </w:tc>
        <w:tc>
          <w:tcPr>
            <w:tcW w:w="2156" w:type="dxa"/>
            <w:vAlign w:val="top"/>
          </w:tcPr>
          <w:p w14:paraId="6AED939F">
            <w:pPr>
              <w:pStyle w:val="6"/>
              <w:spacing w:before="91" w:line="177" w:lineRule="auto"/>
              <w:ind w:left="107"/>
            </w:pPr>
            <w:r>
              <w:rPr>
                <w:b/>
                <w:bCs/>
                <w:spacing w:val="-1"/>
              </w:rPr>
              <w:t>恰恰食品</w:t>
            </w:r>
          </w:p>
        </w:tc>
      </w:tr>
      <w:tr w14:paraId="6612422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2" w:hRule="atLeast"/>
        </w:trPr>
        <w:tc>
          <w:tcPr>
            <w:tcW w:w="2588" w:type="dxa"/>
            <w:vAlign w:val="top"/>
          </w:tcPr>
          <w:p w14:paraId="03B5F14B">
            <w:pPr>
              <w:pStyle w:val="6"/>
              <w:spacing w:before="86" w:line="175" w:lineRule="auto"/>
              <w:ind w:left="116"/>
            </w:pPr>
            <w:r>
              <w:rPr>
                <w:spacing w:val="-4"/>
              </w:rPr>
              <w:t>固定资产</w:t>
            </w:r>
          </w:p>
        </w:tc>
        <w:tc>
          <w:tcPr>
            <w:tcW w:w="3546" w:type="dxa"/>
            <w:vAlign w:val="top"/>
          </w:tcPr>
          <w:p w14:paraId="01BE35E2">
            <w:pPr>
              <w:pStyle w:val="6"/>
              <w:spacing w:before="89" w:line="173" w:lineRule="auto"/>
              <w:ind w:left="114"/>
            </w:pPr>
            <w:r>
              <w:rPr>
                <w:spacing w:val="-8"/>
              </w:rPr>
              <w:t>-</w:t>
            </w:r>
            <w:r>
              <w:rPr>
                <w:spacing w:val="21"/>
                <w:w w:val="101"/>
              </w:rPr>
              <w:t xml:space="preserve"> </w:t>
            </w:r>
            <w:r>
              <w:rPr>
                <w:spacing w:val="-8"/>
              </w:rPr>
              <w:t>55亿元</w:t>
            </w:r>
          </w:p>
        </w:tc>
        <w:tc>
          <w:tcPr>
            <w:tcW w:w="2156" w:type="dxa"/>
            <w:vAlign w:val="top"/>
          </w:tcPr>
          <w:p w14:paraId="37379A47">
            <w:pPr>
              <w:pStyle w:val="6"/>
              <w:spacing w:before="89" w:line="173" w:lineRule="auto"/>
              <w:ind w:left="123"/>
            </w:pPr>
            <w:r>
              <w:rPr>
                <w:spacing w:val="-5"/>
              </w:rPr>
              <w:t>10亿元</w:t>
            </w:r>
          </w:p>
        </w:tc>
      </w:tr>
      <w:tr w14:paraId="0F2814E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2588" w:type="dxa"/>
            <w:vAlign w:val="top"/>
          </w:tcPr>
          <w:p w14:paraId="72B93260">
            <w:pPr>
              <w:pStyle w:val="6"/>
              <w:spacing w:before="91" w:line="177" w:lineRule="auto"/>
              <w:ind w:left="129"/>
            </w:pPr>
            <w:r>
              <w:rPr>
                <w:spacing w:val="-5"/>
              </w:rPr>
              <w:t>占总资产比</w:t>
            </w:r>
          </w:p>
        </w:tc>
        <w:tc>
          <w:tcPr>
            <w:tcW w:w="3546" w:type="dxa"/>
            <w:vAlign w:val="top"/>
          </w:tcPr>
          <w:p w14:paraId="2111C05A">
            <w:pPr>
              <w:pStyle w:val="6"/>
              <w:spacing w:before="52" w:line="202" w:lineRule="auto"/>
              <w:ind w:left="114"/>
            </w:pPr>
            <w:r>
              <w:rPr>
                <w:spacing w:val="-7"/>
              </w:rPr>
              <w:t>-</w:t>
            </w:r>
            <w:r>
              <w:rPr>
                <w:spacing w:val="10"/>
              </w:rPr>
              <w:t xml:space="preserve"> </w:t>
            </w:r>
            <w:r>
              <w:rPr>
                <w:spacing w:val="-7"/>
              </w:rPr>
              <w:t>24%</w:t>
            </w:r>
          </w:p>
        </w:tc>
        <w:tc>
          <w:tcPr>
            <w:tcW w:w="2156" w:type="dxa"/>
            <w:vAlign w:val="top"/>
          </w:tcPr>
          <w:p w14:paraId="40438EC0">
            <w:pPr>
              <w:pStyle w:val="6"/>
              <w:spacing w:before="93" w:line="176" w:lineRule="auto"/>
              <w:ind w:left="108"/>
            </w:pPr>
            <w:r>
              <w:rPr>
                <w:spacing w:val="-1"/>
              </w:rPr>
              <w:t>约20%</w:t>
            </w:r>
          </w:p>
        </w:tc>
      </w:tr>
    </w:tbl>
    <w:p w14:paraId="43C095EA">
      <w:pPr>
        <w:spacing w:before="42" w:line="211" w:lineRule="auto"/>
        <w:ind w:left="26"/>
        <w:rPr>
          <w:rFonts w:hint="eastAsia" w:ascii="Calibri" w:hAnsi="Calibri" w:eastAsia="等线" w:cs="Calibri"/>
          <w:sz w:val="22"/>
          <w:szCs w:val="22"/>
          <w:lang w:eastAsia="zh-CN"/>
        </w:rPr>
      </w:pPr>
      <w:r>
        <w:rPr>
          <w:rFonts w:ascii="Calibri" w:hAnsi="Calibri" w:eastAsia="Calibri" w:cs="Calibri"/>
          <w:spacing w:val="-4"/>
          <w:sz w:val="22"/>
          <w:szCs w:val="22"/>
        </w:rPr>
        <w:t xml:space="preserve">2) </w:t>
      </w:r>
      <w:r>
        <w:rPr>
          <w:rFonts w:ascii="等线" w:hAnsi="等线" w:eastAsia="等线" w:cs="等线"/>
          <w:spacing w:val="-4"/>
          <w:sz w:val="22"/>
          <w:szCs w:val="22"/>
        </w:rPr>
        <w:t>销售费用</w:t>
      </w:r>
      <w:r>
        <w:rPr>
          <w:rFonts w:ascii="等线" w:hAnsi="等线" w:eastAsia="等线" w:cs="等线"/>
          <w:spacing w:val="26"/>
          <w:sz w:val="22"/>
          <w:szCs w:val="22"/>
        </w:rPr>
        <w:t xml:space="preserve"> </w:t>
      </w:r>
    </w:p>
    <w:p w14:paraId="3910B54F">
      <w:pPr>
        <w:spacing w:line="83"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3453"/>
        <w:gridCol w:w="4837"/>
      </w:tblGrid>
      <w:tr w14:paraId="286F1A0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3453" w:type="dxa"/>
            <w:vAlign w:val="top"/>
          </w:tcPr>
          <w:p w14:paraId="3147D090">
            <w:pPr>
              <w:pStyle w:val="6"/>
              <w:spacing w:before="91" w:line="177" w:lineRule="auto"/>
              <w:ind w:left="103"/>
            </w:pPr>
            <w:r>
              <w:rPr>
                <w:b/>
                <w:bCs/>
                <w:spacing w:val="-1"/>
              </w:rPr>
              <w:t>企业</w:t>
            </w:r>
          </w:p>
        </w:tc>
        <w:tc>
          <w:tcPr>
            <w:tcW w:w="4837" w:type="dxa"/>
            <w:vAlign w:val="top"/>
          </w:tcPr>
          <w:p w14:paraId="6A0F69D9">
            <w:pPr>
              <w:pStyle w:val="6"/>
              <w:spacing w:before="88" w:line="179" w:lineRule="auto"/>
              <w:ind w:left="102"/>
            </w:pPr>
            <w:r>
              <w:rPr>
                <w:b/>
                <w:bCs/>
                <w:spacing w:val="-1"/>
              </w:rPr>
              <w:t>销售费用占比</w:t>
            </w:r>
          </w:p>
        </w:tc>
      </w:tr>
      <w:tr w14:paraId="311F3D0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2" w:hRule="atLeast"/>
        </w:trPr>
        <w:tc>
          <w:tcPr>
            <w:tcW w:w="3453" w:type="dxa"/>
            <w:vAlign w:val="top"/>
          </w:tcPr>
          <w:p w14:paraId="474B4F8F">
            <w:pPr>
              <w:pStyle w:val="6"/>
              <w:spacing w:before="89" w:line="173" w:lineRule="auto"/>
              <w:ind w:left="106"/>
            </w:pPr>
            <w:r>
              <w:rPr>
                <w:spacing w:val="-2"/>
              </w:rPr>
              <w:t>三只松鼠</w:t>
            </w:r>
          </w:p>
        </w:tc>
        <w:tc>
          <w:tcPr>
            <w:tcW w:w="4837" w:type="dxa"/>
            <w:vAlign w:val="top"/>
          </w:tcPr>
          <w:p w14:paraId="11B34013">
            <w:pPr>
              <w:pStyle w:val="6"/>
              <w:spacing w:before="45" w:line="201" w:lineRule="auto"/>
              <w:ind w:left="119"/>
            </w:pPr>
            <w:r>
              <w:rPr>
                <w:spacing w:val="-3"/>
              </w:rPr>
              <w:t>19%-20%</w:t>
            </w:r>
          </w:p>
        </w:tc>
      </w:tr>
      <w:tr w14:paraId="072531B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3453" w:type="dxa"/>
            <w:vAlign w:val="top"/>
          </w:tcPr>
          <w:p w14:paraId="202B27DD">
            <w:pPr>
              <w:pStyle w:val="6"/>
              <w:spacing w:before="94" w:line="175" w:lineRule="auto"/>
              <w:ind w:left="103"/>
            </w:pPr>
            <w:r>
              <w:rPr>
                <w:spacing w:val="-1"/>
              </w:rPr>
              <w:t>恰恰食品</w:t>
            </w:r>
          </w:p>
        </w:tc>
        <w:tc>
          <w:tcPr>
            <w:tcW w:w="4837" w:type="dxa"/>
            <w:vAlign w:val="top"/>
          </w:tcPr>
          <w:p w14:paraId="23116F08">
            <w:pPr>
              <w:pStyle w:val="6"/>
              <w:spacing w:before="52" w:line="202" w:lineRule="auto"/>
              <w:ind w:left="119"/>
            </w:pPr>
            <w:r>
              <w:rPr>
                <w:spacing w:val="-3"/>
              </w:rPr>
              <w:t>12%-14%</w:t>
            </w:r>
          </w:p>
        </w:tc>
      </w:tr>
    </w:tbl>
    <w:p w14:paraId="16F8E428">
      <w:pPr>
        <w:pStyle w:val="2"/>
        <w:spacing w:before="273" w:line="229" w:lineRule="auto"/>
        <w:ind w:left="19"/>
        <w:outlineLvl w:val="1"/>
        <w:rPr>
          <w:rFonts w:hint="eastAsia" w:ascii="Arial" w:hAnsi="Arial" w:eastAsia="微软雅黑" w:cs="Arial"/>
          <w:sz w:val="16"/>
          <w:szCs w:val="16"/>
          <w:lang w:eastAsia="zh-CN"/>
        </w:rPr>
      </w:pPr>
      <w:r>
        <w:rPr>
          <w:b/>
          <w:bCs/>
          <w:spacing w:val="8"/>
          <w:sz w:val="36"/>
          <w:szCs w:val="36"/>
        </w:rPr>
        <w:t xml:space="preserve">4.食品安全问题 </w:t>
      </w:r>
    </w:p>
    <w:p w14:paraId="58FF0AA5">
      <w:pPr>
        <w:pStyle w:val="2"/>
        <w:spacing w:before="172" w:line="184" w:lineRule="auto"/>
        <w:ind w:left="17"/>
      </w:pPr>
      <w:r>
        <w:rPr>
          <w:b/>
          <w:bCs/>
        </w:rPr>
        <w:t>轻资产模式最大风险在于生产环节监控</w:t>
      </w:r>
      <w:r>
        <w:t>。三只松鼠通过数字化品控系统实现：</w:t>
      </w:r>
    </w:p>
    <w:p w14:paraId="6134DFED">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65"/>
        </w:rPr>
        <w:t xml:space="preserve"> </w:t>
      </w:r>
      <w:r>
        <w:rPr>
          <w:b/>
          <w:bCs/>
          <w:spacing w:val="-4"/>
        </w:rPr>
        <w:t xml:space="preserve">实时反馈机制 </w:t>
      </w:r>
      <w:r>
        <w:rPr>
          <w:spacing w:val="-4"/>
        </w:rPr>
        <w:t>：用户评价直接传导至供应链各环节</w:t>
      </w:r>
    </w:p>
    <w:p w14:paraId="4672BA2A">
      <w:pPr>
        <w:pStyle w:val="2"/>
        <w:spacing w:before="310" w:line="199" w:lineRule="auto"/>
        <w:ind w:left="32"/>
      </w:pPr>
      <w:r>
        <w:rPr>
          <w:rFonts w:ascii="Wingdings" w:hAnsi="Wingdings" w:eastAsia="Wingdings" w:cs="Wingdings"/>
          <w:spacing w:val="-5"/>
        </w:rPr>
        <w:t>l</w:t>
      </w:r>
      <w:r>
        <w:rPr>
          <w:rFonts w:ascii="Wingdings" w:hAnsi="Wingdings" w:eastAsia="Wingdings" w:cs="Wingdings"/>
          <w:spacing w:val="76"/>
        </w:rPr>
        <w:t xml:space="preserve"> </w:t>
      </w:r>
      <w:r>
        <w:rPr>
          <w:b/>
          <w:bCs/>
          <w:spacing w:val="-5"/>
        </w:rPr>
        <w:t xml:space="preserve">柔性化生产 </w:t>
      </w:r>
      <w:r>
        <w:rPr>
          <w:spacing w:val="-5"/>
        </w:rPr>
        <w:t>：基于市场数据调整SKU和配方</w:t>
      </w:r>
    </w:p>
    <w:p w14:paraId="1566D7CE">
      <w:pPr>
        <w:pStyle w:val="2"/>
        <w:spacing w:before="312" w:line="199" w:lineRule="auto"/>
        <w:ind w:left="32"/>
      </w:pPr>
      <w:r>
        <w:rPr>
          <w:rFonts w:ascii="Wingdings" w:hAnsi="Wingdings" w:eastAsia="Wingdings" w:cs="Wingdings"/>
          <w:spacing w:val="-3"/>
        </w:rPr>
        <w:t>l</w:t>
      </w:r>
      <w:r>
        <w:rPr>
          <w:rFonts w:ascii="Wingdings" w:hAnsi="Wingdings" w:eastAsia="Wingdings" w:cs="Wingdings"/>
          <w:spacing w:val="74"/>
        </w:rPr>
        <w:t xml:space="preserve"> </w:t>
      </w:r>
      <w:r>
        <w:rPr>
          <w:b/>
          <w:bCs/>
          <w:spacing w:val="-3"/>
        </w:rPr>
        <w:t xml:space="preserve">IPO阻碍因素 </w:t>
      </w:r>
      <w:r>
        <w:rPr>
          <w:spacing w:val="-3"/>
        </w:rPr>
        <w:t>：2017年申请时，</w:t>
      </w:r>
      <w:r>
        <w:rPr>
          <w:b/>
          <w:bCs/>
          <w:spacing w:val="-3"/>
        </w:rPr>
        <w:t>食品安全问题成为主</w:t>
      </w:r>
      <w:r>
        <w:rPr>
          <w:b/>
          <w:bCs/>
          <w:spacing w:val="-4"/>
        </w:rPr>
        <w:t>要审核障碍</w:t>
      </w:r>
    </w:p>
    <w:p w14:paraId="70D7156B">
      <w:pPr>
        <w:pStyle w:val="2"/>
        <w:spacing w:before="383" w:line="229" w:lineRule="auto"/>
        <w:ind w:left="44"/>
        <w:outlineLvl w:val="1"/>
        <w:rPr>
          <w:rFonts w:hint="eastAsia" w:ascii="Arial" w:hAnsi="Arial" w:eastAsia="微软雅黑" w:cs="Arial"/>
          <w:sz w:val="16"/>
          <w:szCs w:val="16"/>
          <w:lang w:eastAsia="zh-CN"/>
        </w:rPr>
      </w:pPr>
      <w:r>
        <w:rPr>
          <w:b/>
          <w:bCs/>
          <w:spacing w:val="5"/>
          <w:sz w:val="36"/>
          <w:szCs w:val="36"/>
        </w:rPr>
        <w:t xml:space="preserve">5.管理供应商的腐败问题 </w:t>
      </w:r>
    </w:p>
    <w:p w14:paraId="0F1426E3">
      <w:pPr>
        <w:pStyle w:val="2"/>
        <w:spacing w:before="171" w:line="184" w:lineRule="auto"/>
        <w:ind w:left="17"/>
      </w:pPr>
      <w:r>
        <w:t>建立廉政公署制度管控供应链风险：</w:t>
      </w:r>
    </w:p>
    <w:p w14:paraId="5FE31E5C">
      <w:pPr>
        <w:pStyle w:val="2"/>
        <w:spacing w:before="325"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零容忍政策 </w:t>
      </w:r>
      <w:r>
        <w:rPr>
          <w:spacing w:val="-3"/>
        </w:rPr>
        <w:t>：采购人员受贿立即开除，行贿供应商永久终止合作</w:t>
      </w:r>
    </w:p>
    <w:p w14:paraId="45623E21">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 xml:space="preserve">典型案例 </w:t>
      </w:r>
      <w:r>
        <w:rPr>
          <w:spacing w:val="-5"/>
        </w:rPr>
        <w:t>：曾因1元红包处罚供应商</w:t>
      </w:r>
    </w:p>
    <w:p w14:paraId="31678901">
      <w:pPr>
        <w:pStyle w:val="2"/>
        <w:spacing w:before="310" w:line="200" w:lineRule="auto"/>
        <w:ind w:left="3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资本溢价 </w:t>
      </w:r>
      <w:r>
        <w:rPr>
          <w:spacing w:val="-2"/>
        </w:rPr>
        <w:t>：上市后市盈率达60-80</w:t>
      </w:r>
      <w:r>
        <w:rPr>
          <w:spacing w:val="-3"/>
        </w:rPr>
        <w:t>倍，</w:t>
      </w:r>
      <w:r>
        <w:rPr>
          <w:b/>
          <w:bCs/>
          <w:spacing w:val="-3"/>
        </w:rPr>
        <w:t>体现资本市场对轻资产模式的认可</w:t>
      </w:r>
    </w:p>
    <w:p w14:paraId="2EBD85C3">
      <w:pPr>
        <w:spacing w:line="200" w:lineRule="auto"/>
        <w:sectPr>
          <w:headerReference r:id="rId18" w:type="default"/>
          <w:pgSz w:w="11906" w:h="16839"/>
          <w:pgMar w:top="400" w:right="1785" w:bottom="0" w:left="1785" w:header="0" w:footer="0" w:gutter="0"/>
          <w:cols w:space="720" w:num="1"/>
        </w:sectPr>
      </w:pPr>
    </w:p>
    <w:p w14:paraId="176C4842">
      <w:pPr>
        <w:spacing w:line="337" w:lineRule="auto"/>
        <w:rPr>
          <w:rFonts w:ascii="Arial"/>
          <w:sz w:val="21"/>
        </w:rPr>
      </w:pPr>
    </w:p>
    <w:p w14:paraId="7A446729">
      <w:pPr>
        <w:pStyle w:val="2"/>
        <w:spacing w:before="95" w:line="184" w:lineRule="auto"/>
        <w:ind w:left="28"/>
        <w:outlineLvl w:val="0"/>
      </w:pPr>
      <w:r>
        <w:rPr>
          <w:b/>
          <w:bCs/>
          <w:spacing w:val="-1"/>
        </w:rPr>
        <w:t>一、六个核桃的商业模式分析</w:t>
      </w:r>
    </w:p>
    <w:p w14:paraId="7B59CE49">
      <w:pPr>
        <w:rPr>
          <w:rFonts w:ascii="Arial"/>
          <w:sz w:val="21"/>
        </w:rPr>
      </w:pPr>
    </w:p>
    <w:p w14:paraId="7D95C06C">
      <w:pPr>
        <w:pStyle w:val="2"/>
        <w:spacing w:before="94" w:line="395" w:lineRule="auto"/>
        <w:ind w:left="23" w:right="66" w:firstLine="1"/>
        <w:jc w:val="both"/>
      </w:pPr>
      <w:r>
        <w:t>食品行业中，养元饮品（603156）通过六个核桃品牌实现市场突破。核桃汁</w:t>
      </w:r>
      <w:r>
        <w:rPr>
          <w:spacing w:val="-1"/>
        </w:rPr>
        <w:t>产品从小</w:t>
      </w:r>
      <w:r>
        <w:t>众市场发展为大众市场，成功培育消费者习惯。</w:t>
      </w:r>
      <w:r>
        <w:rPr>
          <w:b/>
          <w:bCs/>
        </w:rPr>
        <w:t>养元饮品2018年主板上市，核</w:t>
      </w:r>
      <w:r>
        <w:rPr>
          <w:b/>
          <w:bCs/>
          <w:spacing w:val="-1"/>
        </w:rPr>
        <w:t>心产品</w:t>
      </w:r>
      <w:r>
        <w:rPr>
          <w:b/>
          <w:bCs/>
        </w:rPr>
        <w:t>六个核桃通过擦边球式营销策略（如“经常用脑喝六个核桃”）实现品</w:t>
      </w:r>
      <w:r>
        <w:rPr>
          <w:b/>
          <w:bCs/>
          <w:spacing w:val="-1"/>
        </w:rPr>
        <w:t>牌传播</w:t>
      </w:r>
      <w:r>
        <w:rPr>
          <w:spacing w:val="-1"/>
        </w:rPr>
        <w:t>。饮料</w:t>
      </w:r>
      <w:r>
        <w:rPr>
          <w:spacing w:val="1"/>
        </w:rPr>
        <w:t>行业传统商业模式包括：</w:t>
      </w:r>
    </w:p>
    <w:p w14:paraId="50050D92">
      <w:pPr>
        <w:pStyle w:val="2"/>
        <w:spacing w:before="1" w:line="199" w:lineRule="auto"/>
        <w:ind w:left="40"/>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可口可乐模式 </w:t>
      </w:r>
      <w:r>
        <w:rPr>
          <w:spacing w:val="-4"/>
        </w:rPr>
        <w:t>：经营文化，将快乐与可乐</w:t>
      </w:r>
      <w:r>
        <w:rPr>
          <w:spacing w:val="-5"/>
        </w:rPr>
        <w:t>绑定</w:t>
      </w:r>
    </w:p>
    <w:p w14:paraId="304B5DD6">
      <w:pPr>
        <w:pStyle w:val="2"/>
        <w:spacing w:before="309" w:line="200" w:lineRule="auto"/>
        <w:ind w:left="40"/>
      </w:pPr>
      <w:r>
        <w:rPr>
          <w:rFonts w:ascii="Wingdings" w:hAnsi="Wingdings" w:eastAsia="Wingdings" w:cs="Wingdings"/>
          <w:spacing w:val="-4"/>
        </w:rPr>
        <w:t>l</w:t>
      </w:r>
      <w:r>
        <w:rPr>
          <w:rFonts w:ascii="Wingdings" w:hAnsi="Wingdings" w:eastAsia="Wingdings" w:cs="Wingdings"/>
          <w:spacing w:val="73"/>
        </w:rPr>
        <w:t xml:space="preserve"> </w:t>
      </w:r>
      <w:r>
        <w:rPr>
          <w:b/>
          <w:bCs/>
          <w:spacing w:val="-4"/>
        </w:rPr>
        <w:t xml:space="preserve">农夫山泉模式 </w:t>
      </w:r>
      <w:r>
        <w:rPr>
          <w:spacing w:val="-4"/>
        </w:rPr>
        <w:t>：经营品牌，创始人曾凭借上市成为中国首富</w:t>
      </w:r>
    </w:p>
    <w:p w14:paraId="3E810271">
      <w:pPr>
        <w:pStyle w:val="2"/>
        <w:spacing w:before="309" w:line="200" w:lineRule="auto"/>
        <w:ind w:left="40"/>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爆款模式 </w:t>
      </w:r>
      <w:r>
        <w:rPr>
          <w:spacing w:val="-4"/>
        </w:rPr>
        <w:t>：单一产品打通市场，从品类到品牌</w:t>
      </w:r>
    </w:p>
    <w:p w14:paraId="0C801027">
      <w:pPr>
        <w:pStyle w:val="2"/>
        <w:spacing w:before="382" w:line="229" w:lineRule="auto"/>
        <w:ind w:left="54"/>
        <w:outlineLvl w:val="1"/>
        <w:rPr>
          <w:rFonts w:hint="eastAsia" w:ascii="Arial" w:hAnsi="Arial" w:eastAsia="微软雅黑" w:cs="Arial"/>
          <w:sz w:val="16"/>
          <w:szCs w:val="16"/>
          <w:lang w:eastAsia="zh-CN"/>
        </w:rPr>
      </w:pPr>
      <w:r>
        <w:rPr>
          <w:b/>
          <w:bCs/>
          <w:spacing w:val="5"/>
          <w:sz w:val="36"/>
          <w:szCs w:val="36"/>
        </w:rPr>
        <w:t xml:space="preserve">1.六个核桃的爆款模式 </w:t>
      </w:r>
    </w:p>
    <w:p w14:paraId="0C68E41D">
      <w:pPr>
        <w:pStyle w:val="2"/>
        <w:spacing w:before="171" w:line="397" w:lineRule="auto"/>
        <w:ind w:left="28" w:right="146" w:hanging="3"/>
      </w:pPr>
      <w:r>
        <w:t>养元饮品通过爆款模式成功运营六个核桃品牌，核心策略包括</w:t>
      </w:r>
      <w:r>
        <w:rPr>
          <w:b/>
          <w:bCs/>
        </w:rPr>
        <w:t>定位理论、</w:t>
      </w:r>
      <w:r>
        <w:rPr>
          <w:b/>
          <w:bCs/>
          <w:spacing w:val="-1"/>
        </w:rPr>
        <w:t>广告轰炸及二三线城市渠道管理</w:t>
      </w:r>
      <w:r>
        <w:rPr>
          <w:spacing w:val="-1"/>
        </w:rPr>
        <w:t>。2005年养元饮品濒临破产，研发核</w:t>
      </w:r>
      <w:r>
        <w:rPr>
          <w:spacing w:val="-2"/>
        </w:rPr>
        <w:t>桃汁后初期市场反应平淡。</w:t>
      </w:r>
    </w:p>
    <w:p w14:paraId="58F8179C">
      <w:pPr>
        <w:pStyle w:val="2"/>
        <w:spacing w:before="3" w:line="396" w:lineRule="auto"/>
        <w:ind w:left="23" w:right="104" w:firstLine="11"/>
        <w:jc w:val="both"/>
      </w:pPr>
      <w:r>
        <w:rPr>
          <w:b/>
          <w:bCs/>
          <w:spacing w:val="-2"/>
        </w:rPr>
        <w:t xml:space="preserve">中国饮料市场主流品类依次为牛奶、橙汁、苹果汁、红牛及王老吉 </w:t>
      </w:r>
      <w:r>
        <w:rPr>
          <w:spacing w:val="-2"/>
        </w:rPr>
        <w:t>，核</w:t>
      </w:r>
      <w:r>
        <w:rPr>
          <w:spacing w:val="-3"/>
        </w:rPr>
        <w:t>桃汁原属小众</w:t>
      </w:r>
      <w:r>
        <w:t>市场，后通过2009年定位策略（针对白领与学生群体）及广告投放实现营收十</w:t>
      </w:r>
      <w:r>
        <w:rPr>
          <w:spacing w:val="-1"/>
        </w:rPr>
        <w:t>年增长</w:t>
      </w:r>
      <w:r>
        <w:rPr>
          <w:spacing w:val="-2"/>
        </w:rPr>
        <w:t>40倍，2018年零售额超80亿元。</w:t>
      </w:r>
    </w:p>
    <w:p w14:paraId="632FDBEC">
      <w:pPr>
        <w:pStyle w:val="2"/>
        <w:spacing w:before="3" w:line="396" w:lineRule="auto"/>
        <w:ind w:right="403" w:firstLine="25"/>
      </w:pPr>
      <w:r>
        <w:rPr>
          <w:b/>
          <w:bCs/>
          <w:spacing w:val="-2"/>
        </w:rPr>
        <w:t xml:space="preserve">渠道策略 </w:t>
      </w:r>
      <w:r>
        <w:rPr>
          <w:spacing w:val="-2"/>
        </w:rPr>
        <w:t>：避开承德露露等竞品，通过校区、社区地推突围，采用零风险代理模式（滞销产品原价回收）。</w:t>
      </w:r>
    </w:p>
    <w:p w14:paraId="69DA27BE">
      <w:pPr>
        <w:pStyle w:val="2"/>
        <w:spacing w:before="1" w:line="397" w:lineRule="auto"/>
        <w:ind w:left="37" w:right="79" w:hanging="13"/>
      </w:pPr>
      <w:r>
        <w:rPr>
          <w:b/>
          <w:bCs/>
          <w:spacing w:val="-2"/>
        </w:rPr>
        <w:t xml:space="preserve">成本结构 </w:t>
      </w:r>
      <w:r>
        <w:rPr>
          <w:spacing w:val="-2"/>
        </w:rPr>
        <w:t>：2018年财报显示，原材料成本中易拉罐占比58%，核桃仅占16%，出厂价</w:t>
      </w:r>
      <w:r>
        <w:rPr>
          <w:spacing w:val="-6"/>
        </w:rPr>
        <w:t>-</w:t>
      </w:r>
      <w:r>
        <w:rPr>
          <w:spacing w:val="26"/>
        </w:rPr>
        <w:t xml:space="preserve"> </w:t>
      </w:r>
      <w:r>
        <w:rPr>
          <w:spacing w:val="-6"/>
        </w:rPr>
        <w:t>1元的产品中核桃成本仅</w:t>
      </w:r>
      <w:r>
        <w:rPr>
          <w:spacing w:val="16"/>
          <w:w w:val="101"/>
        </w:rPr>
        <w:t xml:space="preserve"> </w:t>
      </w:r>
      <w:r>
        <w:rPr>
          <w:spacing w:val="-6"/>
        </w:rPr>
        <w:t>-</w:t>
      </w:r>
      <w:r>
        <w:rPr>
          <w:spacing w:val="14"/>
        </w:rPr>
        <w:t xml:space="preserve"> </w:t>
      </w:r>
      <w:r>
        <w:rPr>
          <w:spacing w:val="-6"/>
        </w:rPr>
        <w:t>34元。</w:t>
      </w:r>
    </w:p>
    <w:p w14:paraId="6F29625B">
      <w:pPr>
        <w:pStyle w:val="2"/>
        <w:spacing w:before="1" w:line="182" w:lineRule="auto"/>
        <w:ind w:left="29"/>
      </w:pPr>
      <w:r>
        <w:rPr>
          <w:b/>
          <w:bCs/>
          <w:spacing w:val="-3"/>
        </w:rPr>
        <w:t xml:space="preserve">商业模式评价 </w:t>
      </w:r>
      <w:r>
        <w:rPr>
          <w:spacing w:val="-3"/>
        </w:rPr>
        <w:t>：</w:t>
      </w:r>
    </w:p>
    <w:p w14:paraId="166FC4C9">
      <w:pPr>
        <w:pStyle w:val="2"/>
        <w:spacing w:before="324" w:line="196" w:lineRule="auto"/>
        <w:ind w:left="40"/>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优势 </w:t>
      </w:r>
      <w:r>
        <w:rPr>
          <w:spacing w:val="-3"/>
        </w:rPr>
        <w:t>：对上下游占款规模大（下游超20亿，上游超5亿</w:t>
      </w:r>
      <w:r>
        <w:rPr>
          <w:spacing w:val="2"/>
        </w:rPr>
        <w:t>），</w:t>
      </w:r>
      <w:r>
        <w:rPr>
          <w:spacing w:val="-3"/>
        </w:rPr>
        <w:t>话语权强</w:t>
      </w:r>
    </w:p>
    <w:p w14:paraId="07532398">
      <w:pPr>
        <w:spacing w:line="196" w:lineRule="auto"/>
        <w:sectPr>
          <w:headerReference r:id="rId19" w:type="default"/>
          <w:pgSz w:w="11906" w:h="16839"/>
          <w:pgMar w:top="1728" w:right="1785" w:bottom="0" w:left="1778" w:header="1452" w:footer="0" w:gutter="0"/>
          <w:cols w:space="720" w:num="1"/>
        </w:sectPr>
      </w:pPr>
    </w:p>
    <w:p w14:paraId="19430CE0">
      <w:pPr>
        <w:spacing w:line="285" w:lineRule="auto"/>
        <w:rPr>
          <w:rFonts w:ascii="Arial"/>
          <w:sz w:val="21"/>
        </w:rPr>
      </w:pPr>
    </w:p>
    <w:p w14:paraId="0D4F6A95">
      <w:pPr>
        <w:spacing w:line="285" w:lineRule="auto"/>
        <w:rPr>
          <w:rFonts w:ascii="Arial"/>
          <w:sz w:val="21"/>
        </w:rPr>
      </w:pPr>
    </w:p>
    <w:p w14:paraId="319DB7D3">
      <w:pPr>
        <w:spacing w:line="285" w:lineRule="auto"/>
        <w:rPr>
          <w:rFonts w:ascii="Arial"/>
          <w:sz w:val="21"/>
        </w:rPr>
      </w:pPr>
    </w:p>
    <w:p w14:paraId="005428F3">
      <w:pPr>
        <w:spacing w:line="285" w:lineRule="auto"/>
        <w:rPr>
          <w:rFonts w:ascii="Arial"/>
          <w:sz w:val="21"/>
        </w:rPr>
      </w:pPr>
    </w:p>
    <w:p w14:paraId="1FC01FB2">
      <w:pPr>
        <w:pStyle w:val="2"/>
        <w:spacing w:before="95" w:line="395" w:lineRule="auto"/>
        <w:ind w:left="466" w:right="79" w:hanging="434"/>
      </w:pPr>
      <w:r>
        <w:rPr>
          <w:rFonts w:ascii="Wingdings" w:hAnsi="Wingdings" w:eastAsia="Wingdings" w:cs="Wingdings"/>
          <w:spacing w:val="-2"/>
        </w:rPr>
        <w:t>l</w:t>
      </w:r>
      <w:r>
        <w:rPr>
          <w:rFonts w:ascii="Wingdings" w:hAnsi="Wingdings" w:eastAsia="Wingdings" w:cs="Wingdings"/>
          <w:spacing w:val="56"/>
        </w:rPr>
        <w:t xml:space="preserve"> </w:t>
      </w:r>
      <w:r>
        <w:rPr>
          <w:b/>
          <w:bCs/>
          <w:spacing w:val="-2"/>
        </w:rPr>
        <w:t xml:space="preserve">风险 </w:t>
      </w:r>
      <w:r>
        <w:rPr>
          <w:spacing w:val="-2"/>
        </w:rPr>
        <w:t>：爆款模式存在周期性问题，2019年销售费用增10%但营收降</w:t>
      </w:r>
      <w:r>
        <w:rPr>
          <w:spacing w:val="-3"/>
        </w:rPr>
        <w:t>17%，显示边际效益递减</w:t>
      </w:r>
    </w:p>
    <w:p w14:paraId="6F8D59C2">
      <w:pPr>
        <w:pStyle w:val="2"/>
        <w:spacing w:before="77" w:line="230" w:lineRule="auto"/>
        <w:ind w:left="32"/>
        <w:outlineLvl w:val="1"/>
        <w:rPr>
          <w:rFonts w:hint="eastAsia" w:ascii="Arial" w:hAnsi="Arial" w:eastAsia="微软雅黑" w:cs="Arial"/>
          <w:sz w:val="16"/>
          <w:szCs w:val="16"/>
          <w:lang w:eastAsia="zh-CN"/>
        </w:rPr>
      </w:pPr>
      <w:r>
        <w:rPr>
          <w:b/>
          <w:bCs/>
          <w:spacing w:val="7"/>
          <w:sz w:val="36"/>
          <w:szCs w:val="36"/>
        </w:rPr>
        <w:t xml:space="preserve">2.主营业务分析 </w:t>
      </w:r>
    </w:p>
    <w:p w14:paraId="288660F3">
      <w:pPr>
        <w:pStyle w:val="2"/>
        <w:spacing w:before="169" w:line="184" w:lineRule="auto"/>
        <w:ind w:left="14"/>
      </w:pPr>
      <w:r>
        <w:t>企业主营业务状态可通过销售费用与营收关系判断：</w:t>
      </w:r>
    </w:p>
    <w:p w14:paraId="3FCAA54C">
      <w:pPr>
        <w:spacing w:line="123" w:lineRule="exact"/>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597"/>
        <w:gridCol w:w="1590"/>
        <w:gridCol w:w="1590"/>
        <w:gridCol w:w="3513"/>
      </w:tblGrid>
      <w:tr w14:paraId="32C8BAF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1597" w:type="dxa"/>
            <w:vAlign w:val="top"/>
          </w:tcPr>
          <w:p w14:paraId="40BC9B0F">
            <w:pPr>
              <w:pStyle w:val="6"/>
              <w:spacing w:before="90" w:line="179" w:lineRule="auto"/>
              <w:ind w:left="103"/>
            </w:pPr>
            <w:r>
              <w:rPr>
                <w:b/>
                <w:bCs/>
                <w:spacing w:val="-1"/>
              </w:rPr>
              <w:t>象限</w:t>
            </w:r>
          </w:p>
        </w:tc>
        <w:tc>
          <w:tcPr>
            <w:tcW w:w="1590" w:type="dxa"/>
            <w:vAlign w:val="top"/>
          </w:tcPr>
          <w:p w14:paraId="1BB487B7">
            <w:pPr>
              <w:pStyle w:val="6"/>
              <w:spacing w:before="88" w:line="180" w:lineRule="auto"/>
              <w:ind w:left="99"/>
            </w:pPr>
            <w:r>
              <w:rPr>
                <w:b/>
                <w:bCs/>
                <w:spacing w:val="-1"/>
              </w:rPr>
              <w:t>销售费用</w:t>
            </w:r>
          </w:p>
        </w:tc>
        <w:tc>
          <w:tcPr>
            <w:tcW w:w="1590" w:type="dxa"/>
            <w:vAlign w:val="top"/>
          </w:tcPr>
          <w:p w14:paraId="4144622F">
            <w:pPr>
              <w:pStyle w:val="6"/>
              <w:spacing w:before="90" w:line="179" w:lineRule="auto"/>
              <w:ind w:left="104"/>
            </w:pPr>
            <w:r>
              <w:rPr>
                <w:b/>
                <w:bCs/>
                <w:spacing w:val="-1"/>
              </w:rPr>
              <w:t>营业收入</w:t>
            </w:r>
          </w:p>
        </w:tc>
        <w:tc>
          <w:tcPr>
            <w:tcW w:w="3513" w:type="dxa"/>
            <w:vAlign w:val="top"/>
          </w:tcPr>
          <w:p w14:paraId="023EEFB8">
            <w:pPr>
              <w:pStyle w:val="6"/>
              <w:spacing w:before="90" w:line="179" w:lineRule="auto"/>
              <w:ind w:left="106"/>
            </w:pPr>
            <w:r>
              <w:rPr>
                <w:b/>
                <w:bCs/>
                <w:spacing w:val="-1"/>
              </w:rPr>
              <w:t>业务阶段</w:t>
            </w:r>
          </w:p>
        </w:tc>
      </w:tr>
      <w:tr w14:paraId="52C335B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597" w:type="dxa"/>
            <w:vAlign w:val="top"/>
          </w:tcPr>
          <w:p w14:paraId="641D229D">
            <w:pPr>
              <w:pStyle w:val="6"/>
              <w:spacing w:before="85" w:line="177" w:lineRule="auto"/>
              <w:ind w:left="101"/>
            </w:pPr>
            <w:r>
              <w:rPr>
                <w:b/>
                <w:bCs/>
                <w:spacing w:val="-1"/>
              </w:rPr>
              <w:t>第一象限</w:t>
            </w:r>
          </w:p>
        </w:tc>
        <w:tc>
          <w:tcPr>
            <w:tcW w:w="1590" w:type="dxa"/>
            <w:vAlign w:val="top"/>
          </w:tcPr>
          <w:p w14:paraId="2B790B16">
            <w:pPr>
              <w:pStyle w:val="6"/>
              <w:spacing w:before="84" w:line="178" w:lineRule="auto"/>
              <w:ind w:left="99"/>
            </w:pPr>
            <w:r>
              <w:rPr>
                <w:spacing w:val="-1"/>
              </w:rPr>
              <w:t>增加</w:t>
            </w:r>
          </w:p>
        </w:tc>
        <w:tc>
          <w:tcPr>
            <w:tcW w:w="1590" w:type="dxa"/>
            <w:vAlign w:val="top"/>
          </w:tcPr>
          <w:p w14:paraId="3FEEF3D5">
            <w:pPr>
              <w:pStyle w:val="6"/>
              <w:spacing w:before="84" w:line="178" w:lineRule="auto"/>
              <w:ind w:left="102"/>
            </w:pPr>
            <w:r>
              <w:rPr>
                <w:spacing w:val="-1"/>
              </w:rPr>
              <w:t>增加</w:t>
            </w:r>
          </w:p>
        </w:tc>
        <w:tc>
          <w:tcPr>
            <w:tcW w:w="3513" w:type="dxa"/>
            <w:vAlign w:val="top"/>
          </w:tcPr>
          <w:p w14:paraId="6DEA06E3">
            <w:pPr>
              <w:pStyle w:val="6"/>
              <w:spacing w:before="84" w:line="178" w:lineRule="auto"/>
              <w:ind w:left="105"/>
            </w:pPr>
            <w:r>
              <w:rPr>
                <w:spacing w:val="-1"/>
              </w:rPr>
              <w:t>增长期</w:t>
            </w:r>
          </w:p>
        </w:tc>
      </w:tr>
      <w:tr w14:paraId="22875E8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5" w:hRule="atLeast"/>
        </w:trPr>
        <w:tc>
          <w:tcPr>
            <w:tcW w:w="1597" w:type="dxa"/>
            <w:vAlign w:val="top"/>
          </w:tcPr>
          <w:p w14:paraId="6C060407">
            <w:pPr>
              <w:pStyle w:val="6"/>
              <w:spacing w:before="88" w:line="176" w:lineRule="auto"/>
              <w:ind w:left="101"/>
            </w:pPr>
            <w:r>
              <w:rPr>
                <w:b/>
                <w:bCs/>
                <w:spacing w:val="-1"/>
              </w:rPr>
              <w:t>第二象限</w:t>
            </w:r>
          </w:p>
        </w:tc>
        <w:tc>
          <w:tcPr>
            <w:tcW w:w="1590" w:type="dxa"/>
            <w:vAlign w:val="top"/>
          </w:tcPr>
          <w:p w14:paraId="0B585E3B">
            <w:pPr>
              <w:pStyle w:val="6"/>
              <w:spacing w:before="91" w:line="174" w:lineRule="auto"/>
              <w:ind w:left="100"/>
            </w:pPr>
            <w:r>
              <w:rPr>
                <w:spacing w:val="-2"/>
              </w:rPr>
              <w:t>减少</w:t>
            </w:r>
          </w:p>
        </w:tc>
        <w:tc>
          <w:tcPr>
            <w:tcW w:w="1590" w:type="dxa"/>
            <w:vAlign w:val="top"/>
          </w:tcPr>
          <w:p w14:paraId="2553ED8F">
            <w:pPr>
              <w:pStyle w:val="6"/>
              <w:spacing w:before="88" w:line="176" w:lineRule="auto"/>
              <w:ind w:left="102"/>
            </w:pPr>
            <w:r>
              <w:rPr>
                <w:spacing w:val="-1"/>
              </w:rPr>
              <w:t>增加</w:t>
            </w:r>
          </w:p>
        </w:tc>
        <w:tc>
          <w:tcPr>
            <w:tcW w:w="3513" w:type="dxa"/>
            <w:vAlign w:val="top"/>
          </w:tcPr>
          <w:p w14:paraId="566C0D47">
            <w:pPr>
              <w:pStyle w:val="6"/>
              <w:spacing w:before="88" w:line="176" w:lineRule="auto"/>
              <w:ind w:left="110"/>
            </w:pPr>
            <w:r>
              <w:rPr>
                <w:spacing w:val="-2"/>
              </w:rPr>
              <w:t>强竞争期</w:t>
            </w:r>
          </w:p>
        </w:tc>
      </w:tr>
      <w:tr w14:paraId="162694A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597" w:type="dxa"/>
            <w:vAlign w:val="top"/>
          </w:tcPr>
          <w:p w14:paraId="6E17DC36">
            <w:pPr>
              <w:pStyle w:val="6"/>
              <w:spacing w:before="91" w:line="173" w:lineRule="auto"/>
              <w:ind w:left="101"/>
            </w:pPr>
            <w:r>
              <w:rPr>
                <w:b/>
                <w:bCs/>
                <w:spacing w:val="-1"/>
              </w:rPr>
              <w:t>第三象限</w:t>
            </w:r>
          </w:p>
        </w:tc>
        <w:tc>
          <w:tcPr>
            <w:tcW w:w="1590" w:type="dxa"/>
            <w:vAlign w:val="top"/>
          </w:tcPr>
          <w:p w14:paraId="09308819">
            <w:pPr>
              <w:pStyle w:val="6"/>
              <w:spacing w:before="90" w:line="174" w:lineRule="auto"/>
              <w:ind w:left="99"/>
            </w:pPr>
            <w:r>
              <w:rPr>
                <w:spacing w:val="-1"/>
              </w:rPr>
              <w:t>增加</w:t>
            </w:r>
          </w:p>
        </w:tc>
        <w:tc>
          <w:tcPr>
            <w:tcW w:w="1590" w:type="dxa"/>
            <w:vAlign w:val="top"/>
          </w:tcPr>
          <w:p w14:paraId="03B62423">
            <w:pPr>
              <w:pStyle w:val="6"/>
              <w:spacing w:before="93" w:line="172" w:lineRule="auto"/>
              <w:ind w:left="103"/>
            </w:pPr>
            <w:r>
              <w:rPr>
                <w:spacing w:val="-2"/>
              </w:rPr>
              <w:t>减少</w:t>
            </w:r>
          </w:p>
        </w:tc>
        <w:tc>
          <w:tcPr>
            <w:tcW w:w="3513" w:type="dxa"/>
            <w:vAlign w:val="top"/>
          </w:tcPr>
          <w:p w14:paraId="218E8F31">
            <w:pPr>
              <w:pStyle w:val="6"/>
              <w:spacing w:before="90" w:line="174" w:lineRule="auto"/>
              <w:ind w:left="107"/>
            </w:pPr>
            <w:r>
              <w:rPr>
                <w:spacing w:val="1"/>
              </w:rPr>
              <w:t>下滑期（竞争力薄弱）</w:t>
            </w:r>
          </w:p>
        </w:tc>
      </w:tr>
      <w:tr w14:paraId="25A35D1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1597" w:type="dxa"/>
            <w:vAlign w:val="top"/>
          </w:tcPr>
          <w:p w14:paraId="0A419F38">
            <w:pPr>
              <w:pStyle w:val="6"/>
              <w:spacing w:before="95" w:line="176" w:lineRule="auto"/>
              <w:ind w:left="101"/>
            </w:pPr>
            <w:r>
              <w:rPr>
                <w:b/>
                <w:bCs/>
                <w:spacing w:val="-1"/>
              </w:rPr>
              <w:t>第四象限</w:t>
            </w:r>
          </w:p>
        </w:tc>
        <w:tc>
          <w:tcPr>
            <w:tcW w:w="1590" w:type="dxa"/>
            <w:vAlign w:val="top"/>
          </w:tcPr>
          <w:p w14:paraId="32EA3277">
            <w:pPr>
              <w:pStyle w:val="6"/>
              <w:spacing w:before="96" w:line="175" w:lineRule="auto"/>
              <w:ind w:left="100"/>
            </w:pPr>
            <w:r>
              <w:rPr>
                <w:spacing w:val="-2"/>
              </w:rPr>
              <w:t>减少</w:t>
            </w:r>
          </w:p>
        </w:tc>
        <w:tc>
          <w:tcPr>
            <w:tcW w:w="1590" w:type="dxa"/>
            <w:vAlign w:val="top"/>
          </w:tcPr>
          <w:p w14:paraId="23AD0DF8">
            <w:pPr>
              <w:pStyle w:val="6"/>
              <w:spacing w:before="96" w:line="175" w:lineRule="auto"/>
              <w:ind w:left="103"/>
            </w:pPr>
            <w:r>
              <w:rPr>
                <w:spacing w:val="-2"/>
              </w:rPr>
              <w:t>减少</w:t>
            </w:r>
          </w:p>
        </w:tc>
        <w:tc>
          <w:tcPr>
            <w:tcW w:w="3513" w:type="dxa"/>
            <w:vAlign w:val="top"/>
          </w:tcPr>
          <w:p w14:paraId="08ECD1F0">
            <w:pPr>
              <w:pStyle w:val="6"/>
              <w:spacing w:before="95" w:line="176" w:lineRule="auto"/>
              <w:ind w:left="107"/>
            </w:pPr>
            <w:r>
              <w:rPr>
                <w:spacing w:val="1"/>
              </w:rPr>
              <w:t>下行期（需并购整合）</w:t>
            </w:r>
          </w:p>
        </w:tc>
      </w:tr>
    </w:tbl>
    <w:p w14:paraId="1BBB24FD">
      <w:pPr>
        <w:pStyle w:val="2"/>
        <w:spacing w:before="213" w:line="406" w:lineRule="auto"/>
        <w:ind w:left="17" w:right="183" w:hanging="1"/>
      </w:pPr>
      <w:r>
        <w:rPr>
          <w:b/>
          <w:bCs/>
          <w:spacing w:val="-2"/>
        </w:rPr>
        <w:t xml:space="preserve">养元饮品处于第三象限 </w:t>
      </w:r>
      <w:r>
        <w:rPr>
          <w:spacing w:val="-2"/>
        </w:rPr>
        <w:t>，需通过品类扩展或并购突破瓶颈，参考雀巢、李锦记等企业</w:t>
      </w:r>
      <w:r>
        <w:rPr>
          <w:spacing w:val="-8"/>
        </w:rPr>
        <w:t>并购策略。</w:t>
      </w:r>
    </w:p>
    <w:p w14:paraId="2B459985">
      <w:pPr>
        <w:pStyle w:val="2"/>
        <w:spacing w:before="32" w:line="229" w:lineRule="auto"/>
        <w:ind w:left="41"/>
        <w:outlineLvl w:val="1"/>
        <w:rPr>
          <w:rFonts w:hint="eastAsia" w:ascii="Arial" w:hAnsi="Arial" w:eastAsia="微软雅黑" w:cs="Arial"/>
          <w:sz w:val="16"/>
          <w:szCs w:val="16"/>
          <w:lang w:eastAsia="zh-CN"/>
        </w:rPr>
      </w:pPr>
      <w:r>
        <w:rPr>
          <w:b/>
          <w:bCs/>
          <w:spacing w:val="5"/>
          <w:sz w:val="36"/>
          <w:szCs w:val="36"/>
        </w:rPr>
        <w:t xml:space="preserve">3.六个核桃面临的问题 </w:t>
      </w:r>
    </w:p>
    <w:p w14:paraId="4E19FE68">
      <w:pPr>
        <w:pStyle w:val="2"/>
        <w:spacing w:before="173" w:line="183" w:lineRule="auto"/>
        <w:ind w:left="25"/>
      </w:pPr>
      <w:r>
        <w:t>当前核心问题包括：</w:t>
      </w:r>
    </w:p>
    <w:p w14:paraId="203058E0">
      <w:pPr>
        <w:pStyle w:val="2"/>
        <w:spacing w:before="324" w:line="397" w:lineRule="auto"/>
        <w:ind w:left="454" w:right="403" w:hanging="422"/>
      </w:pPr>
      <w:r>
        <w:rPr>
          <w:rFonts w:ascii="Wingdings" w:hAnsi="Wingdings" w:eastAsia="Wingdings" w:cs="Wingdings"/>
          <w:spacing w:val="-3"/>
        </w:rPr>
        <w:t>l</w:t>
      </w:r>
      <w:r>
        <w:rPr>
          <w:rFonts w:ascii="Wingdings" w:hAnsi="Wingdings" w:eastAsia="Wingdings" w:cs="Wingdings"/>
          <w:spacing w:val="75"/>
        </w:rPr>
        <w:t xml:space="preserve"> </w:t>
      </w:r>
      <w:r>
        <w:rPr>
          <w:b/>
          <w:bCs/>
          <w:spacing w:val="-3"/>
        </w:rPr>
        <w:t xml:space="preserve">推出新爆款 </w:t>
      </w:r>
      <w:r>
        <w:rPr>
          <w:spacing w:val="-3"/>
        </w:rPr>
        <w:t>：如核桃咖啡乳，但结合型产品（如娃哈哈咖啡可乐、可口可乐茶</w:t>
      </w:r>
      <w:r>
        <w:rPr>
          <w:spacing w:val="-1"/>
        </w:rPr>
        <w:t>饮）历史成功率低</w:t>
      </w:r>
    </w:p>
    <w:p w14:paraId="2257A41C">
      <w:pPr>
        <w:pStyle w:val="2"/>
        <w:spacing w:line="200" w:lineRule="auto"/>
        <w:ind w:left="32"/>
      </w:pPr>
      <w:r>
        <w:rPr>
          <w:rFonts w:ascii="Wingdings" w:hAnsi="Wingdings" w:eastAsia="Wingdings" w:cs="Wingdings"/>
          <w:spacing w:val="-4"/>
        </w:rPr>
        <w:t>l</w:t>
      </w:r>
      <w:r>
        <w:rPr>
          <w:rFonts w:ascii="Wingdings" w:hAnsi="Wingdings" w:eastAsia="Wingdings" w:cs="Wingdings"/>
          <w:spacing w:val="75"/>
        </w:rPr>
        <w:t xml:space="preserve"> </w:t>
      </w:r>
      <w:r>
        <w:rPr>
          <w:b/>
          <w:bCs/>
          <w:spacing w:val="-4"/>
        </w:rPr>
        <w:t xml:space="preserve">品类分化必要性 </w:t>
      </w:r>
      <w:r>
        <w:rPr>
          <w:spacing w:val="-4"/>
        </w:rPr>
        <w:t>：未来趋势在于自然分化而非强行结合</w:t>
      </w:r>
    </w:p>
    <w:p w14:paraId="59D6B79B">
      <w:pPr>
        <w:pStyle w:val="2"/>
        <w:spacing w:before="381" w:line="229" w:lineRule="auto"/>
        <w:ind w:left="19"/>
        <w:outlineLvl w:val="1"/>
        <w:rPr>
          <w:rFonts w:hint="eastAsia" w:ascii="Arial" w:hAnsi="Arial" w:eastAsia="微软雅黑" w:cs="Arial"/>
          <w:sz w:val="16"/>
          <w:szCs w:val="16"/>
          <w:lang w:eastAsia="zh-CN"/>
        </w:rPr>
      </w:pPr>
      <w:r>
        <w:rPr>
          <w:b/>
          <w:bCs/>
          <w:spacing w:val="7"/>
          <w:sz w:val="36"/>
          <w:szCs w:val="36"/>
        </w:rPr>
        <w:t xml:space="preserve">4.未来的趋势分化 </w:t>
      </w:r>
    </w:p>
    <w:p w14:paraId="64AAC1BF">
      <w:pPr>
        <w:pStyle w:val="2"/>
        <w:spacing w:before="172" w:line="184" w:lineRule="auto"/>
        <w:ind w:left="16"/>
      </w:pPr>
      <w:r>
        <w:rPr>
          <w:b/>
          <w:bCs/>
          <w:spacing w:val="-1"/>
        </w:rPr>
        <w:t xml:space="preserve">成功产品战略需基于三门学问 </w:t>
      </w:r>
      <w:r>
        <w:rPr>
          <w:spacing w:val="-1"/>
        </w:rPr>
        <w:t>：</w:t>
      </w:r>
    </w:p>
    <w:p w14:paraId="6FE8CB7D">
      <w:pPr>
        <w:pStyle w:val="2"/>
        <w:spacing w:before="325" w:line="200" w:lineRule="auto"/>
        <w:ind w:left="32"/>
      </w:pPr>
      <w:r>
        <w:rPr>
          <w:rFonts w:ascii="Wingdings" w:hAnsi="Wingdings" w:eastAsia="Wingdings" w:cs="Wingdings"/>
          <w:spacing w:val="-7"/>
        </w:rPr>
        <w:t>l</w:t>
      </w:r>
      <w:r>
        <w:rPr>
          <w:rFonts w:ascii="Wingdings" w:hAnsi="Wingdings" w:eastAsia="Wingdings" w:cs="Wingdings"/>
          <w:spacing w:val="60"/>
        </w:rPr>
        <w:t xml:space="preserve"> </w:t>
      </w:r>
      <w:r>
        <w:rPr>
          <w:b/>
          <w:bCs/>
          <w:spacing w:val="-7"/>
        </w:rPr>
        <w:t xml:space="preserve">周易 </w:t>
      </w:r>
      <w:r>
        <w:rPr>
          <w:spacing w:val="-7"/>
        </w:rPr>
        <w:t>：研究人与自然关系</w:t>
      </w:r>
    </w:p>
    <w:p w14:paraId="1362C5B5">
      <w:pPr>
        <w:pStyle w:val="2"/>
        <w:spacing w:before="309" w:line="201" w:lineRule="auto"/>
        <w:ind w:left="32"/>
      </w:pPr>
      <w:r>
        <w:rPr>
          <w:rFonts w:ascii="Wingdings" w:hAnsi="Wingdings" w:eastAsia="Wingdings" w:cs="Wingdings"/>
          <w:spacing w:val="-7"/>
        </w:rPr>
        <w:t>l</w:t>
      </w:r>
      <w:r>
        <w:rPr>
          <w:rFonts w:ascii="Wingdings" w:hAnsi="Wingdings" w:eastAsia="Wingdings" w:cs="Wingdings"/>
          <w:spacing w:val="76"/>
        </w:rPr>
        <w:t xml:space="preserve"> </w:t>
      </w:r>
      <w:r>
        <w:rPr>
          <w:b/>
          <w:bCs/>
          <w:spacing w:val="-7"/>
        </w:rPr>
        <w:t xml:space="preserve">NAC心理学 </w:t>
      </w:r>
      <w:r>
        <w:rPr>
          <w:spacing w:val="-7"/>
        </w:rPr>
        <w:t>：研究人际关系</w:t>
      </w:r>
    </w:p>
    <w:p w14:paraId="3338766D">
      <w:pPr>
        <w:pStyle w:val="2"/>
        <w:spacing w:before="308" w:line="200" w:lineRule="auto"/>
        <w:ind w:left="32"/>
      </w:pPr>
      <w:r>
        <w:rPr>
          <w:rFonts w:ascii="Wingdings" w:hAnsi="Wingdings" w:eastAsia="Wingdings" w:cs="Wingdings"/>
          <w:spacing w:val="-7"/>
        </w:rPr>
        <w:t>l</w:t>
      </w:r>
      <w:r>
        <w:rPr>
          <w:rFonts w:ascii="Wingdings" w:hAnsi="Wingdings" w:eastAsia="Wingdings" w:cs="Wingdings"/>
          <w:spacing w:val="62"/>
        </w:rPr>
        <w:t xml:space="preserve"> </w:t>
      </w:r>
      <w:r>
        <w:rPr>
          <w:b/>
          <w:bCs/>
          <w:spacing w:val="-7"/>
        </w:rPr>
        <w:t xml:space="preserve">孙子兵法 </w:t>
      </w:r>
      <w:r>
        <w:rPr>
          <w:spacing w:val="-7"/>
        </w:rPr>
        <w:t>：研究竞争关系</w:t>
      </w:r>
    </w:p>
    <w:p w14:paraId="2BF2AAB6">
      <w:pPr>
        <w:pStyle w:val="2"/>
        <w:spacing w:before="319" w:line="184" w:lineRule="auto"/>
        <w:ind w:left="456"/>
      </w:pPr>
      <w:r>
        <w:rPr>
          <w:b/>
          <w:bCs/>
          <w:spacing w:val="-3"/>
        </w:rPr>
        <w:t xml:space="preserve">分化策略需遵循自然定义 </w:t>
      </w:r>
      <w:r>
        <w:rPr>
          <w:spacing w:val="-3"/>
        </w:rPr>
        <w:t>，结合型产品难以成功，分化产品更具</w:t>
      </w:r>
      <w:r>
        <w:rPr>
          <w:spacing w:val="-4"/>
        </w:rPr>
        <w:t>市场潜力。</w:t>
      </w:r>
    </w:p>
    <w:p w14:paraId="1A3BD561">
      <w:pPr>
        <w:spacing w:line="184" w:lineRule="auto"/>
        <w:sectPr>
          <w:headerReference r:id="rId20" w:type="default"/>
          <w:pgSz w:w="11906" w:h="16839"/>
          <w:pgMar w:top="400" w:right="1785" w:bottom="0" w:left="1785" w:header="0" w:footer="0" w:gutter="0"/>
          <w:cols w:space="720" w:num="1"/>
        </w:sectPr>
      </w:pPr>
    </w:p>
    <w:p w14:paraId="3D38C14D">
      <w:pPr>
        <w:spacing w:line="340" w:lineRule="auto"/>
        <w:rPr>
          <w:rFonts w:ascii="Arial"/>
          <w:sz w:val="21"/>
        </w:rPr>
      </w:pPr>
    </w:p>
    <w:p w14:paraId="0EFC427A">
      <w:pPr>
        <w:pStyle w:val="2"/>
        <w:spacing w:before="95" w:line="182" w:lineRule="auto"/>
        <w:ind w:left="20"/>
        <w:outlineLvl w:val="0"/>
        <w:rPr>
          <w:rFonts w:hint="eastAsia" w:ascii="Arial" w:hAnsi="Arial" w:eastAsia="微软雅黑" w:cs="Arial"/>
          <w:sz w:val="16"/>
          <w:szCs w:val="16"/>
          <w:lang w:eastAsia="zh-CN"/>
        </w:rPr>
      </w:pPr>
      <w:r>
        <w:rPr>
          <w:b/>
          <w:bCs/>
          <w:spacing w:val="8"/>
        </w:rPr>
        <w:t>一、达利食品</w:t>
      </w:r>
      <w:r>
        <w:rPr>
          <w:b/>
          <w:bCs/>
          <w:spacing w:val="28"/>
          <w:w w:val="101"/>
        </w:rPr>
        <w:t xml:space="preserve"> </w:t>
      </w:r>
    </w:p>
    <w:p w14:paraId="096E8705">
      <w:pPr>
        <w:pStyle w:val="2"/>
        <w:spacing w:before="334" w:line="397" w:lineRule="auto"/>
        <w:ind w:left="17" w:right="14" w:hanging="1"/>
      </w:pPr>
      <w:r>
        <w:t>达利食品（股票代码：3799   HK）是香港上市公司。2018年，许世辉家族以62</w:t>
      </w:r>
      <w:r>
        <w:rPr>
          <w:spacing w:val="-1"/>
        </w:rPr>
        <w:t>7亿元身价超越娃哈哈宗庆后，成为福布斯中国食品行业首富。</w:t>
      </w:r>
      <w:r>
        <w:rPr>
          <w:b/>
          <w:bCs/>
          <w:spacing w:val="-1"/>
        </w:rPr>
        <w:t>达利食品旗下拥有达</w:t>
      </w:r>
      <w:r>
        <w:rPr>
          <w:b/>
          <w:bCs/>
          <w:spacing w:val="-2"/>
        </w:rPr>
        <w:t>利园、</w:t>
      </w:r>
    </w:p>
    <w:p w14:paraId="226BDE2B">
      <w:pPr>
        <w:pStyle w:val="2"/>
        <w:spacing w:before="1" w:line="398" w:lineRule="auto"/>
        <w:ind w:left="18" w:right="45" w:firstLine="1"/>
      </w:pPr>
      <w:r>
        <w:rPr>
          <w:b/>
          <w:bCs/>
        </w:rPr>
        <w:t>可比克、豆本豆、乐虎等知名品牌</w:t>
      </w:r>
      <w:r>
        <w:t>。2018年营收达208亿元，净利润</w:t>
      </w:r>
      <w:r>
        <w:rPr>
          <w:spacing w:val="-1"/>
        </w:rPr>
        <w:t>37亿元；2020年</w:t>
      </w:r>
      <w:r>
        <w:t>业绩进一步提升。</w:t>
      </w:r>
      <w:r>
        <w:rPr>
          <w:b/>
          <w:bCs/>
        </w:rPr>
        <w:t>其利润规模相当于康师傅和统一的总和，是中国最赚</w:t>
      </w:r>
      <w:r>
        <w:rPr>
          <w:b/>
          <w:bCs/>
          <w:spacing w:val="-1"/>
        </w:rPr>
        <w:t>钱的食品企</w:t>
      </w:r>
    </w:p>
    <w:p w14:paraId="5D51C11A">
      <w:pPr>
        <w:pStyle w:val="2"/>
        <w:spacing w:before="1" w:line="179" w:lineRule="auto"/>
        <w:ind w:left="18"/>
      </w:pPr>
      <w:r>
        <w:rPr>
          <w:b/>
          <w:bCs/>
          <w:spacing w:val="-3"/>
        </w:rPr>
        <w:t>业</w:t>
      </w:r>
      <w:r>
        <w:rPr>
          <w:spacing w:val="-3"/>
        </w:rPr>
        <w:t>。</w:t>
      </w:r>
    </w:p>
    <w:p w14:paraId="67C53D60">
      <w:pPr>
        <w:spacing w:line="242" w:lineRule="auto"/>
        <w:rPr>
          <w:rFonts w:ascii="Arial"/>
          <w:sz w:val="21"/>
        </w:rPr>
      </w:pPr>
    </w:p>
    <w:p w14:paraId="7182C493">
      <w:pPr>
        <w:pStyle w:val="2"/>
        <w:spacing w:before="154" w:line="229" w:lineRule="auto"/>
        <w:ind w:left="47"/>
        <w:outlineLvl w:val="1"/>
        <w:rPr>
          <w:rFonts w:hint="eastAsia" w:ascii="Arial" w:hAnsi="Arial" w:eastAsia="微软雅黑" w:cs="Arial"/>
          <w:sz w:val="16"/>
          <w:szCs w:val="16"/>
          <w:lang w:eastAsia="zh-CN"/>
        </w:rPr>
      </w:pPr>
      <w:r>
        <w:rPr>
          <w:b/>
          <w:bCs/>
          <w:spacing w:val="7"/>
          <w:sz w:val="36"/>
          <w:szCs w:val="36"/>
        </w:rPr>
        <w:t xml:space="preserve">1.达利模式 </w:t>
      </w:r>
    </w:p>
    <w:p w14:paraId="70173A46">
      <w:pPr>
        <w:spacing w:before="9" w:line="206"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 xml:space="preserve">1) </w:t>
      </w:r>
      <w:r>
        <w:rPr>
          <w:rFonts w:ascii="等线" w:hAnsi="等线" w:eastAsia="等线" w:cs="等线"/>
          <w:spacing w:val="-3"/>
          <w:sz w:val="22"/>
          <w:szCs w:val="22"/>
        </w:rPr>
        <w:t xml:space="preserve">对标 </w:t>
      </w:r>
    </w:p>
    <w:p w14:paraId="3A704835">
      <w:pPr>
        <w:pStyle w:val="2"/>
        <w:spacing w:before="218" w:line="397" w:lineRule="auto"/>
        <w:ind w:left="16" w:right="118"/>
      </w:pPr>
      <w:r>
        <w:t>达利模式分为三步，</w:t>
      </w:r>
      <w:r>
        <w:rPr>
          <w:b/>
          <w:bCs/>
        </w:rPr>
        <w:t>第一步是对标成熟品牌</w:t>
      </w:r>
      <w:r>
        <w:t>。</w:t>
      </w:r>
      <w:r>
        <w:rPr>
          <w:spacing w:val="-1"/>
        </w:rPr>
        <w:t>达利食品起源于泉州，2000年休闲食品</w:t>
      </w:r>
      <w:r>
        <w:rPr>
          <w:spacing w:val="-2"/>
        </w:rPr>
        <w:t>行业开始发展，</w:t>
      </w:r>
      <w:r>
        <w:rPr>
          <w:b/>
          <w:bCs/>
          <w:spacing w:val="-2"/>
        </w:rPr>
        <w:t>中国休闲食品占比仅为20%，远低于美国的80</w:t>
      </w:r>
      <w:r>
        <w:rPr>
          <w:b/>
          <w:bCs/>
          <w:spacing w:val="-3"/>
        </w:rPr>
        <w:t xml:space="preserve">% </w:t>
      </w:r>
      <w:r>
        <w:rPr>
          <w:spacing w:val="-3"/>
        </w:rPr>
        <w:t>，市场潜力巨大。当</w:t>
      </w:r>
      <w:r>
        <w:t>时头部企业主要为旺旺、康师傅、统一等台资或外资品牌。</w:t>
      </w:r>
      <w:r>
        <w:rPr>
          <w:spacing w:val="-1"/>
        </w:rPr>
        <w:t>达利采取</w:t>
      </w:r>
      <w:r>
        <w:rPr>
          <w:spacing w:val="52"/>
        </w:rPr>
        <w:t xml:space="preserve"> </w:t>
      </w:r>
      <w:r>
        <w:rPr>
          <w:b/>
          <w:bCs/>
          <w:spacing w:val="-1"/>
        </w:rPr>
        <w:t>“复制+改革”</w:t>
      </w:r>
    </w:p>
    <w:p w14:paraId="154AE31C">
      <w:pPr>
        <w:pStyle w:val="2"/>
        <w:spacing w:before="2" w:line="361" w:lineRule="auto"/>
        <w:ind w:left="15" w:right="166" w:firstLine="1"/>
        <w:jc w:val="both"/>
      </w:pPr>
      <w:r>
        <w:rPr>
          <w:b/>
          <w:bCs/>
          <w:spacing w:val="-4"/>
        </w:rPr>
        <w:t xml:space="preserve">策略 </w:t>
      </w:r>
      <w:r>
        <w:rPr>
          <w:spacing w:val="-4"/>
        </w:rPr>
        <w:t>，模仿成熟品类并优化。例如，</w:t>
      </w:r>
      <w:r>
        <w:rPr>
          <w:b/>
          <w:bCs/>
          <w:spacing w:val="-4"/>
        </w:rPr>
        <w:t xml:space="preserve">对标韩国好丽友派推出达利园蛋黄派 </w:t>
      </w:r>
      <w:r>
        <w:rPr>
          <w:spacing w:val="-4"/>
        </w:rPr>
        <w:t>，缩短保质</w:t>
      </w:r>
      <w:r>
        <w:t>期至一年内，降低试错成本。好丽友派曾占据70%市场份额，证明产品符合中</w:t>
      </w:r>
      <w:r>
        <w:rPr>
          <w:spacing w:val="-1"/>
        </w:rPr>
        <w:t>国消费</w:t>
      </w:r>
      <w:r>
        <w:rPr>
          <w:spacing w:val="-9"/>
        </w:rPr>
        <w:t>者需求。</w:t>
      </w:r>
    </w:p>
    <w:p w14:paraId="7522E560">
      <w:pPr>
        <w:spacing w:before="1" w:line="208"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农村包围城市 </w:t>
      </w:r>
    </w:p>
    <w:p w14:paraId="0DE4C2AE">
      <w:pPr>
        <w:pStyle w:val="2"/>
        <w:spacing w:before="223" w:line="375" w:lineRule="auto"/>
        <w:ind w:left="16" w:right="17"/>
      </w:pPr>
      <w:r>
        <w:rPr>
          <w:b/>
          <w:bCs/>
        </w:rPr>
        <w:t>达利模式第二步为低价策略，第三步为农村包围城市</w:t>
      </w:r>
      <w:r>
        <w:t>。达利园蛋黄</w:t>
      </w:r>
      <w:r>
        <w:rPr>
          <w:spacing w:val="-1"/>
        </w:rPr>
        <w:t>派定价仅为好丽友</w:t>
      </w:r>
      <w:r>
        <w:t>派的60%-70%，初期主攻三四线城市，避开外资品牌占据的一二线市场。</w:t>
      </w:r>
      <w:r>
        <w:rPr>
          <w:b/>
          <w:bCs/>
          <w:spacing w:val="-1"/>
        </w:rPr>
        <w:t>规模覆盖后</w:t>
      </w:r>
      <w:r>
        <w:rPr>
          <w:b/>
          <w:bCs/>
        </w:rPr>
        <w:t>反攻一二线市场，利用价格优势挤压外资品牌</w:t>
      </w:r>
      <w:r>
        <w:t>。通过这一策略，达利蛋黄派</w:t>
      </w:r>
      <w:r>
        <w:rPr>
          <w:spacing w:val="-1"/>
        </w:rPr>
        <w:t>迅速超越</w:t>
      </w:r>
      <w:r>
        <w:rPr>
          <w:spacing w:val="-3"/>
        </w:rPr>
        <w:t>好丽友派成为行业第一。</w:t>
      </w:r>
      <w:r>
        <w:rPr>
          <w:b/>
          <w:bCs/>
          <w:spacing w:val="-3"/>
        </w:rPr>
        <w:t xml:space="preserve">达利在多个品类中占据领先地位 </w:t>
      </w:r>
      <w:r>
        <w:rPr>
          <w:spacing w:val="-3"/>
        </w:rPr>
        <w:t>：糕点类第 -</w:t>
      </w:r>
      <w:r>
        <w:t xml:space="preserve"> </w:t>
      </w:r>
      <w:r>
        <w:rPr>
          <w:spacing w:val="-3"/>
        </w:rPr>
        <w:t>薯片类第 -</w:t>
      </w:r>
      <w:r>
        <w:rPr>
          <w:spacing w:val="-15"/>
        </w:rPr>
        <w:t xml:space="preserve"> </w:t>
      </w:r>
      <w:r>
        <w:rPr>
          <w:spacing w:val="-3"/>
        </w:rPr>
        <w:t>饼干</w:t>
      </w:r>
      <w:r>
        <w:rPr>
          <w:spacing w:val="-4"/>
        </w:rPr>
        <w:t>类第</w:t>
      </w:r>
      <w:r>
        <w:rPr>
          <w:spacing w:val="22"/>
        </w:rPr>
        <w:t xml:space="preserve"> </w:t>
      </w:r>
      <w:r>
        <w:rPr>
          <w:spacing w:val="-4"/>
        </w:rPr>
        <w:t>- 凉茶类第</w:t>
      </w:r>
      <w:r>
        <w:rPr>
          <w:spacing w:val="16"/>
        </w:rPr>
        <w:t xml:space="preserve"> </w:t>
      </w:r>
      <w:r>
        <w:rPr>
          <w:spacing w:val="-4"/>
        </w:rPr>
        <w:t>- 蛋白饮料第</w:t>
      </w:r>
      <w:r>
        <w:rPr>
          <w:spacing w:val="17"/>
        </w:rPr>
        <w:t xml:space="preserve"> </w:t>
      </w:r>
      <w:r>
        <w:rPr>
          <w:spacing w:val="-4"/>
        </w:rPr>
        <w:t>- 功能饮料第三。</w:t>
      </w:r>
    </w:p>
    <w:p w14:paraId="4226A63A">
      <w:pPr>
        <w:spacing w:before="1" w:line="209" w:lineRule="auto"/>
        <w:ind w:left="25"/>
        <w:rPr>
          <w:rFonts w:hint="eastAsia" w:ascii="Calibri" w:hAnsi="Calibri" w:eastAsia="等线" w:cs="Calibri"/>
          <w:sz w:val="22"/>
          <w:szCs w:val="22"/>
          <w:lang w:eastAsia="zh-CN"/>
        </w:rPr>
      </w:pPr>
      <w:r>
        <w:rPr>
          <w:rFonts w:ascii="Calibri" w:hAnsi="Calibri" w:eastAsia="Calibri" w:cs="Calibri"/>
          <w:spacing w:val="-4"/>
          <w:sz w:val="22"/>
          <w:szCs w:val="22"/>
        </w:rPr>
        <w:t>3)</w:t>
      </w:r>
      <w:r>
        <w:rPr>
          <w:rFonts w:ascii="Calibri" w:hAnsi="Calibri" w:eastAsia="Calibri" w:cs="Calibri"/>
          <w:spacing w:val="31"/>
          <w:w w:val="101"/>
          <w:sz w:val="22"/>
          <w:szCs w:val="22"/>
        </w:rPr>
        <w:t xml:space="preserve"> </w:t>
      </w:r>
      <w:r>
        <w:rPr>
          <w:rFonts w:ascii="等线" w:hAnsi="等线" w:eastAsia="等线" w:cs="等线"/>
          <w:spacing w:val="-4"/>
          <w:sz w:val="22"/>
          <w:szCs w:val="22"/>
        </w:rPr>
        <w:t xml:space="preserve">多品牌战略 </w:t>
      </w:r>
    </w:p>
    <w:p w14:paraId="6D35943C">
      <w:pPr>
        <w:spacing w:line="209" w:lineRule="auto"/>
        <w:rPr>
          <w:rFonts w:ascii="Calibri" w:hAnsi="Calibri" w:eastAsia="Calibri" w:cs="Calibri"/>
          <w:sz w:val="22"/>
          <w:szCs w:val="22"/>
        </w:rPr>
        <w:sectPr>
          <w:headerReference r:id="rId21" w:type="default"/>
          <w:pgSz w:w="11906" w:h="16839"/>
          <w:pgMar w:top="1728" w:right="1785" w:bottom="0" w:left="1785" w:header="1452" w:footer="0" w:gutter="0"/>
          <w:cols w:space="720" w:num="1"/>
        </w:sectPr>
      </w:pPr>
    </w:p>
    <w:p w14:paraId="56213A30">
      <w:pPr>
        <w:spacing w:line="287" w:lineRule="auto"/>
        <w:rPr>
          <w:rFonts w:ascii="Arial"/>
          <w:sz w:val="21"/>
        </w:rPr>
      </w:pPr>
    </w:p>
    <w:p w14:paraId="7C1BFEA4">
      <w:pPr>
        <w:spacing w:line="287" w:lineRule="auto"/>
        <w:rPr>
          <w:rFonts w:ascii="Arial"/>
          <w:sz w:val="21"/>
        </w:rPr>
      </w:pPr>
    </w:p>
    <w:p w14:paraId="54651A57">
      <w:pPr>
        <w:spacing w:line="288" w:lineRule="auto"/>
        <w:rPr>
          <w:rFonts w:ascii="Arial"/>
          <w:sz w:val="21"/>
        </w:rPr>
      </w:pPr>
    </w:p>
    <w:p w14:paraId="195CE6D0">
      <w:pPr>
        <w:spacing w:line="288" w:lineRule="auto"/>
        <w:rPr>
          <w:rFonts w:ascii="Arial"/>
          <w:sz w:val="21"/>
        </w:rPr>
      </w:pPr>
    </w:p>
    <w:p w14:paraId="7F458B33">
      <w:pPr>
        <w:pStyle w:val="2"/>
        <w:spacing w:before="94" w:line="397" w:lineRule="auto"/>
        <w:ind w:left="33" w:right="180" w:hanging="9"/>
      </w:pPr>
      <w:r>
        <w:rPr>
          <w:b/>
          <w:bCs/>
        </w:rPr>
        <w:t>达利与娃哈哈的关键差异在于多品牌战略</w:t>
      </w:r>
      <w:r>
        <w:t>。许世辉坚持定位理论，</w:t>
      </w:r>
      <w:r>
        <w:rPr>
          <w:b/>
          <w:bCs/>
        </w:rPr>
        <w:t>每个品</w:t>
      </w:r>
      <w:r>
        <w:rPr>
          <w:b/>
          <w:bCs/>
          <w:spacing w:val="-1"/>
        </w:rPr>
        <w:t>类使用独立</w:t>
      </w:r>
      <w:r>
        <w:rPr>
          <w:b/>
          <w:bCs/>
          <w:spacing w:val="-2"/>
        </w:rPr>
        <w:t xml:space="preserve">品牌和代言人 </w:t>
      </w:r>
      <w:r>
        <w:rPr>
          <w:spacing w:val="-2"/>
        </w:rPr>
        <w:t>，避免品牌延伸风险。宗庆后则忽视定位战略。</w:t>
      </w:r>
      <w:r>
        <w:rPr>
          <w:b/>
          <w:bCs/>
          <w:spacing w:val="-2"/>
        </w:rPr>
        <w:t>多品牌策</w:t>
      </w:r>
      <w:r>
        <w:rPr>
          <w:b/>
          <w:bCs/>
          <w:spacing w:val="-3"/>
        </w:rPr>
        <w:t>略可分散风</w:t>
      </w:r>
    </w:p>
    <w:p w14:paraId="5ED3AEFB">
      <w:pPr>
        <w:pStyle w:val="2"/>
        <w:spacing w:line="183" w:lineRule="auto"/>
        <w:ind w:left="32"/>
      </w:pPr>
      <w:r>
        <w:rPr>
          <w:b/>
          <w:bCs/>
          <w:spacing w:val="-8"/>
        </w:rPr>
        <w:t xml:space="preserve">险 </w:t>
      </w:r>
      <w:r>
        <w:rPr>
          <w:spacing w:val="-8"/>
        </w:rPr>
        <w:t>，单一品类失败不影响全局。</w:t>
      </w:r>
    </w:p>
    <w:p w14:paraId="6638276A">
      <w:pPr>
        <w:spacing w:before="167" w:line="210" w:lineRule="auto"/>
        <w:ind w:left="26"/>
        <w:rPr>
          <w:rFonts w:hint="eastAsia" w:ascii="Calibri" w:hAnsi="Calibri" w:eastAsia="等线" w:cs="Calibri"/>
          <w:sz w:val="22"/>
          <w:szCs w:val="22"/>
          <w:lang w:eastAsia="zh-CN"/>
        </w:rPr>
      </w:pPr>
      <w:r>
        <w:rPr>
          <w:rFonts w:ascii="Calibri" w:hAnsi="Calibri" w:eastAsia="Calibri" w:cs="Calibri"/>
          <w:spacing w:val="-4"/>
          <w:sz w:val="22"/>
          <w:szCs w:val="22"/>
        </w:rPr>
        <w:t>4)</w:t>
      </w:r>
      <w:r>
        <w:rPr>
          <w:rFonts w:ascii="Calibri" w:hAnsi="Calibri" w:eastAsia="Calibri" w:cs="Calibri"/>
          <w:spacing w:val="33"/>
          <w:w w:val="101"/>
          <w:sz w:val="22"/>
          <w:szCs w:val="22"/>
        </w:rPr>
        <w:t xml:space="preserve"> </w:t>
      </w:r>
      <w:r>
        <w:rPr>
          <w:rFonts w:ascii="等线" w:hAnsi="等线" w:eastAsia="等线" w:cs="等线"/>
          <w:spacing w:val="-4"/>
          <w:sz w:val="22"/>
          <w:szCs w:val="22"/>
        </w:rPr>
        <w:t xml:space="preserve">出厂价低 </w:t>
      </w:r>
    </w:p>
    <w:p w14:paraId="35DC6B76">
      <w:pPr>
        <w:pStyle w:val="2"/>
        <w:spacing w:before="219" w:line="183" w:lineRule="auto"/>
        <w:ind w:left="24"/>
      </w:pPr>
      <w:r>
        <w:rPr>
          <w:b/>
          <w:bCs/>
          <w:spacing w:val="-2"/>
        </w:rPr>
        <w:t xml:space="preserve">达利出厂价仅为零售价的50% </w:t>
      </w:r>
      <w:r>
        <w:rPr>
          <w:spacing w:val="-2"/>
        </w:rPr>
        <w:t>，低于加多宝（55%）、旺旺（60%）、蒙牛</w:t>
      </w:r>
    </w:p>
    <w:p w14:paraId="7D359AE4">
      <w:pPr>
        <w:pStyle w:val="2"/>
        <w:spacing w:before="294" w:line="356" w:lineRule="auto"/>
        <w:ind w:left="37" w:right="169" w:hanging="37"/>
      </w:pPr>
      <w:r>
        <w:rPr>
          <w:spacing w:val="-3"/>
        </w:rPr>
        <w:t>（60%）。</w:t>
      </w:r>
      <w:r>
        <w:rPr>
          <w:b/>
          <w:bCs/>
          <w:spacing w:val="-3"/>
        </w:rPr>
        <w:t xml:space="preserve">更高返利吸引经销商 </w:t>
      </w:r>
      <w:r>
        <w:rPr>
          <w:spacing w:val="-3"/>
        </w:rPr>
        <w:t>，同时销售费用率行业最低。</w:t>
      </w:r>
      <w:r>
        <w:rPr>
          <w:b/>
          <w:bCs/>
          <w:spacing w:val="-3"/>
        </w:rPr>
        <w:t xml:space="preserve">物流成本优势显著 </w:t>
      </w:r>
      <w:r>
        <w:rPr>
          <w:spacing w:val="-3"/>
        </w:rPr>
        <w:t>：全</w:t>
      </w:r>
      <w:r>
        <w:rPr>
          <w:spacing w:val="-2"/>
        </w:rPr>
        <w:t>国布局16个生产基地，物流费用占比从5%降至</w:t>
      </w:r>
      <w:r>
        <w:rPr>
          <w:spacing w:val="25"/>
        </w:rPr>
        <w:t xml:space="preserve"> </w:t>
      </w:r>
      <w:r>
        <w:rPr>
          <w:spacing w:val="-2"/>
        </w:rPr>
        <w:t>- 75%，节省6-7亿元销售费用。</w:t>
      </w:r>
    </w:p>
    <w:p w14:paraId="26826793">
      <w:pPr>
        <w:spacing w:line="211" w:lineRule="auto"/>
        <w:ind w:left="32"/>
        <w:rPr>
          <w:rFonts w:hint="eastAsia" w:ascii="Calibri" w:hAnsi="Calibri" w:eastAsia="等线" w:cs="Calibri"/>
          <w:sz w:val="22"/>
          <w:szCs w:val="22"/>
          <w:lang w:eastAsia="zh-CN"/>
        </w:rPr>
      </w:pPr>
      <w:r>
        <w:rPr>
          <w:rFonts w:ascii="Calibri" w:hAnsi="Calibri" w:eastAsia="Calibri" w:cs="Calibri"/>
          <w:spacing w:val="-4"/>
          <w:sz w:val="22"/>
          <w:szCs w:val="22"/>
        </w:rPr>
        <w:t>5)</w:t>
      </w:r>
      <w:r>
        <w:rPr>
          <w:rFonts w:ascii="Calibri" w:hAnsi="Calibri" w:eastAsia="Calibri" w:cs="Calibri"/>
          <w:spacing w:val="19"/>
          <w:w w:val="101"/>
          <w:sz w:val="22"/>
          <w:szCs w:val="22"/>
        </w:rPr>
        <w:t xml:space="preserve"> </w:t>
      </w:r>
      <w:r>
        <w:rPr>
          <w:rFonts w:ascii="等线" w:hAnsi="等线" w:eastAsia="等线" w:cs="等线"/>
          <w:spacing w:val="-4"/>
          <w:sz w:val="22"/>
          <w:szCs w:val="22"/>
        </w:rPr>
        <w:t xml:space="preserve">并购 </w:t>
      </w:r>
    </w:p>
    <w:p w14:paraId="7FCBB03D">
      <w:pPr>
        <w:pStyle w:val="2"/>
        <w:spacing w:before="217" w:line="404" w:lineRule="auto"/>
        <w:ind w:left="24" w:right="142"/>
      </w:pPr>
      <w:r>
        <w:rPr>
          <w:b/>
          <w:bCs/>
          <w:spacing w:val="-2"/>
        </w:rPr>
        <w:t xml:space="preserve">达利通过并购增强垄断地位 </w:t>
      </w:r>
      <w:r>
        <w:rPr>
          <w:spacing w:val="-2"/>
        </w:rPr>
        <w:t>，学习安踏、</w:t>
      </w:r>
      <w:r>
        <w:rPr>
          <w:spacing w:val="-3"/>
        </w:rPr>
        <w:t>宝洁等模式。</w:t>
      </w:r>
      <w:r>
        <w:rPr>
          <w:b/>
          <w:bCs/>
          <w:spacing w:val="-3"/>
        </w:rPr>
        <w:t xml:space="preserve">并购同属性企业可提升股价 </w:t>
      </w:r>
      <w:r>
        <w:rPr>
          <w:spacing w:val="-3"/>
        </w:rPr>
        <w:t>，</w:t>
      </w:r>
      <w:r>
        <w:t>例如携程与去哪儿、58同城与赶集等案例。娃哈哈缺乏并购战略，而达利通</w:t>
      </w:r>
      <w:r>
        <w:rPr>
          <w:spacing w:val="-1"/>
        </w:rPr>
        <w:t>过资本运</w:t>
      </w:r>
      <w:r>
        <w:rPr>
          <w:spacing w:val="-5"/>
        </w:rPr>
        <w:t>营实现快速扩张。</w:t>
      </w:r>
    </w:p>
    <w:p w14:paraId="14CD5B44">
      <w:pPr>
        <w:spacing w:line="404" w:lineRule="auto"/>
        <w:sectPr>
          <w:headerReference r:id="rId22" w:type="default"/>
          <w:pgSz w:w="11906" w:h="16839"/>
          <w:pgMar w:top="400" w:right="1785" w:bottom="0" w:left="1778" w:header="0" w:footer="0" w:gutter="0"/>
          <w:cols w:space="720" w:num="1"/>
        </w:sectPr>
      </w:pPr>
    </w:p>
    <w:p w14:paraId="0C828B14">
      <w:pPr>
        <w:spacing w:line="337" w:lineRule="auto"/>
        <w:rPr>
          <w:rFonts w:ascii="Arial"/>
          <w:sz w:val="21"/>
        </w:rPr>
      </w:pPr>
    </w:p>
    <w:p w14:paraId="5693BD90">
      <w:pPr>
        <w:pStyle w:val="2"/>
        <w:spacing w:before="94" w:line="184" w:lineRule="auto"/>
        <w:ind w:left="20"/>
        <w:outlineLvl w:val="0"/>
        <w:rPr>
          <w:rFonts w:hint="eastAsia" w:ascii="Arial" w:hAnsi="Arial" w:eastAsia="微软雅黑" w:cs="Arial"/>
          <w:sz w:val="16"/>
          <w:szCs w:val="16"/>
          <w:lang w:eastAsia="zh-CN"/>
        </w:rPr>
      </w:pPr>
      <w:r>
        <w:rPr>
          <w:b/>
          <w:bCs/>
          <w:spacing w:val="5"/>
        </w:rPr>
        <w:t xml:space="preserve">一、休闲食品行业的渠道模式分析 </w:t>
      </w:r>
    </w:p>
    <w:p w14:paraId="3C7D8400">
      <w:pPr>
        <w:spacing w:line="241" w:lineRule="auto"/>
        <w:rPr>
          <w:rFonts w:ascii="Arial"/>
          <w:sz w:val="21"/>
        </w:rPr>
      </w:pPr>
    </w:p>
    <w:p w14:paraId="4F764178">
      <w:pPr>
        <w:pStyle w:val="2"/>
        <w:spacing w:before="154" w:line="229" w:lineRule="auto"/>
        <w:ind w:left="47"/>
        <w:outlineLvl w:val="1"/>
        <w:rPr>
          <w:rFonts w:hint="eastAsia" w:ascii="Arial" w:hAnsi="Arial" w:eastAsia="微软雅黑" w:cs="Arial"/>
          <w:sz w:val="16"/>
          <w:szCs w:val="16"/>
          <w:lang w:eastAsia="zh-CN"/>
        </w:rPr>
      </w:pPr>
      <w:r>
        <w:rPr>
          <w:b/>
          <w:bCs/>
          <w:spacing w:val="7"/>
          <w:sz w:val="36"/>
          <w:szCs w:val="36"/>
        </w:rPr>
        <w:t xml:space="preserve">1.绝味食品 </w:t>
      </w:r>
    </w:p>
    <w:p w14:paraId="756D2DB7">
      <w:pPr>
        <w:pStyle w:val="2"/>
        <w:spacing w:before="171" w:line="394" w:lineRule="auto"/>
        <w:ind w:left="17" w:right="104" w:hanging="1"/>
      </w:pPr>
      <w:r>
        <w:t>休闲食品行业中，周黑鸭与绝味食品的渠道模式存在显著差异。周黑鸭于201</w:t>
      </w:r>
      <w:r>
        <w:rPr>
          <w:spacing w:val="-1"/>
        </w:rPr>
        <w:t>9年宣布</w:t>
      </w:r>
      <w:r>
        <w:t>开放加盟，此前坚持直营模式；绝味食品则以加盟为主。直营与加盟模式各具优势：</w:t>
      </w:r>
    </w:p>
    <w:p w14:paraId="17692604">
      <w:pPr>
        <w:pStyle w:val="2"/>
        <w:spacing w:before="2" w:line="397" w:lineRule="auto"/>
        <w:ind w:left="457" w:right="105" w:hanging="425"/>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加盟模式 </w:t>
      </w:r>
      <w:r>
        <w:rPr>
          <w:spacing w:val="-2"/>
        </w:rPr>
        <w:t>：扩张速度快，可利用加盟商的资金、资源及渠道</w:t>
      </w:r>
      <w:r>
        <w:rPr>
          <w:spacing w:val="-3"/>
        </w:rPr>
        <w:t>。2019年绝味门店数</w:t>
      </w:r>
      <w:r>
        <w:rPr>
          <w:spacing w:val="-1"/>
        </w:rPr>
        <w:t>量达10500家，为周黑鸭（1250家）的8倍。加盟模式下，企</w:t>
      </w:r>
      <w:r>
        <w:rPr>
          <w:spacing w:val="-2"/>
        </w:rPr>
        <w:t>业可收取加盟费、</w:t>
      </w:r>
    </w:p>
    <w:p w14:paraId="2EA44F06">
      <w:pPr>
        <w:pStyle w:val="2"/>
        <w:spacing w:before="9" w:line="393" w:lineRule="auto"/>
        <w:ind w:left="456" w:right="180"/>
      </w:pPr>
      <w:r>
        <w:t>保证金及预付订货款，增强对下游的话语权。财报中，加盟费计入收入</w:t>
      </w:r>
      <w:r>
        <w:rPr>
          <w:spacing w:val="-1"/>
        </w:rPr>
        <w:t>，保证金</w:t>
      </w:r>
      <w:r>
        <w:rPr>
          <w:spacing w:val="-2"/>
        </w:rPr>
        <w:t>列为其他应付款，预付订货款计入预收账款，相关数据逐年上升。</w:t>
      </w:r>
    </w:p>
    <w:p w14:paraId="2B458705">
      <w:pPr>
        <w:pStyle w:val="2"/>
        <w:spacing w:before="3" w:line="398" w:lineRule="auto"/>
        <w:ind w:left="431" w:right="375" w:hanging="399"/>
      </w:pPr>
      <w:r>
        <w:rPr>
          <w:rFonts w:ascii="Wingdings" w:hAnsi="Wingdings" w:eastAsia="Wingdings" w:cs="Wingdings"/>
          <w:spacing w:val="-3"/>
        </w:rPr>
        <w:t>l</w:t>
      </w:r>
      <w:r>
        <w:rPr>
          <w:rFonts w:ascii="Wingdings" w:hAnsi="Wingdings" w:eastAsia="Wingdings" w:cs="Wingdings"/>
          <w:spacing w:val="74"/>
        </w:rPr>
        <w:t xml:space="preserve"> </w:t>
      </w:r>
      <w:r>
        <w:rPr>
          <w:b/>
          <w:bCs/>
          <w:spacing w:val="-3"/>
        </w:rPr>
        <w:t xml:space="preserve">直营模式 </w:t>
      </w:r>
      <w:r>
        <w:rPr>
          <w:spacing w:val="-3"/>
        </w:rPr>
        <w:t>：自产自销，财报体现为较大规模的不动产、厂房设备及较高毛利率</w:t>
      </w:r>
      <w:r>
        <w:t>（周黑鸭达60%，绝味仅35%）。直营模式可全面管控经营环境，强化品牌形</w:t>
      </w:r>
      <w:r>
        <w:rPr>
          <w:spacing w:val="-2"/>
        </w:rPr>
        <w:t>象，但资金投入大、收益滞后。</w:t>
      </w:r>
    </w:p>
    <w:p w14:paraId="790948EC">
      <w:pPr>
        <w:pStyle w:val="2"/>
        <w:spacing w:before="2" w:line="406" w:lineRule="auto"/>
        <w:ind w:left="24" w:right="37" w:hanging="9"/>
      </w:pPr>
      <w:r>
        <w:t>周黑鸭以绝味110%的门店数量实现两倍于后者的净利润率，市值与营业额均领</w:t>
      </w:r>
      <w:r>
        <w:rPr>
          <w:spacing w:val="-1"/>
        </w:rPr>
        <w:t>先。但</w:t>
      </w:r>
      <w:r>
        <w:rPr>
          <w:spacing w:val="-3"/>
        </w:rPr>
        <w:t>2018年后，其净利润被绝味反超。</w:t>
      </w:r>
    </w:p>
    <w:p w14:paraId="3FD5A152">
      <w:pPr>
        <w:pStyle w:val="2"/>
        <w:spacing w:before="170" w:line="183" w:lineRule="auto"/>
        <w:ind w:left="20"/>
        <w:outlineLvl w:val="0"/>
        <w:rPr>
          <w:rFonts w:hint="eastAsia" w:ascii="Arial" w:hAnsi="Arial" w:eastAsia="微软雅黑" w:cs="Arial"/>
          <w:sz w:val="16"/>
          <w:szCs w:val="16"/>
          <w:lang w:eastAsia="zh-CN"/>
        </w:rPr>
      </w:pPr>
      <w:r>
        <w:rPr>
          <w:b/>
          <w:bCs/>
          <w:spacing w:val="6"/>
        </w:rPr>
        <w:t xml:space="preserve">二、餐饮连锁企业的模式 </w:t>
      </w:r>
    </w:p>
    <w:p w14:paraId="2A8518C3">
      <w:pPr>
        <w:rPr>
          <w:rFonts w:ascii="Arial"/>
          <w:sz w:val="21"/>
        </w:rPr>
      </w:pPr>
    </w:p>
    <w:p w14:paraId="7D550BC1">
      <w:pPr>
        <w:pStyle w:val="2"/>
        <w:spacing w:before="95" w:line="183" w:lineRule="auto"/>
        <w:ind w:left="16"/>
      </w:pPr>
      <w:r>
        <w:rPr>
          <w:spacing w:val="-2"/>
        </w:rPr>
        <w:t>餐饮连锁企业的核心模式包括</w:t>
      </w:r>
      <w:r>
        <w:rPr>
          <w:b/>
          <w:bCs/>
          <w:spacing w:val="-2"/>
        </w:rPr>
        <w:t>食品供应链管理</w:t>
      </w:r>
      <w:r>
        <w:rPr>
          <w:spacing w:val="-2"/>
        </w:rPr>
        <w:t>与</w:t>
      </w:r>
      <w:r>
        <w:rPr>
          <w:b/>
          <w:bCs/>
          <w:spacing w:val="-2"/>
        </w:rPr>
        <w:t xml:space="preserve">托管模式 </w:t>
      </w:r>
      <w:r>
        <w:rPr>
          <w:spacing w:val="-2"/>
        </w:rPr>
        <w:t>，而非单纯依赖直营或加</w:t>
      </w:r>
    </w:p>
    <w:p w14:paraId="5E8FFA7A">
      <w:pPr>
        <w:pStyle w:val="2"/>
        <w:spacing w:before="335" w:line="404" w:lineRule="auto"/>
        <w:ind w:left="16" w:right="180" w:firstLine="3"/>
        <w:jc w:val="both"/>
      </w:pPr>
      <w:r>
        <w:t>盟。</w:t>
      </w:r>
      <w:r>
        <w:rPr>
          <w:b/>
          <w:bCs/>
        </w:rPr>
        <w:t>直营模式风险</w:t>
      </w:r>
      <w:r>
        <w:t>在于资金投入高、收益周期长，需承担全部成本；</w:t>
      </w:r>
      <w:r>
        <w:rPr>
          <w:b/>
          <w:bCs/>
          <w:spacing w:val="-1"/>
        </w:rPr>
        <w:t>加盟模式</w:t>
      </w:r>
      <w:r>
        <w:rPr>
          <w:spacing w:val="-1"/>
        </w:rPr>
        <w:t>则通过</w:t>
      </w:r>
      <w:r>
        <w:t>转移成本至合作伙伴（如加盟商）降低自身风险。绝味食品通过规模效益与</w:t>
      </w:r>
      <w:r>
        <w:rPr>
          <w:spacing w:val="-1"/>
        </w:rPr>
        <w:t>网络扩张优化费用管控，而周黑鸭因加工厂数量不足（2019年仅3家</w:t>
      </w:r>
      <w:r>
        <w:rPr>
          <w:spacing w:val="-2"/>
        </w:rPr>
        <w:t>）逐渐落后。</w:t>
      </w:r>
    </w:p>
    <w:p w14:paraId="6727599F">
      <w:pPr>
        <w:pStyle w:val="2"/>
        <w:spacing w:before="167" w:line="183" w:lineRule="auto"/>
        <w:ind w:left="20"/>
        <w:outlineLvl w:val="0"/>
        <w:rPr>
          <w:rFonts w:hint="eastAsia" w:ascii="Arial" w:hAnsi="Arial" w:eastAsia="微软雅黑" w:cs="Arial"/>
          <w:sz w:val="16"/>
          <w:szCs w:val="16"/>
          <w:lang w:eastAsia="zh-CN"/>
        </w:rPr>
      </w:pPr>
      <w:r>
        <w:rPr>
          <w:b/>
          <w:bCs/>
          <w:spacing w:val="5"/>
        </w:rPr>
        <w:t xml:space="preserve">三、周黑鸭与绝味食品加工分点对比 </w:t>
      </w:r>
    </w:p>
    <w:p w14:paraId="1F0E45BE">
      <w:pPr>
        <w:spacing w:line="124" w:lineRule="exact"/>
      </w:pP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2672"/>
        <w:gridCol w:w="3360"/>
        <w:gridCol w:w="2259"/>
      </w:tblGrid>
      <w:tr w14:paraId="1DE483D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7" w:hRule="atLeast"/>
        </w:trPr>
        <w:tc>
          <w:tcPr>
            <w:tcW w:w="2672" w:type="dxa"/>
            <w:vAlign w:val="top"/>
          </w:tcPr>
          <w:p w14:paraId="56D61BB2">
            <w:pPr>
              <w:pStyle w:val="6"/>
              <w:spacing w:before="90" w:line="176" w:lineRule="auto"/>
              <w:ind w:left="103"/>
            </w:pPr>
            <w:r>
              <w:rPr>
                <w:b/>
                <w:bCs/>
                <w:spacing w:val="-1"/>
              </w:rPr>
              <w:t>对比维度</w:t>
            </w:r>
          </w:p>
        </w:tc>
        <w:tc>
          <w:tcPr>
            <w:tcW w:w="3360" w:type="dxa"/>
            <w:vAlign w:val="top"/>
          </w:tcPr>
          <w:p w14:paraId="04CEC657">
            <w:pPr>
              <w:pStyle w:val="6"/>
              <w:spacing w:before="88" w:line="177" w:lineRule="auto"/>
              <w:ind w:left="98"/>
            </w:pPr>
            <w:r>
              <w:rPr>
                <w:b/>
                <w:bCs/>
                <w:spacing w:val="-1"/>
              </w:rPr>
              <w:t>周黑鸭</w:t>
            </w:r>
          </w:p>
        </w:tc>
        <w:tc>
          <w:tcPr>
            <w:tcW w:w="2259" w:type="dxa"/>
            <w:vAlign w:val="top"/>
          </w:tcPr>
          <w:p w14:paraId="544755C8">
            <w:pPr>
              <w:pStyle w:val="6"/>
              <w:spacing w:before="90" w:line="176" w:lineRule="auto"/>
              <w:ind w:left="106"/>
            </w:pPr>
            <w:r>
              <w:rPr>
                <w:b/>
                <w:bCs/>
                <w:spacing w:val="-1"/>
              </w:rPr>
              <w:t>绝味食品</w:t>
            </w:r>
          </w:p>
        </w:tc>
      </w:tr>
      <w:tr w14:paraId="2018AB6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7" w:hRule="atLeast"/>
        </w:trPr>
        <w:tc>
          <w:tcPr>
            <w:tcW w:w="2672" w:type="dxa"/>
            <w:vAlign w:val="top"/>
          </w:tcPr>
          <w:p w14:paraId="6E825895">
            <w:pPr>
              <w:pStyle w:val="6"/>
              <w:spacing w:before="90" w:line="176" w:lineRule="auto"/>
              <w:ind w:left="103"/>
            </w:pPr>
            <w:r>
              <w:rPr>
                <w:b/>
                <w:bCs/>
                <w:spacing w:val="-1"/>
              </w:rPr>
              <w:t>加工厂数量</w:t>
            </w:r>
          </w:p>
        </w:tc>
        <w:tc>
          <w:tcPr>
            <w:tcW w:w="3360" w:type="dxa"/>
            <w:vAlign w:val="top"/>
          </w:tcPr>
          <w:p w14:paraId="53ED9419">
            <w:pPr>
              <w:pStyle w:val="6"/>
              <w:spacing w:before="88" w:line="177" w:lineRule="auto"/>
              <w:ind w:left="108"/>
            </w:pPr>
            <w:r>
              <w:rPr>
                <w:spacing w:val="-1"/>
              </w:rPr>
              <w:t>2019年仅3家，新厂在建</w:t>
            </w:r>
          </w:p>
        </w:tc>
        <w:tc>
          <w:tcPr>
            <w:tcW w:w="2259" w:type="dxa"/>
            <w:vAlign w:val="top"/>
          </w:tcPr>
          <w:p w14:paraId="1DC1D930">
            <w:pPr>
              <w:pStyle w:val="6"/>
              <w:spacing w:before="88" w:line="177" w:lineRule="auto"/>
              <w:ind w:left="106"/>
            </w:pPr>
            <w:r>
              <w:rPr>
                <w:spacing w:val="-1"/>
              </w:rPr>
              <w:t>全国20家</w:t>
            </w:r>
          </w:p>
        </w:tc>
      </w:tr>
    </w:tbl>
    <w:p w14:paraId="22912D83">
      <w:pPr>
        <w:rPr>
          <w:rFonts w:ascii="Arial"/>
          <w:sz w:val="21"/>
        </w:rPr>
      </w:pPr>
    </w:p>
    <w:p w14:paraId="57A0F6F6">
      <w:pPr>
        <w:rPr>
          <w:rFonts w:ascii="Arial" w:hAnsi="Arial" w:eastAsia="Arial" w:cs="Arial"/>
          <w:sz w:val="21"/>
          <w:szCs w:val="21"/>
        </w:rPr>
        <w:sectPr>
          <w:headerReference r:id="rId23" w:type="default"/>
          <w:pgSz w:w="11906" w:h="16839"/>
          <w:pgMar w:top="1728" w:right="1785" w:bottom="0" w:left="1785" w:header="1452" w:footer="0" w:gutter="0"/>
          <w:cols w:space="720" w:num="1"/>
        </w:sectPr>
      </w:pPr>
    </w:p>
    <w:p w14:paraId="6C63F1E8">
      <w:pPr>
        <w:spacing w:before="19"/>
      </w:pPr>
    </w:p>
    <w:p w14:paraId="4ECB6D7D">
      <w:pPr>
        <w:spacing w:before="19"/>
      </w:pPr>
    </w:p>
    <w:p w14:paraId="4BA99B55">
      <w:pPr>
        <w:spacing w:before="18"/>
      </w:pPr>
    </w:p>
    <w:p w14:paraId="5E788268">
      <w:pPr>
        <w:spacing w:before="18"/>
      </w:pP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2672"/>
        <w:gridCol w:w="3360"/>
        <w:gridCol w:w="2259"/>
      </w:tblGrid>
      <w:tr w14:paraId="471260F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2672" w:type="dxa"/>
            <w:vAlign w:val="top"/>
          </w:tcPr>
          <w:p w14:paraId="5BB72B78">
            <w:pPr>
              <w:pStyle w:val="6"/>
              <w:spacing w:before="90" w:line="178" w:lineRule="auto"/>
              <w:ind w:left="103"/>
            </w:pPr>
            <w:r>
              <w:rPr>
                <w:b/>
                <w:bCs/>
                <w:spacing w:val="-1"/>
              </w:rPr>
              <w:t>物流覆盖能力</w:t>
            </w:r>
          </w:p>
        </w:tc>
        <w:tc>
          <w:tcPr>
            <w:tcW w:w="3360" w:type="dxa"/>
            <w:vAlign w:val="top"/>
          </w:tcPr>
          <w:p w14:paraId="5C7FC83E">
            <w:pPr>
              <w:pStyle w:val="6"/>
              <w:spacing w:before="90" w:line="178" w:lineRule="auto"/>
              <w:ind w:left="101"/>
            </w:pPr>
            <w:r>
              <w:rPr>
                <w:spacing w:val="-1"/>
              </w:rPr>
              <w:t>受限于加工厂分布</w:t>
            </w:r>
          </w:p>
        </w:tc>
        <w:tc>
          <w:tcPr>
            <w:tcW w:w="2259" w:type="dxa"/>
            <w:vAlign w:val="top"/>
          </w:tcPr>
          <w:p w14:paraId="1A090DE8">
            <w:pPr>
              <w:pStyle w:val="6"/>
              <w:spacing w:before="90" w:line="178" w:lineRule="auto"/>
              <w:ind w:left="106"/>
            </w:pPr>
            <w:r>
              <w:rPr>
                <w:spacing w:val="-1"/>
              </w:rPr>
              <w:t>全国性网络覆盖</w:t>
            </w:r>
          </w:p>
        </w:tc>
      </w:tr>
      <w:tr w14:paraId="0A521C7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2" w:hRule="atLeast"/>
        </w:trPr>
        <w:tc>
          <w:tcPr>
            <w:tcW w:w="2672" w:type="dxa"/>
            <w:vAlign w:val="top"/>
          </w:tcPr>
          <w:p w14:paraId="52EF7921">
            <w:pPr>
              <w:pStyle w:val="6"/>
              <w:spacing w:before="41" w:line="204" w:lineRule="auto"/>
              <w:ind w:left="104"/>
            </w:pPr>
            <w:r>
              <w:rPr>
                <w:b/>
                <w:bCs/>
                <w:spacing w:val="-1"/>
              </w:rPr>
              <w:t>毛利率（2018）</w:t>
            </w:r>
          </w:p>
        </w:tc>
        <w:tc>
          <w:tcPr>
            <w:tcW w:w="3360" w:type="dxa"/>
            <w:vAlign w:val="top"/>
          </w:tcPr>
          <w:p w14:paraId="7293E979">
            <w:pPr>
              <w:pStyle w:val="6"/>
              <w:spacing w:before="45" w:line="201" w:lineRule="auto"/>
              <w:ind w:left="114"/>
            </w:pPr>
            <w:r>
              <w:rPr>
                <w:spacing w:val="-9"/>
              </w:rPr>
              <w:t>-</w:t>
            </w:r>
            <w:r>
              <w:rPr>
                <w:spacing w:val="9"/>
              </w:rPr>
              <w:t xml:space="preserve"> </w:t>
            </w:r>
            <w:r>
              <w:rPr>
                <w:spacing w:val="-9"/>
              </w:rPr>
              <w:t>7%</w:t>
            </w:r>
          </w:p>
        </w:tc>
        <w:tc>
          <w:tcPr>
            <w:tcW w:w="2259" w:type="dxa"/>
            <w:vAlign w:val="top"/>
          </w:tcPr>
          <w:p w14:paraId="7414A5DE">
            <w:pPr>
              <w:pStyle w:val="6"/>
              <w:spacing w:before="45" w:line="201" w:lineRule="auto"/>
              <w:ind w:left="119"/>
            </w:pPr>
            <w:r>
              <w:rPr>
                <w:spacing w:val="-6"/>
              </w:rPr>
              <w:t>34%</w:t>
            </w:r>
          </w:p>
        </w:tc>
      </w:tr>
      <w:tr w14:paraId="2B7966B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2672" w:type="dxa"/>
            <w:vAlign w:val="top"/>
          </w:tcPr>
          <w:p w14:paraId="39407526">
            <w:pPr>
              <w:pStyle w:val="6"/>
              <w:spacing w:before="46" w:line="206" w:lineRule="auto"/>
              <w:ind w:left="101"/>
            </w:pPr>
            <w:r>
              <w:rPr>
                <w:b/>
                <w:bCs/>
                <w:spacing w:val="-1"/>
              </w:rPr>
              <w:t>净利润率（2018）</w:t>
            </w:r>
          </w:p>
        </w:tc>
        <w:tc>
          <w:tcPr>
            <w:tcW w:w="3360" w:type="dxa"/>
            <w:vAlign w:val="top"/>
          </w:tcPr>
          <w:p w14:paraId="20CBBED6">
            <w:pPr>
              <w:pStyle w:val="6"/>
              <w:spacing w:before="52" w:line="202" w:lineRule="auto"/>
              <w:ind w:left="114"/>
            </w:pPr>
            <w:r>
              <w:rPr>
                <w:spacing w:val="-10"/>
              </w:rPr>
              <w:t>-</w:t>
            </w:r>
            <w:r>
              <w:rPr>
                <w:spacing w:val="12"/>
              </w:rPr>
              <w:t xml:space="preserve"> </w:t>
            </w:r>
            <w:r>
              <w:rPr>
                <w:spacing w:val="-10"/>
              </w:rPr>
              <w:t>8%</w:t>
            </w:r>
          </w:p>
        </w:tc>
        <w:tc>
          <w:tcPr>
            <w:tcW w:w="2259" w:type="dxa"/>
            <w:vAlign w:val="top"/>
          </w:tcPr>
          <w:p w14:paraId="7F9E78D4">
            <w:pPr>
              <w:pStyle w:val="6"/>
              <w:spacing w:before="52" w:line="202" w:lineRule="auto"/>
              <w:ind w:left="123"/>
            </w:pPr>
            <w:r>
              <w:rPr>
                <w:spacing w:val="-7"/>
              </w:rPr>
              <w:t>14%</w:t>
            </w:r>
          </w:p>
        </w:tc>
      </w:tr>
    </w:tbl>
    <w:p w14:paraId="0A6F1C10">
      <w:pPr>
        <w:pStyle w:val="2"/>
        <w:spacing w:before="212" w:line="403" w:lineRule="auto"/>
        <w:ind w:left="16" w:right="180"/>
        <w:jc w:val="both"/>
      </w:pPr>
      <w:r>
        <w:t>绝味食品凭借加工厂布局与物流效率，在费用管控上优于周黑鸭。</w:t>
      </w:r>
      <w:r>
        <w:rPr>
          <w:b/>
          <w:bCs/>
        </w:rPr>
        <w:t>食品行业</w:t>
      </w:r>
      <w:r>
        <w:rPr>
          <w:b/>
          <w:bCs/>
          <w:spacing w:val="-1"/>
        </w:rPr>
        <w:t>关键指标</w:t>
      </w:r>
      <w:r>
        <w:rPr>
          <w:b/>
          <w:bCs/>
          <w:spacing w:val="-2"/>
        </w:rPr>
        <w:t xml:space="preserve">为物流费用 </w:t>
      </w:r>
      <w:r>
        <w:rPr>
          <w:spacing w:val="-2"/>
        </w:rPr>
        <w:t>，如达利食品通过物流节约补贴终端。两种模式无绝对优劣，需根据企业</w:t>
      </w:r>
      <w:r>
        <w:rPr>
          <w:spacing w:val="-4"/>
        </w:rPr>
        <w:t>资源与管理者能力选择。</w:t>
      </w:r>
    </w:p>
    <w:p w14:paraId="24ECDC6A">
      <w:pPr>
        <w:spacing w:line="403" w:lineRule="auto"/>
        <w:sectPr>
          <w:headerReference r:id="rId24" w:type="default"/>
          <w:pgSz w:w="11906" w:h="16839"/>
          <w:pgMar w:top="400" w:right="1785" w:bottom="0" w:left="1785" w:header="0" w:footer="0" w:gutter="0"/>
          <w:cols w:space="720" w:num="1"/>
        </w:sectPr>
      </w:pPr>
    </w:p>
    <w:p w14:paraId="5FE402C5">
      <w:pPr>
        <w:spacing w:line="339" w:lineRule="auto"/>
        <w:rPr>
          <w:rFonts w:ascii="Arial"/>
          <w:sz w:val="21"/>
        </w:rPr>
      </w:pPr>
    </w:p>
    <w:p w14:paraId="66510278">
      <w:pPr>
        <w:pStyle w:val="2"/>
        <w:spacing w:before="94" w:line="183" w:lineRule="auto"/>
        <w:ind w:left="20"/>
        <w:outlineLvl w:val="0"/>
        <w:rPr>
          <w:rFonts w:hint="eastAsia" w:ascii="Arial" w:hAnsi="Arial" w:eastAsia="微软雅黑" w:cs="Arial"/>
          <w:sz w:val="16"/>
          <w:szCs w:val="16"/>
          <w:lang w:eastAsia="zh-CN"/>
        </w:rPr>
      </w:pPr>
      <w:r>
        <w:rPr>
          <w:b/>
          <w:bCs/>
          <w:spacing w:val="8"/>
        </w:rPr>
        <w:t>一、安井食品</w:t>
      </w:r>
      <w:r>
        <w:rPr>
          <w:b/>
          <w:bCs/>
          <w:spacing w:val="28"/>
          <w:w w:val="101"/>
        </w:rPr>
        <w:t xml:space="preserve"> </w:t>
      </w:r>
    </w:p>
    <w:p w14:paraId="2E34B87B">
      <w:pPr>
        <w:pStyle w:val="2"/>
        <w:spacing w:before="335" w:line="402" w:lineRule="auto"/>
        <w:ind w:left="16" w:right="66"/>
      </w:pPr>
      <w:r>
        <w:t>安井食品（股票代码603345）是速冻食品行业的头部企业，采用产销地产</w:t>
      </w:r>
      <w:r>
        <w:rPr>
          <w:spacing w:val="-1"/>
        </w:rPr>
        <w:t>地销模式实</w:t>
      </w:r>
      <w:r>
        <w:rPr>
          <w:spacing w:val="-7"/>
        </w:rPr>
        <w:t>现规模效应。</w:t>
      </w:r>
    </w:p>
    <w:p w14:paraId="003FD5A6">
      <w:pPr>
        <w:pStyle w:val="2"/>
        <w:spacing w:before="46" w:line="229" w:lineRule="auto"/>
        <w:ind w:left="47"/>
        <w:outlineLvl w:val="1"/>
        <w:rPr>
          <w:rFonts w:hint="eastAsia" w:ascii="Arial" w:hAnsi="Arial" w:eastAsia="微软雅黑" w:cs="Arial"/>
          <w:sz w:val="16"/>
          <w:szCs w:val="16"/>
          <w:lang w:eastAsia="zh-CN"/>
        </w:rPr>
      </w:pPr>
      <w:r>
        <w:rPr>
          <w:b/>
          <w:bCs/>
          <w:spacing w:val="5"/>
          <w:sz w:val="36"/>
          <w:szCs w:val="36"/>
        </w:rPr>
        <w:t xml:space="preserve">1.产销地销规模成王模式 </w:t>
      </w:r>
    </w:p>
    <w:p w14:paraId="6A47D695">
      <w:pPr>
        <w:pStyle w:val="2"/>
        <w:spacing w:before="161" w:line="395" w:lineRule="auto"/>
        <w:ind w:left="457" w:right="148" w:hanging="425"/>
      </w:pPr>
      <w:r>
        <w:rPr>
          <w:rFonts w:ascii="Wingdings" w:hAnsi="Wingdings" w:eastAsia="Wingdings" w:cs="Wingdings"/>
          <w:spacing w:val="-2"/>
        </w:rPr>
        <w:t>l</w:t>
      </w:r>
      <w:r>
        <w:rPr>
          <w:rFonts w:ascii="Wingdings" w:hAnsi="Wingdings" w:eastAsia="Wingdings" w:cs="Wingdings"/>
          <w:spacing w:val="60"/>
        </w:rPr>
        <w:t xml:space="preserve"> </w:t>
      </w:r>
      <w:r>
        <w:rPr>
          <w:b/>
          <w:bCs/>
          <w:spacing w:val="-2"/>
        </w:rPr>
        <w:t>安井食品在高度分散的速冻食品行业中实现</w:t>
      </w:r>
      <w:r>
        <w:rPr>
          <w:b/>
          <w:bCs/>
          <w:spacing w:val="-3"/>
        </w:rPr>
        <w:t xml:space="preserve">了接近10%的净利润率 </w:t>
      </w:r>
      <w:r>
        <w:rPr>
          <w:spacing w:val="-3"/>
        </w:rPr>
        <w:t>，这源于其商业模式战略选择与经济规律的契合。</w:t>
      </w:r>
    </w:p>
    <w:p w14:paraId="219B2AFC">
      <w:pPr>
        <w:pStyle w:val="2"/>
        <w:spacing w:before="4" w:line="397" w:lineRule="auto"/>
        <w:ind w:left="457" w:right="144" w:hanging="425"/>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速冻食品行业整体增长潜力大 </w:t>
      </w:r>
      <w:r>
        <w:rPr>
          <w:spacing w:val="-2"/>
        </w:rPr>
        <w:t>，但细分领域增</w:t>
      </w:r>
      <w:r>
        <w:rPr>
          <w:spacing w:val="-3"/>
        </w:rPr>
        <w:t>速差异显著。安井食品凭借20年行</w:t>
      </w:r>
      <w:r>
        <w:rPr>
          <w:spacing w:val="-1"/>
        </w:rPr>
        <w:t>业经验，精准押注</w:t>
      </w:r>
      <w:r>
        <w:rPr>
          <w:b/>
          <w:bCs/>
          <w:spacing w:val="-1"/>
        </w:rPr>
        <w:t>速冻火锅料细分市场</w:t>
      </w:r>
      <w:r>
        <w:rPr>
          <w:spacing w:val="-1"/>
        </w:rPr>
        <w:t>（增速为行业平均的5-8倍</w:t>
      </w:r>
      <w:r>
        <w:rPr>
          <w:spacing w:val="-2"/>
        </w:rPr>
        <w:t>）。</w:t>
      </w:r>
    </w:p>
    <w:p w14:paraId="36D46784">
      <w:pPr>
        <w:pStyle w:val="2"/>
        <w:spacing w:before="3" w:line="412" w:lineRule="auto"/>
        <w:ind w:left="464" w:right="273" w:hanging="432"/>
      </w:pPr>
      <w:r>
        <w:rPr>
          <w:rFonts w:ascii="Wingdings" w:hAnsi="Wingdings" w:eastAsia="Wingdings" w:cs="Wingdings"/>
          <w:spacing w:val="-3"/>
        </w:rPr>
        <w:t>l</w:t>
      </w:r>
      <w:r>
        <w:rPr>
          <w:rFonts w:ascii="Wingdings" w:hAnsi="Wingdings" w:eastAsia="Wingdings" w:cs="Wingdings"/>
          <w:spacing w:val="68"/>
        </w:rPr>
        <w:t xml:space="preserve"> </w:t>
      </w:r>
      <w:r>
        <w:rPr>
          <w:b/>
          <w:bCs/>
          <w:spacing w:val="-3"/>
        </w:rPr>
        <w:t xml:space="preserve">2018年营收结构 </w:t>
      </w:r>
      <w:r>
        <w:rPr>
          <w:spacing w:val="-3"/>
        </w:rPr>
        <w:t>：速冻火锅料占比64%（核心业务</w:t>
      </w:r>
      <w:r>
        <w:rPr>
          <w:spacing w:val="6"/>
        </w:rPr>
        <w:t>），</w:t>
      </w:r>
      <w:r>
        <w:rPr>
          <w:spacing w:val="-3"/>
        </w:rPr>
        <w:t>速冻面饼25%，速冻菜</w:t>
      </w:r>
      <w:r>
        <w:rPr>
          <w:spacing w:val="-4"/>
        </w:rPr>
        <w:t>9%。</w:t>
      </w:r>
    </w:p>
    <w:p w14:paraId="1C63F161">
      <w:pPr>
        <w:pStyle w:val="2"/>
        <w:spacing w:before="22" w:line="229" w:lineRule="auto"/>
        <w:ind w:left="32"/>
        <w:outlineLvl w:val="1"/>
        <w:rPr>
          <w:rFonts w:hint="eastAsia" w:ascii="Arial" w:hAnsi="Arial" w:eastAsia="微软雅黑" w:cs="Arial"/>
          <w:sz w:val="16"/>
          <w:szCs w:val="16"/>
          <w:lang w:eastAsia="zh-CN"/>
        </w:rPr>
      </w:pPr>
      <w:r>
        <w:rPr>
          <w:b/>
          <w:bCs/>
          <w:spacing w:val="8"/>
          <w:sz w:val="36"/>
          <w:szCs w:val="36"/>
        </w:rPr>
        <w:t xml:space="preserve">2.差异化竞争 </w:t>
      </w:r>
    </w:p>
    <w:p w14:paraId="263685DA">
      <w:pPr>
        <w:pStyle w:val="2"/>
        <w:spacing w:before="161" w:line="397" w:lineRule="auto"/>
        <w:ind w:left="456" w:right="285" w:hanging="424"/>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 xml:space="preserve">渠道策略 </w:t>
      </w:r>
      <w:r>
        <w:rPr>
          <w:spacing w:val="-3"/>
        </w:rPr>
        <w:t>：以餐饮流通渠道为主（占比86%</w:t>
      </w:r>
      <w:r>
        <w:rPr>
          <w:spacing w:val="2"/>
        </w:rPr>
        <w:t>），</w:t>
      </w:r>
      <w:r>
        <w:rPr>
          <w:spacing w:val="-3"/>
        </w:rPr>
        <w:t>商超（12%）与电商（3%）为</w:t>
      </w:r>
      <w:r>
        <w:rPr>
          <w:spacing w:val="-2"/>
        </w:rPr>
        <w:t>辅，区别于竞品（如思念、三全）的C端导向。</w:t>
      </w:r>
    </w:p>
    <w:p w14:paraId="7A38B312">
      <w:pPr>
        <w:pStyle w:val="2"/>
        <w:spacing w:before="1" w:line="395" w:lineRule="auto"/>
        <w:ind w:left="459" w:right="168" w:hanging="427"/>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餐饮渠道价值 </w:t>
      </w:r>
      <w:r>
        <w:rPr>
          <w:spacing w:val="-2"/>
        </w:rPr>
        <w:t>：掌控终端的关键在于覆盖餐饮后厨工业化趋势（如中</w:t>
      </w:r>
      <w:r>
        <w:rPr>
          <w:spacing w:val="-3"/>
        </w:rPr>
        <w:t>央厨房</w:t>
      </w:r>
      <w:r>
        <w:rPr>
          <w:spacing w:val="-2"/>
        </w:rPr>
        <w:t>），</w:t>
      </w:r>
      <w:r>
        <w:rPr>
          <w:spacing w:val="-4"/>
        </w:rPr>
        <w:t>而C端速冻食品接受度仍待提升。</w:t>
      </w:r>
    </w:p>
    <w:p w14:paraId="3A734048">
      <w:pPr>
        <w:pStyle w:val="2"/>
        <w:spacing w:before="5" w:line="394" w:lineRule="auto"/>
        <w:ind w:left="462" w:right="185" w:hanging="430"/>
      </w:pPr>
      <w:r>
        <w:rPr>
          <w:rFonts w:ascii="Wingdings" w:hAnsi="Wingdings" w:eastAsia="Wingdings" w:cs="Wingdings"/>
          <w:spacing w:val="-3"/>
        </w:rPr>
        <w:t>l</w:t>
      </w:r>
      <w:r>
        <w:rPr>
          <w:rFonts w:ascii="Wingdings" w:hAnsi="Wingdings" w:eastAsia="Wingdings" w:cs="Wingdings"/>
          <w:spacing w:val="76"/>
        </w:rPr>
        <w:t xml:space="preserve"> </w:t>
      </w:r>
      <w:r>
        <w:rPr>
          <w:b/>
          <w:bCs/>
          <w:spacing w:val="-3"/>
        </w:rPr>
        <w:t xml:space="preserve">核心资源壁垒 </w:t>
      </w:r>
      <w:r>
        <w:rPr>
          <w:spacing w:val="-3"/>
        </w:rPr>
        <w:t>：通过绑定厨师长群体构建渠道护城河，未来可延伸为厨师资源平</w:t>
      </w:r>
      <w:r>
        <w:rPr>
          <w:spacing w:val="-13"/>
        </w:rPr>
        <w:t>台。</w:t>
      </w:r>
    </w:p>
    <w:p w14:paraId="214DE710">
      <w:pPr>
        <w:pStyle w:val="2"/>
        <w:spacing w:before="80" w:line="214" w:lineRule="auto"/>
        <w:ind w:left="41"/>
        <w:outlineLvl w:val="1"/>
        <w:rPr>
          <w:rFonts w:hint="eastAsia" w:ascii="Arial" w:hAnsi="Arial" w:eastAsia="微软雅黑" w:cs="Arial"/>
          <w:sz w:val="16"/>
          <w:szCs w:val="16"/>
          <w:lang w:eastAsia="zh-CN"/>
        </w:rPr>
      </w:pPr>
      <w:r>
        <w:rPr>
          <w:b/>
          <w:bCs/>
          <w:spacing w:val="8"/>
          <w:sz w:val="36"/>
          <w:szCs w:val="36"/>
        </w:rPr>
        <w:t xml:space="preserve">3.渠道战略 </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2234"/>
        <w:gridCol w:w="3822"/>
        <w:gridCol w:w="2234"/>
      </w:tblGrid>
      <w:tr w14:paraId="58F6954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2234" w:type="dxa"/>
            <w:vAlign w:val="top"/>
          </w:tcPr>
          <w:p w14:paraId="3081E0EF">
            <w:pPr>
              <w:pStyle w:val="6"/>
              <w:spacing w:before="89" w:line="179" w:lineRule="auto"/>
              <w:ind w:left="103"/>
            </w:pPr>
            <w:r>
              <w:rPr>
                <w:b/>
                <w:bCs/>
                <w:spacing w:val="-1"/>
              </w:rPr>
              <w:t>对比维度</w:t>
            </w:r>
          </w:p>
        </w:tc>
        <w:tc>
          <w:tcPr>
            <w:tcW w:w="3822" w:type="dxa"/>
            <w:vAlign w:val="top"/>
          </w:tcPr>
          <w:p w14:paraId="7BDAC1EC">
            <w:pPr>
              <w:pStyle w:val="6"/>
              <w:spacing w:before="89" w:line="179" w:lineRule="auto"/>
              <w:ind w:left="101"/>
            </w:pPr>
            <w:r>
              <w:rPr>
                <w:b/>
                <w:bCs/>
                <w:spacing w:val="-1"/>
              </w:rPr>
              <w:t>安井食品</w:t>
            </w:r>
          </w:p>
        </w:tc>
        <w:tc>
          <w:tcPr>
            <w:tcW w:w="2234" w:type="dxa"/>
            <w:vAlign w:val="top"/>
          </w:tcPr>
          <w:p w14:paraId="0EEA0148">
            <w:pPr>
              <w:pStyle w:val="6"/>
              <w:spacing w:before="89" w:line="179" w:lineRule="auto"/>
              <w:ind w:left="107"/>
            </w:pPr>
            <w:r>
              <w:rPr>
                <w:b/>
                <w:bCs/>
                <w:spacing w:val="-1"/>
              </w:rPr>
              <w:t>海欣食品</w:t>
            </w:r>
          </w:p>
        </w:tc>
      </w:tr>
      <w:tr w14:paraId="20C8DF9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2234" w:type="dxa"/>
            <w:vAlign w:val="top"/>
          </w:tcPr>
          <w:p w14:paraId="4E0400C5">
            <w:pPr>
              <w:pStyle w:val="6"/>
              <w:spacing w:before="85" w:line="177" w:lineRule="auto"/>
              <w:ind w:left="103"/>
            </w:pPr>
            <w:r>
              <w:rPr>
                <w:b/>
                <w:bCs/>
                <w:spacing w:val="-1"/>
              </w:rPr>
              <w:t>收入确认方式</w:t>
            </w:r>
          </w:p>
        </w:tc>
        <w:tc>
          <w:tcPr>
            <w:tcW w:w="3822" w:type="dxa"/>
            <w:vAlign w:val="top"/>
          </w:tcPr>
          <w:p w14:paraId="581D1C71">
            <w:pPr>
              <w:pStyle w:val="6"/>
              <w:spacing w:before="85" w:line="177" w:lineRule="auto"/>
              <w:ind w:left="103"/>
            </w:pPr>
            <w:r>
              <w:rPr>
                <w:spacing w:val="1"/>
              </w:rPr>
              <w:t>二次对账（延迟确认）</w:t>
            </w:r>
          </w:p>
        </w:tc>
        <w:tc>
          <w:tcPr>
            <w:tcW w:w="2234" w:type="dxa"/>
            <w:vAlign w:val="top"/>
          </w:tcPr>
          <w:p w14:paraId="44951A85">
            <w:pPr>
              <w:pStyle w:val="6"/>
              <w:spacing w:before="85" w:line="177" w:lineRule="auto"/>
              <w:ind w:left="108"/>
            </w:pPr>
            <w:r>
              <w:rPr>
                <w:spacing w:val="-1"/>
              </w:rPr>
              <w:t>直接确认收入</w:t>
            </w:r>
          </w:p>
        </w:tc>
      </w:tr>
      <w:tr w14:paraId="619A271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2234" w:type="dxa"/>
            <w:vAlign w:val="top"/>
          </w:tcPr>
          <w:p w14:paraId="2DB98C28">
            <w:pPr>
              <w:pStyle w:val="6"/>
              <w:spacing w:before="90" w:line="174" w:lineRule="auto"/>
              <w:ind w:left="103"/>
            </w:pPr>
            <w:r>
              <w:rPr>
                <w:b/>
                <w:bCs/>
                <w:spacing w:val="-1"/>
              </w:rPr>
              <w:t>财报表现</w:t>
            </w:r>
          </w:p>
        </w:tc>
        <w:tc>
          <w:tcPr>
            <w:tcW w:w="3822" w:type="dxa"/>
            <w:vAlign w:val="top"/>
          </w:tcPr>
          <w:p w14:paraId="23A67B97">
            <w:pPr>
              <w:pStyle w:val="6"/>
              <w:spacing w:before="87" w:line="176" w:lineRule="auto"/>
              <w:ind w:left="99"/>
            </w:pPr>
            <w:r>
              <w:rPr>
                <w:spacing w:val="-1"/>
              </w:rPr>
              <w:t>存货规模大，预收账款高</w:t>
            </w:r>
          </w:p>
        </w:tc>
        <w:tc>
          <w:tcPr>
            <w:tcW w:w="2234" w:type="dxa"/>
            <w:vAlign w:val="top"/>
          </w:tcPr>
          <w:p w14:paraId="5509A919">
            <w:pPr>
              <w:pStyle w:val="6"/>
              <w:spacing w:before="88" w:line="175" w:lineRule="auto"/>
              <w:ind w:left="112"/>
            </w:pPr>
            <w:r>
              <w:rPr>
                <w:spacing w:val="-2"/>
              </w:rPr>
              <w:t>收入确认激进</w:t>
            </w:r>
          </w:p>
        </w:tc>
      </w:tr>
      <w:tr w14:paraId="6CBA115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2234" w:type="dxa"/>
            <w:vAlign w:val="top"/>
          </w:tcPr>
          <w:p w14:paraId="2B5624B8">
            <w:pPr>
              <w:pStyle w:val="6"/>
              <w:spacing w:before="92" w:line="177" w:lineRule="auto"/>
              <w:ind w:left="103"/>
            </w:pPr>
            <w:r>
              <w:rPr>
                <w:b/>
                <w:bCs/>
                <w:spacing w:val="-1"/>
              </w:rPr>
              <w:t>渠道吸引力</w:t>
            </w:r>
          </w:p>
        </w:tc>
        <w:tc>
          <w:tcPr>
            <w:tcW w:w="3822" w:type="dxa"/>
            <w:vAlign w:val="top"/>
          </w:tcPr>
          <w:p w14:paraId="6A3574E8">
            <w:pPr>
              <w:pStyle w:val="6"/>
              <w:spacing w:before="92" w:line="177" w:lineRule="auto"/>
              <w:ind w:left="101"/>
            </w:pPr>
            <w:r>
              <w:rPr>
                <w:spacing w:val="-1"/>
              </w:rPr>
              <w:t>经销商偏好买断制</w:t>
            </w:r>
          </w:p>
        </w:tc>
        <w:tc>
          <w:tcPr>
            <w:tcW w:w="2234" w:type="dxa"/>
            <w:vAlign w:val="top"/>
          </w:tcPr>
          <w:p w14:paraId="2E83D1D8">
            <w:pPr>
              <w:pStyle w:val="6"/>
              <w:spacing w:before="92" w:line="177" w:lineRule="auto"/>
              <w:ind w:left="107"/>
            </w:pPr>
            <w:r>
              <w:rPr>
                <w:spacing w:val="-1"/>
              </w:rPr>
              <w:t>传统销售模式</w:t>
            </w:r>
          </w:p>
        </w:tc>
      </w:tr>
    </w:tbl>
    <w:p w14:paraId="1297C0AF">
      <w:pPr>
        <w:rPr>
          <w:rFonts w:ascii="Arial"/>
          <w:sz w:val="21"/>
        </w:rPr>
      </w:pPr>
    </w:p>
    <w:p w14:paraId="7593BB98">
      <w:pPr>
        <w:rPr>
          <w:rFonts w:ascii="Arial" w:hAnsi="Arial" w:eastAsia="Arial" w:cs="Arial"/>
          <w:sz w:val="21"/>
          <w:szCs w:val="21"/>
        </w:rPr>
        <w:sectPr>
          <w:headerReference r:id="rId25" w:type="default"/>
          <w:pgSz w:w="11906" w:h="16839"/>
          <w:pgMar w:top="1728" w:right="1785" w:bottom="0" w:left="1785" w:header="1452" w:footer="0" w:gutter="0"/>
          <w:cols w:space="720" w:num="1"/>
        </w:sectPr>
      </w:pPr>
    </w:p>
    <w:p w14:paraId="3C05473E">
      <w:pPr>
        <w:spacing w:line="318" w:lineRule="auto"/>
        <w:rPr>
          <w:rFonts w:ascii="Arial"/>
          <w:sz w:val="21"/>
        </w:rPr>
      </w:pPr>
    </w:p>
    <w:p w14:paraId="5C284A58">
      <w:pPr>
        <w:spacing w:line="318" w:lineRule="auto"/>
        <w:rPr>
          <w:rFonts w:ascii="Arial"/>
          <w:sz w:val="21"/>
        </w:rPr>
      </w:pPr>
    </w:p>
    <w:p w14:paraId="5D4DD8CE">
      <w:pPr>
        <w:spacing w:line="318" w:lineRule="auto"/>
        <w:rPr>
          <w:rFonts w:ascii="Arial"/>
          <w:sz w:val="21"/>
        </w:rPr>
      </w:pPr>
    </w:p>
    <w:p w14:paraId="68C8F837">
      <w:pPr>
        <w:pStyle w:val="2"/>
        <w:spacing w:before="154" w:line="230" w:lineRule="auto"/>
        <w:ind w:left="19"/>
        <w:outlineLvl w:val="1"/>
        <w:rPr>
          <w:rFonts w:hint="eastAsia" w:ascii="Arial" w:hAnsi="Arial" w:eastAsia="微软雅黑" w:cs="Arial"/>
          <w:sz w:val="16"/>
          <w:szCs w:val="16"/>
          <w:lang w:eastAsia="zh-CN"/>
        </w:rPr>
      </w:pPr>
      <w:r>
        <w:rPr>
          <w:b/>
          <w:bCs/>
          <w:spacing w:val="9"/>
          <w:sz w:val="36"/>
          <w:szCs w:val="36"/>
        </w:rPr>
        <w:t xml:space="preserve">4.高质中价 </w:t>
      </w:r>
    </w:p>
    <w:p w14:paraId="376E6039">
      <w:pPr>
        <w:pStyle w:val="2"/>
        <w:spacing w:before="158" w:line="397" w:lineRule="auto"/>
        <w:ind w:left="431" w:right="400" w:hanging="399"/>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产品定位 </w:t>
      </w:r>
      <w:r>
        <w:rPr>
          <w:spacing w:val="-2"/>
        </w:rPr>
        <w:t>：以更高用料标准与包装质量提</w:t>
      </w:r>
      <w:r>
        <w:rPr>
          <w:spacing w:val="-3"/>
        </w:rPr>
        <w:t>供中低价产品，建立</w:t>
      </w:r>
      <w:r>
        <w:rPr>
          <w:b/>
          <w:bCs/>
          <w:spacing w:val="-3"/>
        </w:rPr>
        <w:t>规模化渠道网络</w:t>
      </w:r>
      <w:r>
        <w:rPr>
          <w:spacing w:val="-2"/>
        </w:rPr>
        <w:t>（覆盖4万家终端）。</w:t>
      </w:r>
    </w:p>
    <w:p w14:paraId="4390D50D">
      <w:pPr>
        <w:pStyle w:val="2"/>
        <w:spacing w:line="199" w:lineRule="auto"/>
        <w:ind w:left="32"/>
      </w:pPr>
      <w:r>
        <w:rPr>
          <w:rFonts w:ascii="Wingdings" w:hAnsi="Wingdings" w:eastAsia="Wingdings" w:cs="Wingdings"/>
          <w:spacing w:val="-4"/>
        </w:rPr>
        <w:t>l</w:t>
      </w:r>
      <w:r>
        <w:rPr>
          <w:rFonts w:ascii="Wingdings" w:hAnsi="Wingdings" w:eastAsia="Wingdings" w:cs="Wingdings"/>
          <w:spacing w:val="59"/>
        </w:rPr>
        <w:t xml:space="preserve"> </w:t>
      </w:r>
      <w:r>
        <w:rPr>
          <w:b/>
          <w:bCs/>
          <w:spacing w:val="-4"/>
        </w:rPr>
        <w:t xml:space="preserve">财务表现 </w:t>
      </w:r>
      <w:r>
        <w:rPr>
          <w:spacing w:val="-4"/>
        </w:rPr>
        <w:t>：毛利率与销售费用率低于同行，但市场份额持续</w:t>
      </w:r>
      <w:r>
        <w:rPr>
          <w:spacing w:val="-5"/>
        </w:rPr>
        <w:t>扩张。</w:t>
      </w:r>
    </w:p>
    <w:p w14:paraId="6B1D2561">
      <w:pPr>
        <w:pStyle w:val="2"/>
        <w:spacing w:before="310" w:line="395" w:lineRule="auto"/>
        <w:ind w:left="456" w:right="185" w:hanging="424"/>
      </w:pPr>
      <w:r>
        <w:rPr>
          <w:rFonts w:ascii="Wingdings" w:hAnsi="Wingdings" w:eastAsia="Wingdings" w:cs="Wingdings"/>
          <w:spacing w:val="-3"/>
        </w:rPr>
        <w:t>l</w:t>
      </w:r>
      <w:r>
        <w:rPr>
          <w:rFonts w:ascii="Wingdings" w:hAnsi="Wingdings" w:eastAsia="Wingdings" w:cs="Wingdings"/>
          <w:spacing w:val="76"/>
        </w:rPr>
        <w:t xml:space="preserve"> </w:t>
      </w:r>
      <w:r>
        <w:rPr>
          <w:b/>
          <w:bCs/>
          <w:spacing w:val="-3"/>
        </w:rPr>
        <w:t xml:space="preserve">产能瓶颈 </w:t>
      </w:r>
      <w:r>
        <w:rPr>
          <w:spacing w:val="-3"/>
        </w:rPr>
        <w:t>：受冷链半径限制，行业多采用区域集中产销模式，但安井通过全国布</w:t>
      </w:r>
      <w:r>
        <w:rPr>
          <w:spacing w:val="-7"/>
        </w:rPr>
        <w:t>局突破限制。</w:t>
      </w:r>
    </w:p>
    <w:p w14:paraId="43A6CF28">
      <w:pPr>
        <w:pStyle w:val="2"/>
        <w:spacing w:before="78" w:line="229" w:lineRule="auto"/>
        <w:ind w:left="44"/>
        <w:outlineLvl w:val="1"/>
        <w:rPr>
          <w:rFonts w:hint="eastAsia" w:ascii="Arial" w:hAnsi="Arial" w:eastAsia="微软雅黑" w:cs="Arial"/>
          <w:sz w:val="16"/>
          <w:szCs w:val="16"/>
          <w:lang w:eastAsia="zh-CN"/>
        </w:rPr>
      </w:pPr>
      <w:r>
        <w:rPr>
          <w:b/>
          <w:bCs/>
          <w:spacing w:val="7"/>
          <w:sz w:val="36"/>
          <w:szCs w:val="36"/>
        </w:rPr>
        <w:t xml:space="preserve">5.产地销模式 </w:t>
      </w:r>
    </w:p>
    <w:p w14:paraId="07F65FAB">
      <w:pPr>
        <w:pStyle w:val="2"/>
        <w:spacing w:before="161" w:line="397" w:lineRule="auto"/>
        <w:ind w:left="456" w:right="583" w:hanging="424"/>
      </w:pPr>
      <w:r>
        <w:rPr>
          <w:rFonts w:ascii="Wingdings" w:hAnsi="Wingdings" w:eastAsia="Wingdings" w:cs="Wingdings"/>
          <w:spacing w:val="-3"/>
        </w:rPr>
        <w:t>l</w:t>
      </w:r>
      <w:r>
        <w:rPr>
          <w:rFonts w:ascii="Wingdings" w:hAnsi="Wingdings" w:eastAsia="Wingdings" w:cs="Wingdings"/>
          <w:spacing w:val="77"/>
        </w:rPr>
        <w:t xml:space="preserve"> </w:t>
      </w:r>
      <w:r>
        <w:rPr>
          <w:b/>
          <w:bCs/>
          <w:spacing w:val="-3"/>
        </w:rPr>
        <w:t xml:space="preserve">资本运作 </w:t>
      </w:r>
      <w:r>
        <w:rPr>
          <w:spacing w:val="-3"/>
        </w:rPr>
        <w:t>：通过可转债融资20亿元，实施</w:t>
      </w:r>
      <w:r>
        <w:rPr>
          <w:b/>
          <w:bCs/>
          <w:spacing w:val="-3"/>
        </w:rPr>
        <w:t>产地销模式</w:t>
      </w:r>
      <w:r>
        <w:rPr>
          <w:spacing w:val="-3"/>
        </w:rPr>
        <w:t>（就近建厂降低物流成</w:t>
      </w:r>
      <w:r>
        <w:rPr>
          <w:spacing w:val="-11"/>
        </w:rPr>
        <w:t>本）。</w:t>
      </w:r>
    </w:p>
    <w:p w14:paraId="6B5F0CDF">
      <w:pPr>
        <w:pStyle w:val="2"/>
        <w:spacing w:before="1" w:line="199"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产能扩张 </w:t>
      </w:r>
      <w:r>
        <w:rPr>
          <w:spacing w:val="-2"/>
        </w:rPr>
        <w:t>：2017年IPO后产能从37万吨增至71万吨</w:t>
      </w:r>
      <w:r>
        <w:rPr>
          <w:spacing w:val="-3"/>
        </w:rPr>
        <w:t>，利用率达160%。</w:t>
      </w:r>
    </w:p>
    <w:p w14:paraId="7B6968B4">
      <w:pPr>
        <w:pStyle w:val="2"/>
        <w:spacing w:before="311" w:line="394" w:lineRule="auto"/>
        <w:ind w:left="458" w:right="158" w:hanging="426"/>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效益体现 </w:t>
      </w:r>
      <w:r>
        <w:rPr>
          <w:spacing w:val="-2"/>
        </w:rPr>
        <w:t>：期间费用率降至20%（同</w:t>
      </w:r>
      <w:r>
        <w:rPr>
          <w:spacing w:val="-3"/>
        </w:rPr>
        <w:t>行超20%</w:t>
      </w:r>
      <w:r>
        <w:rPr>
          <w:spacing w:val="-1"/>
        </w:rPr>
        <w:t>），</w:t>
      </w:r>
      <w:r>
        <w:rPr>
          <w:spacing w:val="-3"/>
        </w:rPr>
        <w:t>固定资产规模扩大但规模效应</w:t>
      </w:r>
      <w:r>
        <w:rPr>
          <w:spacing w:val="-11"/>
        </w:rPr>
        <w:t>显著。</w:t>
      </w:r>
    </w:p>
    <w:p w14:paraId="0F599526">
      <w:pPr>
        <w:pStyle w:val="2"/>
        <w:spacing w:before="81" w:line="229" w:lineRule="auto"/>
        <w:ind w:left="33"/>
        <w:outlineLvl w:val="1"/>
        <w:rPr>
          <w:rFonts w:hint="eastAsia" w:ascii="Arial" w:hAnsi="Arial" w:eastAsia="微软雅黑" w:cs="Arial"/>
          <w:sz w:val="16"/>
          <w:szCs w:val="16"/>
          <w:lang w:eastAsia="zh-CN"/>
        </w:rPr>
      </w:pPr>
      <w:r>
        <w:rPr>
          <w:b/>
          <w:bCs/>
          <w:spacing w:val="7"/>
          <w:sz w:val="36"/>
          <w:szCs w:val="36"/>
        </w:rPr>
        <w:t xml:space="preserve">6.并购同属性企业 </w:t>
      </w:r>
    </w:p>
    <w:p w14:paraId="4114287D">
      <w:pPr>
        <w:pStyle w:val="2"/>
        <w:spacing w:before="162" w:line="395" w:lineRule="auto"/>
        <w:ind w:left="456" w:right="416" w:hanging="424"/>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 xml:space="preserve">并购逻辑 </w:t>
      </w:r>
      <w:r>
        <w:rPr>
          <w:spacing w:val="-3"/>
        </w:rPr>
        <w:t>：通过并购同类企业整合冗余岗位（如人力资源总监</w:t>
      </w:r>
      <w:r>
        <w:rPr>
          <w:spacing w:val="-2"/>
        </w:rPr>
        <w:t>），</w:t>
      </w:r>
      <w:r>
        <w:rPr>
          <w:spacing w:val="-3"/>
        </w:rPr>
        <w:t>直接提升利</w:t>
      </w:r>
      <w:r>
        <w:rPr>
          <w:spacing w:val="-1"/>
        </w:rPr>
        <w:t>润。以80倍市盈率计算，每削减50万元成本可推高市值4000万</w:t>
      </w:r>
      <w:r>
        <w:rPr>
          <w:spacing w:val="-2"/>
        </w:rPr>
        <w:t>元。</w:t>
      </w:r>
    </w:p>
    <w:p w14:paraId="52902BBC">
      <w:pPr>
        <w:pStyle w:val="2"/>
        <w:spacing w:before="6" w:line="394" w:lineRule="auto"/>
        <w:ind w:left="456" w:right="180" w:hanging="424"/>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投资启示 </w:t>
      </w:r>
      <w:r>
        <w:rPr>
          <w:spacing w:val="-2"/>
        </w:rPr>
        <w:t>：</w:t>
      </w:r>
      <w:r>
        <w:rPr>
          <w:b/>
          <w:bCs/>
          <w:spacing w:val="-2"/>
        </w:rPr>
        <w:t>商业模式与资本运营研究</w:t>
      </w:r>
      <w:r>
        <w:rPr>
          <w:spacing w:val="-2"/>
        </w:rPr>
        <w:t>比技术分</w:t>
      </w:r>
      <w:r>
        <w:rPr>
          <w:spacing w:val="-3"/>
        </w:rPr>
        <w:t>析更具确定性，但中小股东多忽视</w:t>
      </w:r>
      <w:r>
        <w:rPr>
          <w:spacing w:val="-9"/>
        </w:rPr>
        <w:t>此逻辑。</w:t>
      </w:r>
    </w:p>
    <w:p w14:paraId="1CE0F4F5">
      <w:pPr>
        <w:spacing w:line="394" w:lineRule="auto"/>
        <w:sectPr>
          <w:headerReference r:id="rId26" w:type="default"/>
          <w:pgSz w:w="11906" w:h="16839"/>
          <w:pgMar w:top="400" w:right="1785" w:bottom="0" w:left="1785" w:header="0" w:footer="0" w:gutter="0"/>
          <w:cols w:space="720" w:num="1"/>
        </w:sectPr>
      </w:pPr>
    </w:p>
    <w:p w14:paraId="1EA6B8F2">
      <w:pPr>
        <w:spacing w:line="339" w:lineRule="auto"/>
        <w:rPr>
          <w:rFonts w:ascii="Arial"/>
          <w:sz w:val="21"/>
        </w:rPr>
      </w:pPr>
    </w:p>
    <w:p w14:paraId="579523F9">
      <w:pPr>
        <w:pStyle w:val="2"/>
        <w:spacing w:before="94" w:line="183" w:lineRule="auto"/>
        <w:ind w:left="20"/>
        <w:outlineLvl w:val="0"/>
        <w:rPr>
          <w:rFonts w:hint="eastAsia" w:ascii="Arial" w:hAnsi="Arial" w:eastAsia="微软雅黑" w:cs="Arial"/>
          <w:sz w:val="16"/>
          <w:szCs w:val="16"/>
          <w:lang w:eastAsia="zh-CN"/>
        </w:rPr>
      </w:pPr>
      <w:r>
        <w:rPr>
          <w:b/>
          <w:bCs/>
          <w:spacing w:val="8"/>
        </w:rPr>
        <w:t xml:space="preserve">一、直管模式分析 </w:t>
      </w:r>
    </w:p>
    <w:p w14:paraId="400AD319">
      <w:pPr>
        <w:pStyle w:val="2"/>
        <w:spacing w:before="334" w:line="407" w:lineRule="auto"/>
        <w:ind w:left="17" w:right="180"/>
      </w:pPr>
      <w:r>
        <w:t>直管模式分为直营店和加盟店两种形式。</w:t>
      </w:r>
      <w:r>
        <w:rPr>
          <w:b/>
          <w:bCs/>
        </w:rPr>
        <w:t>直营店由企业自身出资并管理，</w:t>
      </w:r>
      <w:r>
        <w:rPr>
          <w:b/>
          <w:bCs/>
          <w:spacing w:val="-1"/>
        </w:rPr>
        <w:t>加盟店则由他人出资并运营</w:t>
      </w:r>
      <w:r>
        <w:rPr>
          <w:spacing w:val="-1"/>
        </w:rPr>
        <w:t>。</w:t>
      </w:r>
    </w:p>
    <w:p w14:paraId="2EAC87F5">
      <w:pPr>
        <w:pStyle w:val="2"/>
        <w:spacing w:before="30" w:line="231" w:lineRule="auto"/>
        <w:ind w:left="47"/>
        <w:outlineLvl w:val="1"/>
        <w:rPr>
          <w:rFonts w:hint="eastAsia" w:ascii="Arial" w:hAnsi="Arial" w:eastAsia="微软雅黑" w:cs="Arial"/>
          <w:sz w:val="16"/>
          <w:szCs w:val="16"/>
          <w:lang w:eastAsia="zh-CN"/>
        </w:rPr>
      </w:pPr>
      <w:r>
        <w:rPr>
          <w:b/>
          <w:bCs/>
          <w:spacing w:val="7"/>
          <w:sz w:val="36"/>
          <w:szCs w:val="36"/>
        </w:rPr>
        <w:t xml:space="preserve">1.海澜之家 </w:t>
      </w:r>
    </w:p>
    <w:p w14:paraId="69E3CF1E">
      <w:pPr>
        <w:pStyle w:val="2"/>
        <w:spacing w:before="167" w:line="184" w:lineRule="auto"/>
        <w:ind w:left="16"/>
      </w:pPr>
      <w:r>
        <w:rPr>
          <w:spacing w:val="-1"/>
        </w:rPr>
        <w:t>海澜之家（600398）是托管模式的典型代表，采用直营与托</w:t>
      </w:r>
      <w:r>
        <w:rPr>
          <w:spacing w:val="-2"/>
        </w:rPr>
        <w:t>管相结合的模式。</w:t>
      </w:r>
    </w:p>
    <w:p w14:paraId="48A41ACA">
      <w:pPr>
        <w:spacing w:before="168" w:line="209" w:lineRule="auto"/>
        <w:ind w:left="32"/>
        <w:rPr>
          <w:rFonts w:hint="eastAsia" w:ascii="Calibri" w:hAnsi="Calibri" w:eastAsia="等线" w:cs="Calibri"/>
          <w:sz w:val="22"/>
          <w:szCs w:val="22"/>
          <w:lang w:eastAsia="zh-CN"/>
        </w:rPr>
      </w:pPr>
      <w:r>
        <w:rPr>
          <w:rFonts w:ascii="Calibri" w:hAnsi="Calibri" w:eastAsia="Calibri" w:cs="Calibri"/>
          <w:spacing w:val="-4"/>
          <w:sz w:val="22"/>
          <w:szCs w:val="22"/>
        </w:rPr>
        <w:t>1)</w:t>
      </w:r>
      <w:r>
        <w:rPr>
          <w:rFonts w:ascii="Calibri" w:hAnsi="Calibri" w:eastAsia="Calibri" w:cs="Calibri"/>
          <w:spacing w:val="23"/>
          <w:w w:val="101"/>
          <w:sz w:val="22"/>
          <w:szCs w:val="22"/>
        </w:rPr>
        <w:t xml:space="preserve"> </w:t>
      </w:r>
      <w:r>
        <w:rPr>
          <w:rFonts w:ascii="等线" w:hAnsi="等线" w:eastAsia="等线" w:cs="等线"/>
          <w:spacing w:val="-4"/>
          <w:sz w:val="22"/>
          <w:szCs w:val="22"/>
        </w:rPr>
        <w:t xml:space="preserve">男装标准化 </w:t>
      </w:r>
    </w:p>
    <w:p w14:paraId="38DBA86A">
      <w:pPr>
        <w:pStyle w:val="2"/>
        <w:spacing w:before="208" w:line="395" w:lineRule="auto"/>
        <w:ind w:left="459" w:right="184" w:hanging="427"/>
      </w:pPr>
      <w:r>
        <w:rPr>
          <w:rFonts w:ascii="Wingdings" w:hAnsi="Wingdings" w:eastAsia="Wingdings" w:cs="Wingdings"/>
          <w:spacing w:val="-3"/>
        </w:rPr>
        <w:t>l</w:t>
      </w:r>
      <w:r>
        <w:rPr>
          <w:rFonts w:ascii="Wingdings" w:hAnsi="Wingdings" w:eastAsia="Wingdings" w:cs="Wingdings"/>
          <w:spacing w:val="67"/>
        </w:rPr>
        <w:t xml:space="preserve"> </w:t>
      </w:r>
      <w:r>
        <w:rPr>
          <w:b/>
          <w:bCs/>
          <w:spacing w:val="-3"/>
        </w:rPr>
        <w:t xml:space="preserve">男装行业易于标准化 </w:t>
      </w:r>
      <w:r>
        <w:rPr>
          <w:spacing w:val="-3"/>
        </w:rPr>
        <w:t>，而女装难以标准化，因此中国上市服装企业中90%以上为</w:t>
      </w:r>
      <w:r>
        <w:rPr>
          <w:spacing w:val="-8"/>
        </w:rPr>
        <w:t>男装品牌。</w:t>
      </w:r>
    </w:p>
    <w:p w14:paraId="6BF935A9">
      <w:pPr>
        <w:pStyle w:val="2"/>
        <w:spacing w:before="6" w:line="200" w:lineRule="auto"/>
        <w:ind w:left="32"/>
      </w:pPr>
      <w:r>
        <w:rPr>
          <w:rFonts w:ascii="Wingdings" w:hAnsi="Wingdings" w:eastAsia="Wingdings" w:cs="Wingdings"/>
          <w:spacing w:val="-5"/>
        </w:rPr>
        <w:t>l</w:t>
      </w:r>
      <w:r>
        <w:rPr>
          <w:rFonts w:ascii="Wingdings" w:hAnsi="Wingdings" w:eastAsia="Wingdings" w:cs="Wingdings"/>
          <w:spacing w:val="65"/>
        </w:rPr>
        <w:t xml:space="preserve"> </w:t>
      </w:r>
      <w:r>
        <w:rPr>
          <w:b/>
          <w:bCs/>
          <w:spacing w:val="-5"/>
        </w:rPr>
        <w:t xml:space="preserve">男装可通过外部资金扩张 </w:t>
      </w:r>
      <w:r>
        <w:rPr>
          <w:spacing w:val="-5"/>
        </w:rPr>
        <w:t>，而女装主要依赖自有资金。</w:t>
      </w:r>
    </w:p>
    <w:p w14:paraId="2F54B70A">
      <w:pPr>
        <w:pStyle w:val="2"/>
        <w:spacing w:before="311" w:line="394" w:lineRule="auto"/>
        <w:ind w:left="456" w:right="329"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海澜之家专注于男装 </w:t>
      </w:r>
      <w:r>
        <w:rPr>
          <w:spacing w:val="-2"/>
        </w:rPr>
        <w:t>，并于2019年剥</w:t>
      </w:r>
      <w:r>
        <w:rPr>
          <w:spacing w:val="-3"/>
        </w:rPr>
        <w:t>离旗下女装业务爱居图，全面转向男装市</w:t>
      </w:r>
      <w:r>
        <w:rPr>
          <w:spacing w:val="-12"/>
        </w:rPr>
        <w:t>场。</w:t>
      </w:r>
    </w:p>
    <w:p w14:paraId="76644490">
      <w:pPr>
        <w:pStyle w:val="2"/>
        <w:spacing w:before="7" w:line="200" w:lineRule="auto"/>
        <w:ind w:left="3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生产环节采用轻资产模式 </w:t>
      </w:r>
      <w:r>
        <w:rPr>
          <w:spacing w:val="-2"/>
        </w:rPr>
        <w:t>，将生产外包，与</w:t>
      </w:r>
      <w:r>
        <w:rPr>
          <w:spacing w:val="-3"/>
        </w:rPr>
        <w:t>三只松鼠、小狗电器等企业商业模式</w:t>
      </w:r>
    </w:p>
    <w:p w14:paraId="546025AD">
      <w:pPr>
        <w:pStyle w:val="2"/>
        <w:spacing w:before="322" w:line="182" w:lineRule="auto"/>
        <w:ind w:left="457"/>
      </w:pPr>
      <w:r>
        <w:rPr>
          <w:spacing w:val="-11"/>
        </w:rPr>
        <w:t>相似。</w:t>
      </w:r>
    </w:p>
    <w:p w14:paraId="22562D8B">
      <w:pPr>
        <w:spacing w:before="167" w:line="211" w:lineRule="auto"/>
        <w:ind w:left="26"/>
        <w:rPr>
          <w:rFonts w:hint="eastAsia" w:ascii="Calibri" w:hAnsi="Calibri" w:eastAsia="等线" w:cs="Calibri"/>
          <w:sz w:val="22"/>
          <w:szCs w:val="22"/>
          <w:lang w:eastAsia="zh-CN"/>
        </w:rPr>
      </w:pPr>
      <w:r>
        <w:rPr>
          <w:rFonts w:ascii="Calibri" w:hAnsi="Calibri" w:eastAsia="Calibri" w:cs="Calibri"/>
          <w:spacing w:val="-4"/>
          <w:sz w:val="22"/>
          <w:szCs w:val="22"/>
        </w:rPr>
        <w:t>2)</w:t>
      </w:r>
      <w:r>
        <w:rPr>
          <w:rFonts w:ascii="Calibri" w:hAnsi="Calibri" w:eastAsia="Calibri" w:cs="Calibri"/>
          <w:spacing w:val="30"/>
          <w:w w:val="101"/>
          <w:sz w:val="22"/>
          <w:szCs w:val="22"/>
        </w:rPr>
        <w:t xml:space="preserve"> </w:t>
      </w:r>
      <w:r>
        <w:rPr>
          <w:rFonts w:ascii="等线" w:hAnsi="等线" w:eastAsia="等线" w:cs="等线"/>
          <w:spacing w:val="-4"/>
          <w:sz w:val="22"/>
          <w:szCs w:val="22"/>
        </w:rPr>
        <w:t xml:space="preserve">内直营模式 </w:t>
      </w:r>
    </w:p>
    <w:p w14:paraId="5B3BC580">
      <w:pPr>
        <w:pStyle w:val="2"/>
        <w:spacing w:before="208" w:line="196" w:lineRule="auto"/>
        <w:ind w:left="32"/>
      </w:pPr>
      <w:r>
        <w:rPr>
          <w:rFonts w:ascii="Wingdings" w:hAnsi="Wingdings" w:eastAsia="Wingdings" w:cs="Wingdings"/>
          <w:spacing w:val="-4"/>
        </w:rPr>
        <w:t>l</w:t>
      </w:r>
      <w:r>
        <w:rPr>
          <w:rFonts w:ascii="Wingdings" w:hAnsi="Wingdings" w:eastAsia="Wingdings" w:cs="Wingdings"/>
          <w:spacing w:val="59"/>
        </w:rPr>
        <w:t xml:space="preserve"> </w:t>
      </w:r>
      <w:r>
        <w:rPr>
          <w:b/>
          <w:bCs/>
          <w:spacing w:val="-4"/>
        </w:rPr>
        <w:t>海澜之家采用托管模式（内直营模式</w:t>
      </w:r>
      <w:r>
        <w:rPr>
          <w:b/>
          <w:bCs/>
          <w:spacing w:val="5"/>
        </w:rPr>
        <w:t>）</w:t>
      </w:r>
      <w:r>
        <w:rPr>
          <w:b/>
          <w:bCs/>
          <w:spacing w:val="-11"/>
        </w:rPr>
        <w:t xml:space="preserve"> </w:t>
      </w:r>
      <w:r>
        <w:rPr>
          <w:spacing w:val="5"/>
        </w:rPr>
        <w:t>，</w:t>
      </w:r>
      <w:r>
        <w:rPr>
          <w:spacing w:val="-4"/>
        </w:rPr>
        <w:t>即加盟商出资，企业负责管理。</w:t>
      </w:r>
    </w:p>
    <w:p w14:paraId="0BD4BA31">
      <w:pPr>
        <w:pStyle w:val="2"/>
        <w:spacing w:before="316" w:line="200" w:lineRule="auto"/>
        <w:ind w:left="32"/>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所有权与经营权分离 </w:t>
      </w:r>
      <w:r>
        <w:rPr>
          <w:spacing w:val="-4"/>
        </w:rPr>
        <w:t>：门店所有权归加盟商，经营权归海澜之家。</w:t>
      </w:r>
    </w:p>
    <w:p w14:paraId="7A0197F6">
      <w:pPr>
        <w:pStyle w:val="2"/>
        <w:spacing w:before="309" w:line="397" w:lineRule="auto"/>
        <w:ind w:left="455" w:right="184" w:hanging="423"/>
      </w:pPr>
      <w:r>
        <w:rPr>
          <w:rFonts w:ascii="Wingdings" w:hAnsi="Wingdings" w:eastAsia="Wingdings" w:cs="Wingdings"/>
          <w:spacing w:val="-1"/>
        </w:rPr>
        <w:t>l</w:t>
      </w:r>
      <w:r>
        <w:rPr>
          <w:rFonts w:ascii="Wingdings" w:hAnsi="Wingdings" w:eastAsia="Wingdings" w:cs="Wingdings"/>
          <w:spacing w:val="58"/>
        </w:rPr>
        <w:t xml:space="preserve"> </w:t>
      </w:r>
      <w:r>
        <w:rPr>
          <w:b/>
          <w:bCs/>
          <w:spacing w:val="-1"/>
        </w:rPr>
        <w:t>加盟商承担固定费用</w:t>
      </w:r>
      <w:r>
        <w:rPr>
          <w:spacing w:val="-1"/>
        </w:rPr>
        <w:t>（如装修、租金、工资</w:t>
      </w:r>
      <w:r>
        <w:rPr>
          <w:spacing w:val="4"/>
        </w:rPr>
        <w:t>），</w:t>
      </w:r>
      <w:r>
        <w:rPr>
          <w:spacing w:val="-1"/>
        </w:rPr>
        <w:t>海澜之家负责日常运营（包括店</w:t>
      </w:r>
      <w:r>
        <w:rPr>
          <w:spacing w:val="-3"/>
        </w:rPr>
        <w:t>铺开设、信息系统、员工培训等）。</w:t>
      </w:r>
    </w:p>
    <w:p w14:paraId="04042556">
      <w:pPr>
        <w:pStyle w:val="2"/>
        <w:spacing w:before="1" w:line="195"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 xml:space="preserve">托管模式优势 </w:t>
      </w:r>
      <w:r>
        <w:rPr>
          <w:spacing w:val="-4"/>
        </w:rPr>
        <w:t>：规避假货风险（如1919酒类直供模式</w:t>
      </w:r>
      <w:r>
        <w:rPr>
          <w:spacing w:val="3"/>
        </w:rPr>
        <w:t>），</w:t>
      </w:r>
      <w:r>
        <w:rPr>
          <w:spacing w:val="-4"/>
        </w:rPr>
        <w:t>实现快速扩张。</w:t>
      </w:r>
    </w:p>
    <w:p w14:paraId="000C36FC">
      <w:pPr>
        <w:pStyle w:val="2"/>
        <w:spacing w:before="317" w:line="199"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托管模式与普通加盟模式对比 </w:t>
      </w:r>
      <w:r>
        <w:rPr>
          <w:spacing w:val="-2"/>
        </w:rPr>
        <w:t>：</w:t>
      </w:r>
    </w:p>
    <w:p w14:paraId="5CE68F4B">
      <w:pPr>
        <w:spacing w:line="108" w:lineRule="exact"/>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2640"/>
        <w:gridCol w:w="2633"/>
        <w:gridCol w:w="3017"/>
      </w:tblGrid>
      <w:tr w14:paraId="761666F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2640" w:type="dxa"/>
            <w:vAlign w:val="top"/>
          </w:tcPr>
          <w:p w14:paraId="52B63EA2">
            <w:pPr>
              <w:pStyle w:val="6"/>
              <w:spacing w:before="90" w:line="178" w:lineRule="auto"/>
              <w:ind w:left="103"/>
            </w:pPr>
            <w:r>
              <w:rPr>
                <w:b/>
                <w:bCs/>
                <w:spacing w:val="-1"/>
              </w:rPr>
              <w:t>对比维度</w:t>
            </w:r>
          </w:p>
        </w:tc>
        <w:tc>
          <w:tcPr>
            <w:tcW w:w="2633" w:type="dxa"/>
            <w:vAlign w:val="top"/>
          </w:tcPr>
          <w:p w14:paraId="469D5B37">
            <w:pPr>
              <w:pStyle w:val="6"/>
              <w:spacing w:before="90" w:line="178" w:lineRule="auto"/>
              <w:ind w:left="101"/>
            </w:pPr>
            <w:r>
              <w:rPr>
                <w:b/>
                <w:bCs/>
                <w:spacing w:val="-1"/>
              </w:rPr>
              <w:t>托管模式</w:t>
            </w:r>
          </w:p>
        </w:tc>
        <w:tc>
          <w:tcPr>
            <w:tcW w:w="3017" w:type="dxa"/>
            <w:vAlign w:val="top"/>
          </w:tcPr>
          <w:p w14:paraId="45ED8A72">
            <w:pPr>
              <w:pStyle w:val="6"/>
              <w:spacing w:before="90" w:line="178" w:lineRule="auto"/>
              <w:ind w:left="107"/>
            </w:pPr>
            <w:r>
              <w:rPr>
                <w:b/>
                <w:bCs/>
                <w:spacing w:val="-1"/>
              </w:rPr>
              <w:t>普通加盟模式</w:t>
            </w:r>
          </w:p>
        </w:tc>
      </w:tr>
      <w:tr w14:paraId="666C5A1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2" w:hRule="atLeast"/>
        </w:trPr>
        <w:tc>
          <w:tcPr>
            <w:tcW w:w="2640" w:type="dxa"/>
            <w:vAlign w:val="top"/>
          </w:tcPr>
          <w:p w14:paraId="77DA1C20">
            <w:pPr>
              <w:pStyle w:val="6"/>
              <w:spacing w:before="88" w:line="174" w:lineRule="auto"/>
              <w:ind w:left="104"/>
            </w:pPr>
            <w:r>
              <w:rPr>
                <w:b/>
                <w:bCs/>
                <w:spacing w:val="-1"/>
              </w:rPr>
              <w:t>管理权</w:t>
            </w:r>
          </w:p>
        </w:tc>
        <w:tc>
          <w:tcPr>
            <w:tcW w:w="2633" w:type="dxa"/>
            <w:vAlign w:val="top"/>
          </w:tcPr>
          <w:p w14:paraId="5E4369FD">
            <w:pPr>
              <w:pStyle w:val="6"/>
              <w:spacing w:before="86" w:line="175" w:lineRule="auto"/>
              <w:ind w:left="98"/>
            </w:pPr>
            <w:r>
              <w:rPr>
                <w:spacing w:val="-1"/>
              </w:rPr>
              <w:t>企业统一管理</w:t>
            </w:r>
          </w:p>
        </w:tc>
        <w:tc>
          <w:tcPr>
            <w:tcW w:w="3017" w:type="dxa"/>
            <w:vAlign w:val="top"/>
          </w:tcPr>
          <w:p w14:paraId="1907D585">
            <w:pPr>
              <w:pStyle w:val="6"/>
              <w:spacing w:before="86" w:line="175" w:lineRule="auto"/>
              <w:ind w:left="103"/>
            </w:pPr>
            <w:r>
              <w:rPr>
                <w:spacing w:val="-1"/>
              </w:rPr>
              <w:t>加盟商自主管理</w:t>
            </w:r>
          </w:p>
        </w:tc>
      </w:tr>
      <w:tr w14:paraId="088DAA6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2640" w:type="dxa"/>
            <w:vAlign w:val="top"/>
          </w:tcPr>
          <w:p w14:paraId="21B73E66">
            <w:pPr>
              <w:pStyle w:val="6"/>
              <w:spacing w:before="93" w:line="176" w:lineRule="auto"/>
              <w:ind w:left="103"/>
            </w:pPr>
            <w:r>
              <w:rPr>
                <w:b/>
                <w:bCs/>
                <w:spacing w:val="-1"/>
              </w:rPr>
              <w:t>扩张速度</w:t>
            </w:r>
          </w:p>
        </w:tc>
        <w:tc>
          <w:tcPr>
            <w:tcW w:w="2633" w:type="dxa"/>
            <w:vAlign w:val="top"/>
          </w:tcPr>
          <w:p w14:paraId="3AA5A028">
            <w:pPr>
              <w:pStyle w:val="6"/>
              <w:spacing w:before="96" w:line="174" w:lineRule="auto"/>
              <w:ind w:left="100"/>
            </w:pPr>
            <w:r>
              <w:t>快</w:t>
            </w:r>
          </w:p>
        </w:tc>
        <w:tc>
          <w:tcPr>
            <w:tcW w:w="3017" w:type="dxa"/>
            <w:vAlign w:val="top"/>
          </w:tcPr>
          <w:p w14:paraId="4F886424">
            <w:pPr>
              <w:pStyle w:val="6"/>
              <w:spacing w:before="96" w:line="174" w:lineRule="auto"/>
              <w:ind w:left="105"/>
            </w:pPr>
            <w:r>
              <w:t>慢</w:t>
            </w:r>
          </w:p>
        </w:tc>
      </w:tr>
    </w:tbl>
    <w:p w14:paraId="070AF143">
      <w:pPr>
        <w:rPr>
          <w:rFonts w:ascii="Arial"/>
          <w:sz w:val="21"/>
        </w:rPr>
      </w:pPr>
    </w:p>
    <w:p w14:paraId="3C9F9679">
      <w:pPr>
        <w:rPr>
          <w:rFonts w:ascii="Arial" w:hAnsi="Arial" w:eastAsia="Arial" w:cs="Arial"/>
          <w:sz w:val="21"/>
          <w:szCs w:val="21"/>
        </w:rPr>
        <w:sectPr>
          <w:headerReference r:id="rId27" w:type="default"/>
          <w:pgSz w:w="11906" w:h="16839"/>
          <w:pgMar w:top="1728" w:right="1785" w:bottom="0" w:left="1785" w:header="1452" w:footer="0" w:gutter="0"/>
          <w:cols w:space="720" w:num="1"/>
        </w:sectPr>
      </w:pPr>
    </w:p>
    <w:p w14:paraId="28072CFA">
      <w:pPr>
        <w:spacing w:before="19"/>
      </w:pPr>
    </w:p>
    <w:p w14:paraId="1E53F4C9">
      <w:pPr>
        <w:spacing w:before="19"/>
      </w:pPr>
    </w:p>
    <w:p w14:paraId="4E6E5AB0">
      <w:pPr>
        <w:spacing w:before="18"/>
      </w:pPr>
    </w:p>
    <w:p w14:paraId="3B25D855">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2640"/>
        <w:gridCol w:w="2633"/>
        <w:gridCol w:w="3017"/>
      </w:tblGrid>
      <w:tr w14:paraId="4F11AE3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7" w:hRule="atLeast"/>
        </w:trPr>
        <w:tc>
          <w:tcPr>
            <w:tcW w:w="2640" w:type="dxa"/>
            <w:vAlign w:val="top"/>
          </w:tcPr>
          <w:p w14:paraId="31958A06">
            <w:pPr>
              <w:pStyle w:val="6"/>
              <w:spacing w:before="88" w:line="177" w:lineRule="auto"/>
              <w:ind w:left="101"/>
            </w:pPr>
            <w:r>
              <w:rPr>
                <w:b/>
                <w:bCs/>
                <w:spacing w:val="-1"/>
              </w:rPr>
              <w:t>滞销产品处理</w:t>
            </w:r>
          </w:p>
        </w:tc>
        <w:tc>
          <w:tcPr>
            <w:tcW w:w="2633" w:type="dxa"/>
            <w:vAlign w:val="top"/>
          </w:tcPr>
          <w:p w14:paraId="14D98841">
            <w:pPr>
              <w:pStyle w:val="6"/>
              <w:spacing w:before="91" w:line="175" w:lineRule="auto"/>
              <w:ind w:left="98"/>
            </w:pPr>
            <w:r>
              <w:rPr>
                <w:spacing w:val="-1"/>
              </w:rPr>
              <w:t>企业承担</w:t>
            </w:r>
          </w:p>
        </w:tc>
        <w:tc>
          <w:tcPr>
            <w:tcW w:w="3017" w:type="dxa"/>
            <w:vAlign w:val="top"/>
          </w:tcPr>
          <w:p w14:paraId="1235C2E8">
            <w:pPr>
              <w:pStyle w:val="6"/>
              <w:spacing w:before="90" w:line="176" w:lineRule="auto"/>
              <w:ind w:left="103"/>
            </w:pPr>
            <w:r>
              <w:rPr>
                <w:spacing w:val="-1"/>
              </w:rPr>
              <w:t>加盟商承担</w:t>
            </w:r>
          </w:p>
        </w:tc>
      </w:tr>
      <w:tr w14:paraId="2F46002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7" w:hRule="atLeast"/>
        </w:trPr>
        <w:tc>
          <w:tcPr>
            <w:tcW w:w="2640" w:type="dxa"/>
            <w:vAlign w:val="top"/>
          </w:tcPr>
          <w:p w14:paraId="705BA410">
            <w:pPr>
              <w:pStyle w:val="6"/>
              <w:spacing w:before="90" w:line="176" w:lineRule="auto"/>
              <w:ind w:left="103"/>
            </w:pPr>
            <w:r>
              <w:rPr>
                <w:b/>
                <w:bCs/>
                <w:spacing w:val="-1"/>
              </w:rPr>
              <w:t>终端定价权</w:t>
            </w:r>
          </w:p>
        </w:tc>
        <w:tc>
          <w:tcPr>
            <w:tcW w:w="2633" w:type="dxa"/>
            <w:vAlign w:val="top"/>
          </w:tcPr>
          <w:p w14:paraId="3FEC3E81">
            <w:pPr>
              <w:pStyle w:val="6"/>
              <w:spacing w:before="90" w:line="176" w:lineRule="auto"/>
              <w:ind w:left="98"/>
            </w:pPr>
            <w:r>
              <w:rPr>
                <w:spacing w:val="-1"/>
              </w:rPr>
              <w:t>企业掌握</w:t>
            </w:r>
          </w:p>
        </w:tc>
        <w:tc>
          <w:tcPr>
            <w:tcW w:w="3017" w:type="dxa"/>
            <w:vAlign w:val="top"/>
          </w:tcPr>
          <w:p w14:paraId="164670F0">
            <w:pPr>
              <w:pStyle w:val="6"/>
              <w:spacing w:before="90" w:line="176" w:lineRule="auto"/>
              <w:ind w:left="103"/>
            </w:pPr>
            <w:r>
              <w:rPr>
                <w:spacing w:val="-1"/>
              </w:rPr>
              <w:t>加盟商掌握</w:t>
            </w:r>
          </w:p>
        </w:tc>
      </w:tr>
    </w:tbl>
    <w:p w14:paraId="0F2AE04F">
      <w:pPr>
        <w:spacing w:before="44" w:line="210" w:lineRule="auto"/>
        <w:ind w:left="25"/>
        <w:rPr>
          <w:rFonts w:hint="eastAsia" w:ascii="Calibri" w:hAnsi="Calibri" w:eastAsia="等线" w:cs="Calibri"/>
          <w:sz w:val="22"/>
          <w:szCs w:val="22"/>
          <w:lang w:eastAsia="zh-CN"/>
        </w:rPr>
      </w:pPr>
      <w:r>
        <w:rPr>
          <w:rFonts w:ascii="Calibri" w:hAnsi="Calibri" w:eastAsia="Calibri" w:cs="Calibri"/>
          <w:spacing w:val="-2"/>
          <w:sz w:val="22"/>
          <w:szCs w:val="22"/>
        </w:rPr>
        <w:t xml:space="preserve">3) </w:t>
      </w:r>
      <w:r>
        <w:rPr>
          <w:rFonts w:ascii="等线" w:hAnsi="等线" w:eastAsia="等线" w:cs="等线"/>
          <w:spacing w:val="-2"/>
          <w:sz w:val="22"/>
          <w:szCs w:val="22"/>
        </w:rPr>
        <w:t xml:space="preserve">托管模式表现两个方面 </w:t>
      </w:r>
    </w:p>
    <w:p w14:paraId="0F738DEA">
      <w:pPr>
        <w:pStyle w:val="2"/>
        <w:spacing w:before="209" w:line="200" w:lineRule="auto"/>
        <w:ind w:left="32"/>
      </w:pPr>
      <w:r>
        <w:rPr>
          <w:rFonts w:ascii="Wingdings" w:hAnsi="Wingdings" w:eastAsia="Wingdings" w:cs="Wingdings"/>
          <w:spacing w:val="-4"/>
        </w:rPr>
        <w:t>l</w:t>
      </w:r>
      <w:r>
        <w:rPr>
          <w:rFonts w:ascii="Wingdings" w:hAnsi="Wingdings" w:eastAsia="Wingdings" w:cs="Wingdings"/>
          <w:spacing w:val="65"/>
        </w:rPr>
        <w:t xml:space="preserve"> </w:t>
      </w:r>
      <w:r>
        <w:rPr>
          <w:b/>
          <w:bCs/>
          <w:spacing w:val="-4"/>
        </w:rPr>
        <w:t xml:space="preserve">加盟商资金占用 </w:t>
      </w:r>
      <w:r>
        <w:rPr>
          <w:spacing w:val="-4"/>
        </w:rPr>
        <w:t>：</w:t>
      </w:r>
    </w:p>
    <w:p w14:paraId="3EB63AC0">
      <w:pPr>
        <w:pStyle w:val="2"/>
        <w:spacing w:before="317" w:line="397" w:lineRule="auto"/>
        <w:ind w:left="895" w:right="233" w:hanging="430"/>
      </w:pPr>
      <w:r>
        <w:rPr>
          <w:rFonts w:ascii="Courier New" w:hAnsi="Courier New" w:eastAsia="Courier New" w:cs="Courier New"/>
          <w:spacing w:val="1"/>
        </w:rPr>
        <w:t xml:space="preserve">o  </w:t>
      </w:r>
      <w:r>
        <w:rPr>
          <w:spacing w:val="1"/>
        </w:rPr>
        <w:t>加盟商承担门店租赁、装修费用，无需缴纳加盟费，但需支付1</w:t>
      </w:r>
      <w:r>
        <w:t>00万元保证</w:t>
      </w:r>
      <w:r>
        <w:rPr>
          <w:spacing w:val="-3"/>
        </w:rPr>
        <w:t>金（合同期5年，无违约则无息退还）。</w:t>
      </w:r>
    </w:p>
    <w:p w14:paraId="341259D6">
      <w:pPr>
        <w:pStyle w:val="2"/>
        <w:spacing w:before="2" w:line="393" w:lineRule="auto"/>
        <w:ind w:left="896" w:right="210" w:hanging="431"/>
      </w:pPr>
      <w:r>
        <w:rPr>
          <w:rFonts w:ascii="Courier New" w:hAnsi="Courier New" w:eastAsia="Courier New" w:cs="Courier New"/>
          <w:spacing w:val="1"/>
        </w:rPr>
        <w:t xml:space="preserve">o  </w:t>
      </w:r>
      <w:r>
        <w:rPr>
          <w:spacing w:val="1"/>
        </w:rPr>
        <w:t>截至2018年底，海澜之家门店达6673家，保证金规模约</w:t>
      </w:r>
      <w:r>
        <w:t>60亿元，但财务报</w:t>
      </w:r>
      <w:r>
        <w:rPr>
          <w:spacing w:val="-2"/>
        </w:rPr>
        <w:t>表中长期应付款仅</w:t>
      </w:r>
      <w:r>
        <w:rPr>
          <w:spacing w:val="27"/>
        </w:rPr>
        <w:t xml:space="preserve"> </w:t>
      </w:r>
      <w:r>
        <w:rPr>
          <w:spacing w:val="-2"/>
        </w:rPr>
        <w:t>- 6亿元，一年内到期的非流动负债37亿元。</w:t>
      </w:r>
    </w:p>
    <w:p w14:paraId="5B95FD5B">
      <w:pPr>
        <w:pStyle w:val="2"/>
        <w:spacing w:before="1"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存货管理 </w:t>
      </w:r>
      <w:r>
        <w:rPr>
          <w:spacing w:val="-5"/>
        </w:rPr>
        <w:t>：</w:t>
      </w:r>
    </w:p>
    <w:p w14:paraId="775F0D24">
      <w:pPr>
        <w:pStyle w:val="2"/>
        <w:spacing w:before="317" w:line="184" w:lineRule="auto"/>
        <w:ind w:left="465"/>
      </w:pPr>
      <w:r>
        <w:rPr>
          <w:rFonts w:ascii="Courier New" w:hAnsi="Courier New" w:eastAsia="Courier New" w:cs="Courier New"/>
          <w:spacing w:val="-2"/>
        </w:rPr>
        <w:t xml:space="preserve">o  </w:t>
      </w:r>
      <w:r>
        <w:rPr>
          <w:b/>
          <w:bCs/>
          <w:spacing w:val="-2"/>
        </w:rPr>
        <w:t xml:space="preserve">门店存货归属海澜之家 </w:t>
      </w:r>
      <w:r>
        <w:rPr>
          <w:spacing w:val="-2"/>
        </w:rPr>
        <w:t>，加盟商不压货，体现为委托代销商品规模较大。</w:t>
      </w:r>
    </w:p>
    <w:p w14:paraId="721C0B85">
      <w:pPr>
        <w:pStyle w:val="2"/>
        <w:spacing w:before="334" w:line="397" w:lineRule="auto"/>
        <w:ind w:left="895" w:right="170" w:hanging="430"/>
      </w:pPr>
      <w:r>
        <w:rPr>
          <w:rFonts w:ascii="Courier New" w:hAnsi="Courier New" w:eastAsia="Courier New" w:cs="Courier New"/>
          <w:spacing w:val="-1"/>
        </w:rPr>
        <w:t xml:space="preserve">o  </w:t>
      </w:r>
      <w:r>
        <w:rPr>
          <w:b/>
          <w:bCs/>
          <w:spacing w:val="-1"/>
        </w:rPr>
        <w:t xml:space="preserve">对上游供应商强势 </w:t>
      </w:r>
      <w:r>
        <w:rPr>
          <w:spacing w:val="-1"/>
        </w:rPr>
        <w:t>：60%销售收入可退货，应付账款较高，存货跌价风险转</w:t>
      </w:r>
      <w:r>
        <w:rPr>
          <w:spacing w:val="-7"/>
        </w:rPr>
        <w:t>移至供应商。</w:t>
      </w:r>
    </w:p>
    <w:p w14:paraId="3D09AAE8">
      <w:pPr>
        <w:pStyle w:val="2"/>
        <w:spacing w:before="1" w:line="183" w:lineRule="auto"/>
        <w:ind w:left="465"/>
      </w:pPr>
      <w:r>
        <w:rPr>
          <w:rFonts w:ascii="Courier New" w:hAnsi="Courier New" w:eastAsia="Courier New" w:cs="Courier New"/>
          <w:spacing w:val="-3"/>
        </w:rPr>
        <w:t xml:space="preserve">o  </w:t>
      </w:r>
      <w:r>
        <w:rPr>
          <w:b/>
          <w:bCs/>
          <w:spacing w:val="-3"/>
        </w:rPr>
        <w:t xml:space="preserve">对下游宽松 </w:t>
      </w:r>
      <w:r>
        <w:rPr>
          <w:spacing w:val="-3"/>
        </w:rPr>
        <w:t>：加速扩张形成规模效应，但存货周转率较低。</w:t>
      </w:r>
    </w:p>
    <w:p w14:paraId="55BA7AB7">
      <w:pPr>
        <w:spacing w:before="166" w:line="211" w:lineRule="auto"/>
        <w:ind w:left="19"/>
        <w:rPr>
          <w:rFonts w:hint="eastAsia" w:ascii="Calibri" w:hAnsi="Calibri" w:eastAsia="等线" w:cs="Calibri"/>
          <w:sz w:val="22"/>
          <w:szCs w:val="22"/>
          <w:lang w:eastAsia="zh-CN"/>
        </w:rPr>
      </w:pPr>
      <w:r>
        <w:rPr>
          <w:rFonts w:ascii="Calibri" w:hAnsi="Calibri" w:eastAsia="Calibri" w:cs="Calibri"/>
          <w:spacing w:val="-1"/>
          <w:sz w:val="22"/>
          <w:szCs w:val="22"/>
        </w:rPr>
        <w:t xml:space="preserve">4) </w:t>
      </w:r>
      <w:r>
        <w:rPr>
          <w:rFonts w:ascii="等线" w:hAnsi="等线" w:eastAsia="等线" w:cs="等线"/>
          <w:spacing w:val="-1"/>
          <w:sz w:val="22"/>
          <w:szCs w:val="22"/>
        </w:rPr>
        <w:t xml:space="preserve">托管模式弊端 </w:t>
      </w:r>
    </w:p>
    <w:p w14:paraId="4AA054C1">
      <w:pPr>
        <w:pStyle w:val="2"/>
        <w:spacing w:before="209" w:line="397" w:lineRule="auto"/>
        <w:ind w:left="455" w:right="183" w:hanging="423"/>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托管模式依赖财务杠杆 </w:t>
      </w:r>
      <w:r>
        <w:rPr>
          <w:spacing w:val="-2"/>
        </w:rPr>
        <w:t>，高净资产收益</w:t>
      </w:r>
      <w:r>
        <w:rPr>
          <w:spacing w:val="-3"/>
        </w:rPr>
        <w:t>率主要源于权益乘数（经营性负债如保证</w:t>
      </w:r>
      <w:r>
        <w:rPr>
          <w:spacing w:val="-5"/>
        </w:rPr>
        <w:t>金、应付账款）。</w:t>
      </w:r>
    </w:p>
    <w:p w14:paraId="411E1E08">
      <w:pPr>
        <w:pStyle w:val="2"/>
        <w:spacing w:line="199"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海澜之家对上下游占款能力突出 </w:t>
      </w:r>
      <w:r>
        <w:rPr>
          <w:spacing w:val="-3"/>
        </w:rPr>
        <w:t>，但需维持与</w:t>
      </w:r>
      <w:r>
        <w:rPr>
          <w:spacing w:val="-4"/>
        </w:rPr>
        <w:t>供应商、经销商的长期合作关系。</w:t>
      </w:r>
    </w:p>
    <w:p w14:paraId="383CA877">
      <w:pPr>
        <w:pStyle w:val="2"/>
        <w:spacing w:before="310" w:line="200" w:lineRule="auto"/>
        <w:ind w:left="32"/>
      </w:pPr>
      <w:r>
        <w:rPr>
          <w:rFonts w:ascii="Wingdings" w:hAnsi="Wingdings" w:eastAsia="Wingdings" w:cs="Wingdings"/>
          <w:spacing w:val="-8"/>
        </w:rPr>
        <w:t>l</w:t>
      </w:r>
      <w:r>
        <w:rPr>
          <w:rFonts w:ascii="Wingdings" w:hAnsi="Wingdings" w:eastAsia="Wingdings" w:cs="Wingdings"/>
          <w:spacing w:val="89"/>
        </w:rPr>
        <w:t xml:space="preserve"> </w:t>
      </w:r>
      <w:r>
        <w:rPr>
          <w:b/>
          <w:bCs/>
          <w:spacing w:val="-8"/>
        </w:rPr>
        <w:t xml:space="preserve">尚未开展并购 </w:t>
      </w:r>
      <w:r>
        <w:rPr>
          <w:spacing w:val="-8"/>
        </w:rPr>
        <w:t>，未来增长潜力待观察。</w:t>
      </w:r>
    </w:p>
    <w:p w14:paraId="22A5F13D">
      <w:pPr>
        <w:pStyle w:val="2"/>
        <w:spacing w:before="383" w:line="229" w:lineRule="auto"/>
        <w:ind w:left="32"/>
        <w:outlineLvl w:val="1"/>
        <w:rPr>
          <w:rFonts w:hint="eastAsia" w:ascii="Arial" w:hAnsi="Arial" w:eastAsia="微软雅黑" w:cs="Arial"/>
          <w:sz w:val="16"/>
          <w:szCs w:val="16"/>
          <w:lang w:eastAsia="zh-CN"/>
        </w:rPr>
      </w:pPr>
      <w:r>
        <w:rPr>
          <w:b/>
          <w:bCs/>
          <w:spacing w:val="7"/>
          <w:sz w:val="36"/>
          <w:szCs w:val="36"/>
        </w:rPr>
        <w:t xml:space="preserve">2.好的连锁模式 </w:t>
      </w:r>
    </w:p>
    <w:p w14:paraId="5EAC8014">
      <w:pPr>
        <w:pStyle w:val="2"/>
        <w:spacing w:before="162" w:line="200" w:lineRule="auto"/>
        <w:ind w:left="32"/>
      </w:pPr>
      <w:r>
        <w:rPr>
          <w:rFonts w:ascii="Wingdings" w:hAnsi="Wingdings" w:eastAsia="Wingdings" w:cs="Wingdings"/>
          <w:spacing w:val="-3"/>
        </w:rPr>
        <w:t>l</w:t>
      </w:r>
      <w:r>
        <w:rPr>
          <w:rFonts w:ascii="Wingdings" w:hAnsi="Wingdings" w:eastAsia="Wingdings" w:cs="Wingdings"/>
          <w:spacing w:val="67"/>
        </w:rPr>
        <w:t xml:space="preserve"> </w:t>
      </w:r>
      <w:r>
        <w:rPr>
          <w:b/>
          <w:bCs/>
          <w:spacing w:val="-3"/>
        </w:rPr>
        <w:t xml:space="preserve">全球值得借鉴的连锁模式 </w:t>
      </w:r>
      <w:r>
        <w:rPr>
          <w:spacing w:val="-3"/>
        </w:rPr>
        <w:t>：</w:t>
      </w:r>
    </w:p>
    <w:p w14:paraId="113A5F95">
      <w:pPr>
        <w:pStyle w:val="2"/>
        <w:spacing w:before="318"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rPr>
          <w:b/>
          <w:bCs/>
        </w:rPr>
        <w:t>Costco</w:t>
      </w:r>
      <w:r>
        <w:t>（会员制仓储超市）</w:t>
      </w:r>
    </w:p>
    <w:p w14:paraId="18947169">
      <w:pPr>
        <w:pStyle w:val="2"/>
        <w:spacing w:before="335"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rPr>
          <w:b/>
          <w:bCs/>
        </w:rPr>
        <w:t>德国阿尔迪</w:t>
      </w:r>
      <w:r>
        <w:t>（折扣零售）</w:t>
      </w:r>
    </w:p>
    <w:p w14:paraId="37BEF4AA">
      <w:pPr>
        <w:rPr>
          <w:rFonts w:ascii="Arial"/>
          <w:sz w:val="21"/>
        </w:rPr>
      </w:pPr>
    </w:p>
    <w:p w14:paraId="63125996">
      <w:pPr>
        <w:pStyle w:val="2"/>
        <w:spacing w:before="95"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rPr>
          <w:b/>
          <w:bCs/>
        </w:rPr>
        <w:t>玩具反斗城</w:t>
      </w:r>
      <w:r>
        <w:t>（垂直品类连锁）</w:t>
      </w:r>
    </w:p>
    <w:p w14:paraId="0C5366F2">
      <w:pPr>
        <w:spacing w:line="183" w:lineRule="auto"/>
        <w:sectPr>
          <w:headerReference r:id="rId28" w:type="default"/>
          <w:pgSz w:w="11906" w:h="16839"/>
          <w:pgMar w:top="400" w:right="1785" w:bottom="0" w:left="1785" w:header="0" w:footer="0" w:gutter="0"/>
          <w:cols w:space="720" w:num="1"/>
        </w:sectPr>
      </w:pPr>
    </w:p>
    <w:p w14:paraId="50BC5B43">
      <w:pPr>
        <w:spacing w:line="287" w:lineRule="auto"/>
        <w:rPr>
          <w:rFonts w:ascii="Arial"/>
          <w:sz w:val="21"/>
        </w:rPr>
      </w:pPr>
    </w:p>
    <w:p w14:paraId="3AD4CFA9">
      <w:pPr>
        <w:spacing w:line="287" w:lineRule="auto"/>
        <w:rPr>
          <w:rFonts w:ascii="Arial"/>
          <w:sz w:val="21"/>
        </w:rPr>
      </w:pPr>
    </w:p>
    <w:p w14:paraId="7DBC6FDA">
      <w:pPr>
        <w:spacing w:line="287" w:lineRule="auto"/>
        <w:rPr>
          <w:rFonts w:ascii="Arial"/>
          <w:sz w:val="21"/>
        </w:rPr>
      </w:pPr>
    </w:p>
    <w:p w14:paraId="68F2AF21">
      <w:pPr>
        <w:spacing w:line="288" w:lineRule="auto"/>
        <w:rPr>
          <w:rFonts w:ascii="Arial"/>
          <w:sz w:val="21"/>
        </w:rPr>
      </w:pPr>
    </w:p>
    <w:p w14:paraId="68D9869C">
      <w:pPr>
        <w:pStyle w:val="2"/>
        <w:spacing w:before="94"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rPr>
          <w:b/>
          <w:bCs/>
        </w:rPr>
        <w:t>名创优品</w:t>
      </w:r>
      <w:r>
        <w:t>（快时尚零售）</w:t>
      </w:r>
    </w:p>
    <w:p w14:paraId="113CB2DE">
      <w:pPr>
        <w:pStyle w:val="2"/>
        <w:spacing w:before="334"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rPr>
          <w:b/>
          <w:bCs/>
        </w:rPr>
        <w:t>海澜之家</w:t>
      </w:r>
      <w:r>
        <w:t>（托管模式）</w:t>
      </w:r>
    </w:p>
    <w:p w14:paraId="202AA685">
      <w:pPr>
        <w:pStyle w:val="2"/>
        <w:spacing w:before="325" w:line="199" w:lineRule="auto"/>
        <w:ind w:left="32"/>
      </w:pPr>
      <w:r>
        <w:rPr>
          <w:rFonts w:ascii="Wingdings" w:hAnsi="Wingdings" w:eastAsia="Wingdings" w:cs="Wingdings"/>
          <w:spacing w:val="-5"/>
        </w:rPr>
        <w:t>l</w:t>
      </w:r>
      <w:r>
        <w:rPr>
          <w:rFonts w:ascii="Wingdings" w:hAnsi="Wingdings" w:eastAsia="Wingdings" w:cs="Wingdings"/>
          <w:spacing w:val="58"/>
        </w:rPr>
        <w:t xml:space="preserve"> </w:t>
      </w:r>
      <w:r>
        <w:rPr>
          <w:b/>
          <w:bCs/>
          <w:spacing w:val="-5"/>
        </w:rPr>
        <w:t xml:space="preserve">核心逻辑 </w:t>
      </w:r>
      <w:r>
        <w:rPr>
          <w:spacing w:val="-5"/>
        </w:rPr>
        <w:t>：通过模式创新实现快速扩张与成本转移。</w:t>
      </w:r>
    </w:p>
    <w:p w14:paraId="62144F77">
      <w:pPr>
        <w:spacing w:line="199" w:lineRule="auto"/>
        <w:sectPr>
          <w:pgSz w:w="11906" w:h="16839"/>
          <w:pgMar w:top="400" w:right="1785" w:bottom="0" w:left="1785" w:header="0" w:footer="0" w:gutter="0"/>
          <w:cols w:space="720" w:num="1"/>
        </w:sectPr>
      </w:pPr>
    </w:p>
    <w:p w14:paraId="18DFBCB9">
      <w:pPr>
        <w:spacing w:line="259" w:lineRule="auto"/>
        <w:rPr>
          <w:rFonts w:ascii="Arial"/>
          <w:sz w:val="21"/>
        </w:rPr>
      </w:pPr>
    </w:p>
    <w:p w14:paraId="2F9D6A2D">
      <w:pPr>
        <w:spacing w:line="259" w:lineRule="auto"/>
        <w:rPr>
          <w:rFonts w:ascii="Arial"/>
          <w:sz w:val="21"/>
        </w:rPr>
      </w:pPr>
    </w:p>
    <w:p w14:paraId="59645CA0">
      <w:pPr>
        <w:spacing w:line="259" w:lineRule="auto"/>
        <w:rPr>
          <w:rFonts w:ascii="Arial"/>
          <w:sz w:val="21"/>
        </w:rPr>
      </w:pPr>
    </w:p>
    <w:p w14:paraId="49765BC7">
      <w:pPr>
        <w:spacing w:line="260" w:lineRule="auto"/>
        <w:rPr>
          <w:rFonts w:ascii="Arial"/>
          <w:sz w:val="21"/>
        </w:rPr>
      </w:pPr>
    </w:p>
    <w:p w14:paraId="484B96A7">
      <w:pPr>
        <w:spacing w:before="61" w:line="210" w:lineRule="auto"/>
        <w:ind w:left="20"/>
        <w:rPr>
          <w:rFonts w:hint="eastAsia" w:ascii="Calibri" w:hAnsi="Calibri" w:eastAsia="宋体" w:cs="Calibri"/>
          <w:sz w:val="18"/>
          <w:szCs w:val="18"/>
          <w:lang w:eastAsia="zh-CN"/>
        </w:rPr>
      </w:pPr>
    </w:p>
    <w:p w14:paraId="01163475">
      <w:pPr>
        <w:spacing w:line="351" w:lineRule="auto"/>
        <w:rPr>
          <w:rFonts w:ascii="Arial"/>
          <w:sz w:val="21"/>
        </w:rPr>
      </w:pPr>
    </w:p>
    <w:p w14:paraId="18B4F499">
      <w:pPr>
        <w:pStyle w:val="2"/>
        <w:spacing w:before="95" w:line="182" w:lineRule="auto"/>
        <w:ind w:left="20"/>
        <w:outlineLvl w:val="0"/>
        <w:rPr>
          <w:rFonts w:hint="eastAsia" w:ascii="Arial" w:hAnsi="Arial" w:eastAsia="微软雅黑" w:cs="Arial"/>
          <w:sz w:val="16"/>
          <w:szCs w:val="16"/>
          <w:lang w:eastAsia="zh-CN"/>
        </w:rPr>
      </w:pPr>
      <w:r>
        <w:rPr>
          <w:b/>
          <w:bCs/>
          <w:spacing w:val="9"/>
        </w:rPr>
        <w:t xml:space="preserve">一、企业的成功 </w:t>
      </w:r>
    </w:p>
    <w:p w14:paraId="02A10714">
      <w:pPr>
        <w:rPr>
          <w:rFonts w:ascii="Arial"/>
          <w:sz w:val="21"/>
        </w:rPr>
      </w:pPr>
    </w:p>
    <w:p w14:paraId="16958B82">
      <w:pPr>
        <w:pStyle w:val="2"/>
        <w:spacing w:before="94" w:line="406" w:lineRule="auto"/>
        <w:ind w:left="16" w:right="400" w:hanging="2"/>
      </w:pPr>
      <w:r>
        <w:t>企业的成功可分为三种类型：</w:t>
      </w:r>
      <w:r>
        <w:rPr>
          <w:b/>
          <w:bCs/>
        </w:rPr>
        <w:t>商业模式的成功</w:t>
      </w:r>
      <w:r>
        <w:t>、</w:t>
      </w:r>
      <w:r>
        <w:rPr>
          <w:b/>
          <w:bCs/>
        </w:rPr>
        <w:t>股权激励的成功</w:t>
      </w:r>
      <w:r>
        <w:t>以及</w:t>
      </w:r>
      <w:r>
        <w:rPr>
          <w:b/>
          <w:bCs/>
        </w:rPr>
        <w:t>绩效考核</w:t>
      </w:r>
      <w:r>
        <w:rPr>
          <w:b/>
          <w:bCs/>
          <w:spacing w:val="-1"/>
        </w:rPr>
        <w:t>的成</w:t>
      </w:r>
      <w:r>
        <w:rPr>
          <w:b/>
          <w:bCs/>
          <w:spacing w:val="-2"/>
        </w:rPr>
        <w:t>功</w:t>
      </w:r>
      <w:r>
        <w:rPr>
          <w:spacing w:val="-2"/>
        </w:rPr>
        <w:t>。</w:t>
      </w:r>
    </w:p>
    <w:p w14:paraId="304B9EC6">
      <w:pPr>
        <w:pStyle w:val="2"/>
        <w:spacing w:before="172" w:line="182" w:lineRule="auto"/>
        <w:ind w:left="20"/>
        <w:outlineLvl w:val="0"/>
        <w:rPr>
          <w:rFonts w:hint="eastAsia" w:ascii="Arial" w:hAnsi="Arial" w:eastAsia="微软雅黑" w:cs="Arial"/>
          <w:sz w:val="16"/>
          <w:szCs w:val="16"/>
          <w:lang w:eastAsia="zh-CN"/>
        </w:rPr>
      </w:pPr>
      <w:r>
        <w:rPr>
          <w:b/>
          <w:bCs/>
          <w:spacing w:val="8"/>
        </w:rPr>
        <w:t xml:space="preserve">二、海底捞的成功 </w:t>
      </w:r>
    </w:p>
    <w:p w14:paraId="10DDB830">
      <w:pPr>
        <w:rPr>
          <w:rFonts w:ascii="Arial"/>
          <w:sz w:val="21"/>
        </w:rPr>
      </w:pPr>
    </w:p>
    <w:p w14:paraId="0EAF6589">
      <w:pPr>
        <w:pStyle w:val="2"/>
        <w:spacing w:before="155" w:line="230" w:lineRule="auto"/>
        <w:ind w:left="47"/>
        <w:outlineLvl w:val="1"/>
        <w:rPr>
          <w:rFonts w:hint="eastAsia" w:ascii="Arial" w:hAnsi="Arial" w:eastAsia="微软雅黑" w:cs="Arial"/>
          <w:sz w:val="16"/>
          <w:szCs w:val="16"/>
          <w:lang w:eastAsia="zh-CN"/>
        </w:rPr>
      </w:pPr>
      <w:r>
        <w:rPr>
          <w:b/>
          <w:bCs/>
          <w:spacing w:val="4"/>
          <w:sz w:val="36"/>
          <w:szCs w:val="36"/>
        </w:rPr>
        <w:t xml:space="preserve">1.海底捞的市值与股价表现 </w:t>
      </w:r>
    </w:p>
    <w:p w14:paraId="750A11C2">
      <w:pPr>
        <w:pStyle w:val="2"/>
        <w:spacing w:before="170" w:line="184" w:lineRule="auto"/>
        <w:ind w:left="16"/>
      </w:pPr>
      <w:r>
        <w:t>海底捞的成功体现在以下方面：</w:t>
      </w:r>
    </w:p>
    <w:p w14:paraId="2A81EA0B">
      <w:pPr>
        <w:pStyle w:val="2"/>
        <w:spacing w:before="325" w:line="200" w:lineRule="auto"/>
        <w:ind w:left="32"/>
      </w:pPr>
      <w:r>
        <w:rPr>
          <w:rFonts w:ascii="Wingdings" w:hAnsi="Wingdings" w:eastAsia="Wingdings" w:cs="Wingdings"/>
          <w:spacing w:val="-2"/>
        </w:rPr>
        <w:t>l</w:t>
      </w:r>
      <w:r>
        <w:rPr>
          <w:rFonts w:ascii="Wingdings" w:hAnsi="Wingdings" w:eastAsia="Wingdings" w:cs="Wingdings"/>
          <w:spacing w:val="70"/>
        </w:rPr>
        <w:t xml:space="preserve"> </w:t>
      </w:r>
      <w:r>
        <w:rPr>
          <w:b/>
          <w:bCs/>
          <w:spacing w:val="-2"/>
        </w:rPr>
        <w:t>师傅带徒弟、徒弟带徒孙的传承机制</w:t>
      </w:r>
    </w:p>
    <w:p w14:paraId="77A2E0DD">
      <w:pPr>
        <w:pStyle w:val="2"/>
        <w:spacing w:before="309" w:line="200" w:lineRule="auto"/>
        <w:ind w:left="32"/>
      </w:pPr>
      <w:r>
        <w:rPr>
          <w:rFonts w:ascii="Wingdings" w:hAnsi="Wingdings" w:eastAsia="Wingdings" w:cs="Wingdings"/>
          <w:spacing w:val="-2"/>
        </w:rPr>
        <w:t>l</w:t>
      </w:r>
      <w:r>
        <w:rPr>
          <w:rFonts w:ascii="Wingdings" w:hAnsi="Wingdings" w:eastAsia="Wingdings" w:cs="Wingdings"/>
          <w:spacing w:val="60"/>
        </w:rPr>
        <w:t xml:space="preserve"> </w:t>
      </w:r>
      <w:r>
        <w:rPr>
          <w:b/>
          <w:bCs/>
          <w:spacing w:val="-2"/>
        </w:rPr>
        <w:t>发现优秀店长的选拔机制</w:t>
      </w:r>
    </w:p>
    <w:p w14:paraId="46A415AD">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66"/>
        </w:rPr>
        <w:t xml:space="preserve"> </w:t>
      </w:r>
      <w:r>
        <w:rPr>
          <w:b/>
          <w:bCs/>
          <w:spacing w:val="-3"/>
        </w:rPr>
        <w:t>分店扩张的运营机制</w:t>
      </w:r>
    </w:p>
    <w:p w14:paraId="24D3EFA6">
      <w:pPr>
        <w:pStyle w:val="2"/>
        <w:spacing w:before="319" w:line="184" w:lineRule="auto"/>
        <w:ind w:left="465"/>
      </w:pPr>
      <w:r>
        <w:rPr>
          <w:spacing w:val="-1"/>
        </w:rPr>
        <w:t>2018年9月，海底捞在港交所上市后股价表现坚挺，市值</w:t>
      </w:r>
      <w:r>
        <w:rPr>
          <w:spacing w:val="-2"/>
        </w:rPr>
        <w:t>突破1500亿港元。</w:t>
      </w:r>
    </w:p>
    <w:p w14:paraId="67F5DDF4">
      <w:pPr>
        <w:rPr>
          <w:rFonts w:ascii="Arial"/>
          <w:sz w:val="21"/>
        </w:rPr>
      </w:pPr>
    </w:p>
    <w:p w14:paraId="4F2A7C7C">
      <w:pPr>
        <w:pStyle w:val="2"/>
        <w:spacing w:before="155" w:line="214" w:lineRule="auto"/>
        <w:ind w:left="32"/>
        <w:outlineLvl w:val="1"/>
        <w:rPr>
          <w:rFonts w:hint="eastAsia" w:ascii="Arial" w:hAnsi="Arial" w:eastAsia="微软雅黑" w:cs="Arial"/>
          <w:sz w:val="16"/>
          <w:szCs w:val="16"/>
          <w:lang w:eastAsia="zh-CN"/>
        </w:rPr>
      </w:pPr>
      <w:r>
        <w:rPr>
          <w:b/>
          <w:bCs/>
          <w:spacing w:val="5"/>
          <w:sz w:val="36"/>
          <w:szCs w:val="36"/>
        </w:rPr>
        <w:t xml:space="preserve">2.海底捞的服务与商业模式 </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874"/>
        <w:gridCol w:w="3739"/>
        <w:gridCol w:w="2677"/>
      </w:tblGrid>
      <w:tr w14:paraId="4108D5D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1874" w:type="dxa"/>
            <w:vAlign w:val="top"/>
          </w:tcPr>
          <w:p w14:paraId="6E27AFB2">
            <w:pPr>
              <w:pStyle w:val="6"/>
              <w:spacing w:before="90" w:line="178" w:lineRule="auto"/>
              <w:ind w:left="103"/>
            </w:pPr>
            <w:r>
              <w:rPr>
                <w:b/>
                <w:bCs/>
                <w:spacing w:val="-1"/>
              </w:rPr>
              <w:t>对比维度</w:t>
            </w:r>
          </w:p>
        </w:tc>
        <w:tc>
          <w:tcPr>
            <w:tcW w:w="3739" w:type="dxa"/>
            <w:vAlign w:val="top"/>
          </w:tcPr>
          <w:p w14:paraId="287B8EF0">
            <w:pPr>
              <w:pStyle w:val="6"/>
              <w:spacing w:before="90" w:line="178" w:lineRule="auto"/>
              <w:ind w:left="100"/>
            </w:pPr>
            <w:r>
              <w:rPr>
                <w:b/>
                <w:bCs/>
                <w:spacing w:val="-1"/>
              </w:rPr>
              <w:t>海底捞</w:t>
            </w:r>
          </w:p>
        </w:tc>
        <w:tc>
          <w:tcPr>
            <w:tcW w:w="2677" w:type="dxa"/>
            <w:vAlign w:val="top"/>
          </w:tcPr>
          <w:p w14:paraId="7DA0EBF2">
            <w:pPr>
              <w:pStyle w:val="6"/>
              <w:spacing w:before="90" w:line="178" w:lineRule="auto"/>
              <w:ind w:left="109"/>
            </w:pPr>
            <w:r>
              <w:rPr>
                <w:b/>
                <w:bCs/>
                <w:spacing w:val="-1"/>
              </w:rPr>
              <w:t>西贝莜面村</w:t>
            </w:r>
          </w:p>
        </w:tc>
      </w:tr>
      <w:tr w14:paraId="743AA25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2" w:hRule="atLeast"/>
        </w:trPr>
        <w:tc>
          <w:tcPr>
            <w:tcW w:w="1874" w:type="dxa"/>
            <w:vAlign w:val="top"/>
          </w:tcPr>
          <w:p w14:paraId="5D2686C6">
            <w:pPr>
              <w:pStyle w:val="6"/>
              <w:spacing w:before="88" w:line="174" w:lineRule="auto"/>
              <w:ind w:left="108"/>
            </w:pPr>
            <w:r>
              <w:rPr>
                <w:b/>
                <w:bCs/>
                <w:spacing w:val="-2"/>
              </w:rPr>
              <w:t>商业模式</w:t>
            </w:r>
          </w:p>
        </w:tc>
        <w:tc>
          <w:tcPr>
            <w:tcW w:w="3739" w:type="dxa"/>
            <w:vAlign w:val="top"/>
          </w:tcPr>
          <w:p w14:paraId="0B3220E8">
            <w:pPr>
              <w:pStyle w:val="6"/>
              <w:spacing w:before="85" w:line="176" w:lineRule="auto"/>
              <w:ind w:left="100"/>
            </w:pPr>
            <w:r>
              <w:rPr>
                <w:spacing w:val="-1"/>
              </w:rPr>
              <w:t>重服务模式仍获资本市场认可</w:t>
            </w:r>
          </w:p>
        </w:tc>
        <w:tc>
          <w:tcPr>
            <w:tcW w:w="2677" w:type="dxa"/>
            <w:vAlign w:val="top"/>
          </w:tcPr>
          <w:p w14:paraId="5CD95373">
            <w:pPr>
              <w:pStyle w:val="6"/>
              <w:spacing w:before="86" w:line="175" w:lineRule="auto"/>
              <w:ind w:left="107"/>
            </w:pPr>
            <w:r>
              <w:rPr>
                <w:spacing w:val="-1"/>
              </w:rPr>
              <w:t>疫情下面临经营困境</w:t>
            </w:r>
          </w:p>
        </w:tc>
      </w:tr>
      <w:tr w14:paraId="3BD0442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1874" w:type="dxa"/>
            <w:vAlign w:val="top"/>
          </w:tcPr>
          <w:p w14:paraId="3A6756A1">
            <w:pPr>
              <w:pStyle w:val="6"/>
              <w:spacing w:before="91" w:line="177" w:lineRule="auto"/>
              <w:ind w:left="103"/>
            </w:pPr>
            <w:r>
              <w:rPr>
                <w:b/>
                <w:bCs/>
                <w:spacing w:val="-1"/>
              </w:rPr>
              <w:t>行业学习对象</w:t>
            </w:r>
          </w:p>
        </w:tc>
        <w:tc>
          <w:tcPr>
            <w:tcW w:w="3739" w:type="dxa"/>
            <w:vAlign w:val="top"/>
          </w:tcPr>
          <w:p w14:paraId="6AE403B6">
            <w:pPr>
              <w:pStyle w:val="6"/>
              <w:spacing w:before="93" w:line="176" w:lineRule="auto"/>
              <w:ind w:left="101"/>
            </w:pPr>
            <w:r>
              <w:rPr>
                <w:spacing w:val="-1"/>
              </w:rPr>
              <w:t>华为、小米均借鉴其管理经验</w:t>
            </w:r>
          </w:p>
        </w:tc>
        <w:tc>
          <w:tcPr>
            <w:tcW w:w="2677" w:type="dxa"/>
            <w:vAlign w:val="top"/>
          </w:tcPr>
          <w:p w14:paraId="78567A4B">
            <w:pPr>
              <w:pStyle w:val="6"/>
              <w:spacing w:before="94" w:line="175" w:lineRule="auto"/>
              <w:ind w:left="106"/>
            </w:pPr>
            <w:r>
              <w:rPr>
                <w:spacing w:val="-1"/>
              </w:rPr>
              <w:t>未提及</w:t>
            </w:r>
          </w:p>
        </w:tc>
      </w:tr>
    </w:tbl>
    <w:p w14:paraId="24B6BD2A">
      <w:pPr>
        <w:pStyle w:val="2"/>
        <w:spacing w:before="274" w:line="230" w:lineRule="auto"/>
        <w:ind w:left="41"/>
        <w:outlineLvl w:val="1"/>
        <w:rPr>
          <w:rFonts w:hint="eastAsia" w:ascii="Arial" w:hAnsi="Arial" w:eastAsia="微软雅黑" w:cs="Arial"/>
          <w:sz w:val="16"/>
          <w:szCs w:val="16"/>
          <w:lang w:eastAsia="zh-CN"/>
        </w:rPr>
      </w:pPr>
      <w:r>
        <w:rPr>
          <w:b/>
          <w:bCs/>
          <w:spacing w:val="5"/>
          <w:sz w:val="36"/>
          <w:szCs w:val="36"/>
        </w:rPr>
        <w:t xml:space="preserve">3.海底捞的员工成本与待遇 </w:t>
      </w:r>
    </w:p>
    <w:p w14:paraId="3910AD0A">
      <w:pPr>
        <w:pStyle w:val="2"/>
        <w:spacing w:before="170" w:line="184" w:lineRule="auto"/>
        <w:ind w:left="16"/>
      </w:pPr>
      <w:r>
        <w:t>海底捞的主要成本构成为：</w:t>
      </w:r>
    </w:p>
    <w:p w14:paraId="6F832384">
      <w:pPr>
        <w:pStyle w:val="2"/>
        <w:spacing w:before="324" w:line="201"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原材料成本</w:t>
      </w:r>
    </w:p>
    <w:p w14:paraId="61812362">
      <w:pPr>
        <w:pStyle w:val="2"/>
        <w:spacing w:before="307" w:line="396" w:lineRule="auto"/>
        <w:ind w:left="456" w:right="1131" w:hanging="424"/>
      </w:pPr>
      <w:r>
        <w:rPr>
          <w:rFonts w:ascii="Wingdings" w:hAnsi="Wingdings" w:eastAsia="Wingdings" w:cs="Wingdings"/>
        </w:rPr>
        <w:t>l</w:t>
      </w:r>
      <w:r>
        <w:rPr>
          <w:rFonts w:ascii="Wingdings" w:hAnsi="Wingdings" w:eastAsia="Wingdings" w:cs="Wingdings"/>
          <w:spacing w:val="60"/>
        </w:rPr>
        <w:t xml:space="preserve"> </w:t>
      </w:r>
      <w:r>
        <w:rPr>
          <w:b/>
          <w:bCs/>
        </w:rPr>
        <w:t>员工成本</w:t>
      </w:r>
      <w:r>
        <w:t>（2018年达50亿元，占营收30%，显著高于行业平均</w:t>
      </w:r>
      <w:r>
        <w:rPr>
          <w:spacing w:val="-1"/>
        </w:rPr>
        <w:t>水平）</w:t>
      </w:r>
      <w:r>
        <w:rPr>
          <w:spacing w:val="-2"/>
        </w:rPr>
        <w:t>其创始人张勇提出“共同致富”理念，通过高薪酬激励员工。</w:t>
      </w:r>
    </w:p>
    <w:p w14:paraId="04B7029A">
      <w:pPr>
        <w:pStyle w:val="2"/>
        <w:spacing w:before="75" w:line="229" w:lineRule="auto"/>
        <w:ind w:left="19"/>
        <w:outlineLvl w:val="1"/>
        <w:rPr>
          <w:rFonts w:hint="eastAsia" w:ascii="Arial" w:hAnsi="Arial" w:eastAsia="微软雅黑" w:cs="Arial"/>
          <w:sz w:val="16"/>
          <w:szCs w:val="16"/>
          <w:lang w:eastAsia="zh-CN"/>
        </w:rPr>
      </w:pPr>
      <w:r>
        <w:rPr>
          <w:b/>
          <w:bCs/>
          <w:spacing w:val="6"/>
          <w:sz w:val="36"/>
          <w:szCs w:val="36"/>
        </w:rPr>
        <w:t xml:space="preserve">4.海底捞的考核与激励机制 </w:t>
      </w:r>
    </w:p>
    <w:p w14:paraId="553AFF1E">
      <w:pPr>
        <w:pStyle w:val="2"/>
        <w:spacing w:before="173" w:line="184" w:lineRule="auto"/>
        <w:ind w:left="16"/>
      </w:pPr>
      <w:r>
        <w:t>海底捞的考核机制特点包括：</w:t>
      </w:r>
    </w:p>
    <w:p w14:paraId="41B9F8B6">
      <w:pPr>
        <w:spacing w:line="184" w:lineRule="auto"/>
        <w:sectPr>
          <w:pgSz w:w="11906" w:h="16839"/>
          <w:pgMar w:top="400" w:right="1785" w:bottom="0" w:left="1785" w:header="0" w:footer="0" w:gutter="0"/>
          <w:cols w:space="720" w:num="1"/>
        </w:sectPr>
      </w:pPr>
    </w:p>
    <w:p w14:paraId="62D7FFD2">
      <w:pPr>
        <w:spacing w:line="285" w:lineRule="auto"/>
        <w:rPr>
          <w:rFonts w:ascii="Arial"/>
          <w:sz w:val="21"/>
        </w:rPr>
      </w:pPr>
    </w:p>
    <w:p w14:paraId="069A3612">
      <w:pPr>
        <w:spacing w:line="285" w:lineRule="auto"/>
        <w:rPr>
          <w:rFonts w:ascii="Arial"/>
          <w:sz w:val="21"/>
        </w:rPr>
      </w:pPr>
    </w:p>
    <w:p w14:paraId="6BDFDDA6">
      <w:pPr>
        <w:spacing w:line="285" w:lineRule="auto"/>
        <w:rPr>
          <w:rFonts w:ascii="Arial"/>
          <w:sz w:val="21"/>
        </w:rPr>
      </w:pPr>
    </w:p>
    <w:p w14:paraId="35E05672">
      <w:pPr>
        <w:spacing w:line="285" w:lineRule="auto"/>
        <w:rPr>
          <w:rFonts w:ascii="Arial"/>
          <w:sz w:val="21"/>
        </w:rPr>
      </w:pPr>
    </w:p>
    <w:p w14:paraId="5A664664">
      <w:pPr>
        <w:pStyle w:val="2"/>
        <w:spacing w:before="94"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取消传统KPI </w:t>
      </w:r>
      <w:r>
        <w:rPr>
          <w:spacing w:val="-3"/>
        </w:rPr>
        <w:t>，改由1800名神秘人动态感</w:t>
      </w:r>
      <w:r>
        <w:rPr>
          <w:spacing w:val="-4"/>
        </w:rPr>
        <w:t>知客户满意度</w:t>
      </w:r>
    </w:p>
    <w:p w14:paraId="0F94E129">
      <w:pPr>
        <w:pStyle w:val="2"/>
        <w:spacing w:before="308" w:line="397" w:lineRule="auto"/>
        <w:ind w:left="455" w:right="191" w:hanging="423"/>
      </w:pPr>
      <w:r>
        <w:rPr>
          <w:rFonts w:ascii="Wingdings" w:hAnsi="Wingdings" w:eastAsia="Wingdings" w:cs="Wingdings"/>
          <w:spacing w:val="-3"/>
        </w:rPr>
        <w:t>l</w:t>
      </w:r>
      <w:r>
        <w:rPr>
          <w:rFonts w:ascii="Wingdings" w:hAnsi="Wingdings" w:eastAsia="Wingdings" w:cs="Wingdings"/>
          <w:spacing w:val="73"/>
        </w:rPr>
        <w:t xml:space="preserve"> </w:t>
      </w:r>
      <w:r>
        <w:rPr>
          <w:b/>
          <w:bCs/>
          <w:spacing w:val="-3"/>
        </w:rPr>
        <w:t xml:space="preserve">门店分级制度 </w:t>
      </w:r>
      <w:r>
        <w:rPr>
          <w:spacing w:val="-3"/>
        </w:rPr>
        <w:t>：A级表彰、B级维持、C级辅导（辅导期不扣薪，逾期未改进则淘</w:t>
      </w:r>
      <w:r>
        <w:rPr>
          <w:spacing w:val="4"/>
        </w:rPr>
        <w:t>汰店长）</w:t>
      </w:r>
    </w:p>
    <w:p w14:paraId="79D42034">
      <w:pPr>
        <w:pStyle w:val="2"/>
        <w:spacing w:before="1" w:line="199" w:lineRule="auto"/>
        <w:ind w:left="32"/>
      </w:pPr>
      <w:r>
        <w:rPr>
          <w:rFonts w:ascii="Wingdings" w:hAnsi="Wingdings" w:eastAsia="Wingdings" w:cs="Wingdings"/>
          <w:spacing w:val="-4"/>
        </w:rPr>
        <w:t>l</w:t>
      </w:r>
      <w:r>
        <w:rPr>
          <w:rFonts w:ascii="Wingdings" w:hAnsi="Wingdings" w:eastAsia="Wingdings" w:cs="Wingdings"/>
          <w:spacing w:val="74"/>
        </w:rPr>
        <w:t xml:space="preserve"> </w:t>
      </w:r>
      <w:r>
        <w:rPr>
          <w:b/>
          <w:bCs/>
          <w:spacing w:val="-4"/>
        </w:rPr>
        <w:t xml:space="preserve">计件工资制 </w:t>
      </w:r>
      <w:r>
        <w:rPr>
          <w:spacing w:val="-4"/>
        </w:rPr>
        <w:t>：避免非正式组织消极影响，实现多劳多得</w:t>
      </w:r>
    </w:p>
    <w:p w14:paraId="55640AEF">
      <w:pPr>
        <w:pStyle w:val="2"/>
        <w:spacing w:before="382" w:line="229" w:lineRule="auto"/>
        <w:ind w:left="44"/>
        <w:outlineLvl w:val="1"/>
        <w:rPr>
          <w:rFonts w:hint="eastAsia" w:ascii="Arial" w:hAnsi="Arial" w:eastAsia="微软雅黑" w:cs="Arial"/>
          <w:sz w:val="16"/>
          <w:szCs w:val="16"/>
          <w:lang w:eastAsia="zh-CN"/>
        </w:rPr>
      </w:pPr>
      <w:r>
        <w:rPr>
          <w:b/>
          <w:bCs/>
          <w:spacing w:val="4"/>
          <w:sz w:val="36"/>
          <w:szCs w:val="36"/>
        </w:rPr>
        <w:t xml:space="preserve">5.海底捞的内部结构重组与店长角色 </w:t>
      </w:r>
    </w:p>
    <w:p w14:paraId="7F0FB2BF">
      <w:pPr>
        <w:pStyle w:val="2"/>
        <w:spacing w:before="171" w:line="184" w:lineRule="auto"/>
        <w:ind w:left="25"/>
      </w:pPr>
      <w:r>
        <w:t>2016年海底捞组织结构调整为四层级：</w:t>
      </w:r>
    </w:p>
    <w:p w14:paraId="49098BFA">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总部 </w:t>
      </w:r>
      <w:r>
        <w:rPr>
          <w:spacing w:val="-4"/>
        </w:rPr>
        <w:t>：统筹食品安全、供应商、ERP</w:t>
      </w:r>
      <w:r>
        <w:rPr>
          <w:spacing w:val="-5"/>
        </w:rPr>
        <w:t>系统等</w:t>
      </w:r>
    </w:p>
    <w:p w14:paraId="5EF85F85">
      <w:pPr>
        <w:pStyle w:val="2"/>
        <w:spacing w:before="310" w:line="199"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 xml:space="preserve">教练团队 </w:t>
      </w:r>
      <w:r>
        <w:rPr>
          <w:spacing w:val="-3"/>
        </w:rPr>
        <w:t>：由资深店长转型，提供新店筹备、员工晋升</w:t>
      </w:r>
      <w:r>
        <w:rPr>
          <w:spacing w:val="-4"/>
        </w:rPr>
        <w:t>等支持</w:t>
      </w:r>
    </w:p>
    <w:p w14:paraId="099C6E55">
      <w:pPr>
        <w:pStyle w:val="2"/>
        <w:spacing w:before="281" w:line="225" w:lineRule="auto"/>
        <w:ind w:left="32"/>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 xml:space="preserve">抱团小组 </w:t>
      </w:r>
      <w:r>
        <w:rPr>
          <w:spacing w:val="-3"/>
        </w:rPr>
        <w:t>：5-18家师徒关系门店组成，由能力突出店长任组长</w:t>
      </w:r>
    </w:p>
    <w:p w14:paraId="264DBAE3">
      <w:pPr>
        <w:pStyle w:val="2"/>
        <w:spacing w:before="300" w:line="200" w:lineRule="auto"/>
        <w:ind w:left="32"/>
      </w:pPr>
      <w:r>
        <w:rPr>
          <w:rFonts w:ascii="Wingdings" w:hAnsi="Wingdings" w:eastAsia="Wingdings" w:cs="Wingdings"/>
          <w:spacing w:val="-5"/>
        </w:rPr>
        <w:t>l</w:t>
      </w:r>
      <w:r>
        <w:rPr>
          <w:rFonts w:ascii="Wingdings" w:hAnsi="Wingdings" w:eastAsia="Wingdings" w:cs="Wingdings"/>
          <w:spacing w:val="74"/>
        </w:rPr>
        <w:t xml:space="preserve"> </w:t>
      </w:r>
      <w:r>
        <w:rPr>
          <w:b/>
          <w:bCs/>
          <w:spacing w:val="-5"/>
        </w:rPr>
        <w:t xml:space="preserve">餐厅 </w:t>
      </w:r>
      <w:r>
        <w:rPr>
          <w:spacing w:val="-5"/>
        </w:rPr>
        <w:t>：店长拥有高度自主权，负责单店运营</w:t>
      </w:r>
    </w:p>
    <w:p w14:paraId="6298C696">
      <w:pPr>
        <w:pStyle w:val="2"/>
        <w:spacing w:before="382" w:line="229" w:lineRule="auto"/>
        <w:ind w:left="33"/>
        <w:outlineLvl w:val="1"/>
        <w:rPr>
          <w:rFonts w:hint="eastAsia" w:ascii="Arial" w:hAnsi="Arial" w:eastAsia="微软雅黑" w:cs="Arial"/>
          <w:sz w:val="16"/>
          <w:szCs w:val="16"/>
          <w:lang w:eastAsia="zh-CN"/>
        </w:rPr>
      </w:pPr>
      <w:r>
        <w:rPr>
          <w:b/>
          <w:bCs/>
          <w:spacing w:val="5"/>
          <w:sz w:val="36"/>
          <w:szCs w:val="36"/>
        </w:rPr>
        <w:t xml:space="preserve">6.海底捞的店长培养与扩张模式 </w:t>
      </w:r>
    </w:p>
    <w:p w14:paraId="6BC45569">
      <w:pPr>
        <w:pStyle w:val="2"/>
        <w:spacing w:before="171" w:line="184" w:lineRule="auto"/>
        <w:ind w:left="14"/>
      </w:pPr>
      <w:r>
        <w:rPr>
          <w:spacing w:val="1"/>
        </w:rPr>
        <w:t>店长培养与扩张的核心规则：</w:t>
      </w:r>
    </w:p>
    <w:p w14:paraId="10A82F50">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59"/>
        </w:rPr>
        <w:t xml:space="preserve"> </w:t>
      </w:r>
      <w:r>
        <w:rPr>
          <w:b/>
          <w:bCs/>
          <w:spacing w:val="-4"/>
        </w:rPr>
        <w:t xml:space="preserve">店长须每两年开设一家新店 </w:t>
      </w:r>
      <w:r>
        <w:rPr>
          <w:spacing w:val="-4"/>
        </w:rPr>
        <w:t>，并参与区域经营</w:t>
      </w:r>
      <w:r>
        <w:rPr>
          <w:spacing w:val="-5"/>
        </w:rPr>
        <w:t>规划</w:t>
      </w:r>
    </w:p>
    <w:p w14:paraId="67C4A13C">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61"/>
        </w:rPr>
        <w:t xml:space="preserve"> </w:t>
      </w:r>
      <w:r>
        <w:rPr>
          <w:b/>
          <w:bCs/>
          <w:spacing w:val="-3"/>
        </w:rPr>
        <w:t xml:space="preserve">薪酬设计分两种模式 </w:t>
      </w:r>
      <w:r>
        <w:rPr>
          <w:spacing w:val="-3"/>
        </w:rPr>
        <w:t>：</w:t>
      </w:r>
    </w:p>
    <w:p w14:paraId="72DB8EE1">
      <w:pPr>
        <w:pStyle w:val="2"/>
        <w:spacing w:before="280" w:line="225"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模式1：自身管理餐厅利润提成</w:t>
      </w:r>
      <w:r>
        <w:rPr>
          <w:spacing w:val="17"/>
          <w:w w:val="101"/>
        </w:rPr>
        <w:t xml:space="preserve"> </w:t>
      </w:r>
      <w:r>
        <w:rPr>
          <w:spacing w:val="-2"/>
        </w:rPr>
        <w:t>- 8%</w:t>
      </w:r>
    </w:p>
    <w:p w14:paraId="7CC8D714">
      <w:pPr>
        <w:pStyle w:val="2"/>
        <w:spacing w:before="270" w:line="225" w:lineRule="auto"/>
        <w:ind w:right="2"/>
        <w:jc w:val="right"/>
      </w:pPr>
      <w:r>
        <w:rPr>
          <w:rFonts w:ascii="Courier New" w:hAnsi="Courier New" w:eastAsia="Courier New" w:cs="Courier New"/>
          <w:spacing w:val="-2"/>
        </w:rPr>
        <w:t xml:space="preserve">o  </w:t>
      </w:r>
      <w:r>
        <w:rPr>
          <w:spacing w:val="-2"/>
        </w:rPr>
        <w:t>模式2：自身餐厅利润提成 - 4%</w:t>
      </w:r>
      <w:r>
        <w:rPr>
          <w:spacing w:val="21"/>
        </w:rPr>
        <w:t xml:space="preserve"> </w:t>
      </w:r>
      <w:r>
        <w:rPr>
          <w:spacing w:val="-2"/>
        </w:rPr>
        <w:t>+ 徒弟店利润提成</w:t>
      </w:r>
      <w:r>
        <w:rPr>
          <w:spacing w:val="10"/>
        </w:rPr>
        <w:t xml:space="preserve"> </w:t>
      </w:r>
      <w:r>
        <w:rPr>
          <w:spacing w:val="-2"/>
        </w:rPr>
        <w:t>-</w:t>
      </w:r>
      <w:r>
        <w:rPr>
          <w:spacing w:val="13"/>
        </w:rPr>
        <w:t xml:space="preserve"> </w:t>
      </w:r>
      <w:r>
        <w:rPr>
          <w:spacing w:val="-2"/>
        </w:rPr>
        <w:t>1%</w:t>
      </w:r>
      <w:r>
        <w:rPr>
          <w:spacing w:val="21"/>
        </w:rPr>
        <w:t xml:space="preserve"> </w:t>
      </w:r>
      <w:r>
        <w:rPr>
          <w:spacing w:val="-2"/>
        </w:rPr>
        <w:t>+ 徒孙店利润提成</w:t>
      </w:r>
      <w:r>
        <w:rPr>
          <w:spacing w:val="11"/>
        </w:rPr>
        <w:t xml:space="preserve"> </w:t>
      </w:r>
      <w:r>
        <w:rPr>
          <w:spacing w:val="-2"/>
        </w:rPr>
        <w:t>-</w:t>
      </w:r>
    </w:p>
    <w:p w14:paraId="317B4FDF">
      <w:pPr>
        <w:pStyle w:val="2"/>
        <w:spacing w:before="269" w:line="383" w:lineRule="exact"/>
        <w:ind w:left="913"/>
      </w:pPr>
      <w:r>
        <w:rPr>
          <w:spacing w:val="-4"/>
          <w:position w:val="3"/>
        </w:rPr>
        <w:t>5%</w:t>
      </w:r>
    </w:p>
    <w:p w14:paraId="7B072564">
      <w:pPr>
        <w:pStyle w:val="2"/>
        <w:spacing w:before="271" w:line="200" w:lineRule="auto"/>
        <w:ind w:left="32"/>
      </w:pPr>
      <w:r>
        <w:rPr>
          <w:rFonts w:ascii="Wingdings" w:hAnsi="Wingdings" w:eastAsia="Wingdings" w:cs="Wingdings"/>
          <w:spacing w:val="-4"/>
        </w:rPr>
        <w:t>l</w:t>
      </w:r>
      <w:r>
        <w:rPr>
          <w:rFonts w:ascii="Wingdings" w:hAnsi="Wingdings" w:eastAsia="Wingdings" w:cs="Wingdings"/>
          <w:spacing w:val="74"/>
        </w:rPr>
        <w:t xml:space="preserve"> </w:t>
      </w:r>
      <w:r>
        <w:rPr>
          <w:b/>
          <w:bCs/>
          <w:spacing w:val="-4"/>
        </w:rPr>
        <w:t xml:space="preserve">机制优势 </w:t>
      </w:r>
      <w:r>
        <w:rPr>
          <w:spacing w:val="-4"/>
        </w:rPr>
        <w:t>：避免“教会徒弟饿死师傅”，实现经验规模化复制</w:t>
      </w:r>
    </w:p>
    <w:p w14:paraId="66D12D93">
      <w:pPr>
        <w:pStyle w:val="2"/>
        <w:spacing w:before="381" w:line="230" w:lineRule="auto"/>
        <w:ind w:left="30"/>
        <w:outlineLvl w:val="1"/>
        <w:rPr>
          <w:rFonts w:hint="eastAsia" w:ascii="Arial" w:hAnsi="Arial" w:eastAsia="微软雅黑" w:cs="Arial"/>
          <w:sz w:val="16"/>
          <w:szCs w:val="16"/>
          <w:lang w:eastAsia="zh-CN"/>
        </w:rPr>
      </w:pPr>
      <w:r>
        <w:rPr>
          <w:b/>
          <w:bCs/>
          <w:spacing w:val="5"/>
          <w:sz w:val="36"/>
          <w:szCs w:val="36"/>
        </w:rPr>
        <w:t xml:space="preserve">7.海底捞成功的核心机制 </w:t>
      </w:r>
    </w:p>
    <w:p w14:paraId="7031E451">
      <w:pPr>
        <w:pStyle w:val="2"/>
        <w:spacing w:before="170" w:line="184" w:lineRule="auto"/>
        <w:ind w:left="16"/>
      </w:pPr>
      <w:r>
        <w:rPr>
          <w:spacing w:val="-1"/>
        </w:rPr>
        <w:t>海底捞成功的本质在于</w:t>
      </w:r>
      <w:r>
        <w:rPr>
          <w:b/>
          <w:bCs/>
          <w:spacing w:val="-1"/>
        </w:rPr>
        <w:t xml:space="preserve">机制创新 </w:t>
      </w:r>
      <w:r>
        <w:rPr>
          <w:spacing w:val="-1"/>
        </w:rPr>
        <w:t>：</w:t>
      </w:r>
    </w:p>
    <w:p w14:paraId="0A41F0A5">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84"/>
        </w:rPr>
        <w:t xml:space="preserve"> </w:t>
      </w:r>
      <w:r>
        <w:rPr>
          <w:b/>
          <w:bCs/>
          <w:spacing w:val="-4"/>
        </w:rPr>
        <w:t xml:space="preserve">师徒利益绑定 </w:t>
      </w:r>
      <w:r>
        <w:rPr>
          <w:spacing w:val="-4"/>
        </w:rPr>
        <w:t>：师傅可通过徒弟、徒孙店持续获得利润分成</w:t>
      </w:r>
    </w:p>
    <w:p w14:paraId="2BF17EC8">
      <w:pPr>
        <w:spacing w:line="200" w:lineRule="auto"/>
        <w:sectPr>
          <w:pgSz w:w="11906" w:h="16839"/>
          <w:pgMar w:top="400" w:right="1785" w:bottom="0" w:left="1785" w:header="0" w:footer="0" w:gutter="0"/>
          <w:cols w:space="720" w:num="1"/>
        </w:sectPr>
      </w:pPr>
    </w:p>
    <w:p w14:paraId="10656E81">
      <w:pPr>
        <w:spacing w:line="285" w:lineRule="auto"/>
        <w:rPr>
          <w:rFonts w:ascii="Arial"/>
          <w:sz w:val="21"/>
        </w:rPr>
      </w:pPr>
    </w:p>
    <w:p w14:paraId="16CDECFC">
      <w:pPr>
        <w:spacing w:line="285" w:lineRule="auto"/>
        <w:rPr>
          <w:rFonts w:ascii="Arial"/>
          <w:sz w:val="21"/>
        </w:rPr>
      </w:pPr>
    </w:p>
    <w:p w14:paraId="5CEF13BB">
      <w:pPr>
        <w:spacing w:line="285" w:lineRule="auto"/>
        <w:rPr>
          <w:rFonts w:ascii="Arial"/>
          <w:sz w:val="21"/>
        </w:rPr>
      </w:pPr>
    </w:p>
    <w:p w14:paraId="6CE4D90C">
      <w:pPr>
        <w:spacing w:line="285" w:lineRule="auto"/>
        <w:rPr>
          <w:rFonts w:ascii="Arial"/>
          <w:sz w:val="21"/>
        </w:rPr>
      </w:pPr>
    </w:p>
    <w:p w14:paraId="45C3CC04">
      <w:pPr>
        <w:pStyle w:val="2"/>
        <w:spacing w:before="95" w:line="200" w:lineRule="auto"/>
        <w:ind w:left="32"/>
      </w:pPr>
      <w:r>
        <w:rPr>
          <w:rFonts w:ascii="Wingdings" w:hAnsi="Wingdings" w:eastAsia="Wingdings" w:cs="Wingdings"/>
          <w:spacing w:val="-4"/>
        </w:rPr>
        <w:t>l</w:t>
      </w:r>
      <w:r>
        <w:rPr>
          <w:rFonts w:ascii="Wingdings" w:hAnsi="Wingdings" w:eastAsia="Wingdings" w:cs="Wingdings"/>
          <w:spacing w:val="73"/>
        </w:rPr>
        <w:t xml:space="preserve"> </w:t>
      </w:r>
      <w:r>
        <w:rPr>
          <w:b/>
          <w:bCs/>
          <w:spacing w:val="-4"/>
        </w:rPr>
        <w:t xml:space="preserve">成本控制驱动 </w:t>
      </w:r>
      <w:r>
        <w:rPr>
          <w:spacing w:val="-4"/>
        </w:rPr>
        <w:t>：店长主动优化人力配置以提升分成收益</w:t>
      </w:r>
    </w:p>
    <w:p w14:paraId="17CE7533">
      <w:pPr>
        <w:pStyle w:val="2"/>
        <w:spacing w:before="309" w:line="199" w:lineRule="auto"/>
        <w:ind w:left="32"/>
      </w:pPr>
      <w:r>
        <w:rPr>
          <w:rFonts w:ascii="Wingdings" w:hAnsi="Wingdings" w:eastAsia="Wingdings" w:cs="Wingdings"/>
          <w:spacing w:val="-3"/>
        </w:rPr>
        <w:t>l</w:t>
      </w:r>
      <w:r>
        <w:rPr>
          <w:rFonts w:ascii="Wingdings" w:hAnsi="Wingdings" w:eastAsia="Wingdings" w:cs="Wingdings"/>
          <w:spacing w:val="65"/>
        </w:rPr>
        <w:t xml:space="preserve"> </w:t>
      </w:r>
      <w:r>
        <w:rPr>
          <w:b/>
          <w:bCs/>
          <w:spacing w:val="-3"/>
        </w:rPr>
        <w:t xml:space="preserve">非股权激励 </w:t>
      </w:r>
      <w:r>
        <w:rPr>
          <w:spacing w:val="-3"/>
        </w:rPr>
        <w:t>：通过薪酬设计实现员工自驱，被华为、小米等企业借鉴</w:t>
      </w:r>
    </w:p>
    <w:p w14:paraId="295AA2BD">
      <w:pPr>
        <w:spacing w:line="424" w:lineRule="auto"/>
        <w:rPr>
          <w:rFonts w:ascii="Arial"/>
          <w:sz w:val="21"/>
        </w:rPr>
      </w:pPr>
    </w:p>
    <w:p w14:paraId="04B2CE2B">
      <w:pPr>
        <w:pStyle w:val="2"/>
        <w:spacing w:before="95" w:line="183" w:lineRule="auto"/>
        <w:ind w:left="20"/>
        <w:outlineLvl w:val="0"/>
        <w:rPr>
          <w:rFonts w:hint="eastAsia" w:ascii="Arial" w:hAnsi="Arial" w:eastAsia="微软雅黑" w:cs="Arial"/>
          <w:sz w:val="16"/>
          <w:szCs w:val="16"/>
          <w:lang w:eastAsia="zh-CN"/>
        </w:rPr>
      </w:pPr>
      <w:r>
        <w:rPr>
          <w:b/>
          <w:bCs/>
          <w:spacing w:val="7"/>
        </w:rPr>
        <w:t xml:space="preserve">三、海底捞人事制度 </w:t>
      </w:r>
    </w:p>
    <w:p w14:paraId="0ED9C69E">
      <w:pPr>
        <w:spacing w:line="242" w:lineRule="auto"/>
        <w:rPr>
          <w:rFonts w:ascii="Arial"/>
          <w:sz w:val="21"/>
        </w:rPr>
      </w:pPr>
    </w:p>
    <w:p w14:paraId="06DEACEA">
      <w:pPr>
        <w:pStyle w:val="2"/>
        <w:spacing w:before="154" w:line="229" w:lineRule="auto"/>
        <w:ind w:left="47"/>
        <w:outlineLvl w:val="1"/>
        <w:rPr>
          <w:rFonts w:hint="eastAsia" w:ascii="Arial" w:hAnsi="Arial" w:eastAsia="微软雅黑" w:cs="Arial"/>
          <w:sz w:val="16"/>
          <w:szCs w:val="16"/>
          <w:lang w:eastAsia="zh-CN"/>
        </w:rPr>
      </w:pPr>
      <w:r>
        <w:rPr>
          <w:b/>
          <w:bCs/>
          <w:spacing w:val="5"/>
          <w:sz w:val="36"/>
          <w:szCs w:val="36"/>
        </w:rPr>
        <w:t xml:space="preserve">1.员工级别与晋升路径 </w:t>
      </w:r>
    </w:p>
    <w:p w14:paraId="6F99AC9C">
      <w:pPr>
        <w:pStyle w:val="2"/>
        <w:spacing w:before="170" w:line="184" w:lineRule="auto"/>
        <w:ind w:left="16"/>
      </w:pPr>
      <w:r>
        <w:rPr>
          <w:spacing w:val="1"/>
        </w:rPr>
        <w:t>海底捞员工职级体系：</w:t>
      </w:r>
    </w:p>
    <w:p w14:paraId="7C9BD74A">
      <w:pPr>
        <w:pStyle w:val="2"/>
        <w:spacing w:before="326" w:line="200" w:lineRule="auto"/>
        <w:ind w:left="32"/>
      </w:pPr>
      <w:r>
        <w:rPr>
          <w:rFonts w:ascii="Wingdings" w:hAnsi="Wingdings" w:eastAsia="Wingdings" w:cs="Wingdings"/>
          <w:spacing w:val="-8"/>
        </w:rPr>
        <w:t>l</w:t>
      </w:r>
      <w:r>
        <w:rPr>
          <w:rFonts w:ascii="Wingdings" w:hAnsi="Wingdings" w:eastAsia="Wingdings" w:cs="Wingdings"/>
          <w:spacing w:val="60"/>
        </w:rPr>
        <w:t xml:space="preserve"> </w:t>
      </w:r>
      <w:r>
        <w:rPr>
          <w:b/>
          <w:bCs/>
          <w:spacing w:val="-8"/>
        </w:rPr>
        <w:t xml:space="preserve">初级 </w:t>
      </w:r>
      <w:r>
        <w:rPr>
          <w:spacing w:val="-8"/>
        </w:rPr>
        <w:t>：杂工、清洁工</w:t>
      </w:r>
    </w:p>
    <w:p w14:paraId="2C7992DE">
      <w:pPr>
        <w:pStyle w:val="2"/>
        <w:spacing w:before="308" w:line="200" w:lineRule="auto"/>
        <w:ind w:left="32"/>
      </w:pPr>
      <w:r>
        <w:rPr>
          <w:rFonts w:ascii="Wingdings" w:hAnsi="Wingdings" w:eastAsia="Wingdings" w:cs="Wingdings"/>
          <w:spacing w:val="-8"/>
        </w:rPr>
        <w:t>l</w:t>
      </w:r>
      <w:r>
        <w:rPr>
          <w:rFonts w:ascii="Wingdings" w:hAnsi="Wingdings" w:eastAsia="Wingdings" w:cs="Wingdings"/>
          <w:spacing w:val="69"/>
        </w:rPr>
        <w:t xml:space="preserve"> </w:t>
      </w:r>
      <w:r>
        <w:rPr>
          <w:b/>
          <w:bCs/>
          <w:spacing w:val="-8"/>
        </w:rPr>
        <w:t xml:space="preserve">中级 </w:t>
      </w:r>
      <w:r>
        <w:rPr>
          <w:spacing w:val="-8"/>
        </w:rPr>
        <w:t>：洗碗工、备菜员</w:t>
      </w:r>
    </w:p>
    <w:p w14:paraId="364FAE7C">
      <w:pPr>
        <w:pStyle w:val="2"/>
        <w:spacing w:before="309" w:line="200" w:lineRule="auto"/>
        <w:ind w:left="32"/>
      </w:pPr>
      <w:r>
        <w:rPr>
          <w:rFonts w:ascii="Wingdings" w:hAnsi="Wingdings" w:eastAsia="Wingdings" w:cs="Wingdings"/>
          <w:spacing w:val="-7"/>
        </w:rPr>
        <w:t>l</w:t>
      </w:r>
      <w:r>
        <w:rPr>
          <w:rFonts w:ascii="Wingdings" w:hAnsi="Wingdings" w:eastAsia="Wingdings" w:cs="Wingdings"/>
          <w:spacing w:val="70"/>
        </w:rPr>
        <w:t xml:space="preserve"> </w:t>
      </w:r>
      <w:r>
        <w:rPr>
          <w:b/>
          <w:bCs/>
          <w:spacing w:val="-7"/>
        </w:rPr>
        <w:t xml:space="preserve">高级 </w:t>
      </w:r>
      <w:r>
        <w:rPr>
          <w:spacing w:val="-7"/>
        </w:rPr>
        <w:t>：服务员、食品安全员</w:t>
      </w:r>
    </w:p>
    <w:p w14:paraId="4BD10C79">
      <w:pPr>
        <w:pStyle w:val="2"/>
        <w:spacing w:before="310" w:line="196" w:lineRule="auto"/>
        <w:ind w:left="32"/>
      </w:pPr>
      <w:r>
        <w:rPr>
          <w:rFonts w:ascii="Wingdings" w:hAnsi="Wingdings" w:eastAsia="Wingdings" w:cs="Wingdings"/>
          <w:spacing w:val="-2"/>
        </w:rPr>
        <w:t>l</w:t>
      </w:r>
      <w:r>
        <w:rPr>
          <w:rFonts w:ascii="Wingdings" w:hAnsi="Wingdings" w:eastAsia="Wingdings" w:cs="Wingdings"/>
          <w:spacing w:val="60"/>
        </w:rPr>
        <w:t xml:space="preserve"> </w:t>
      </w:r>
      <w:r>
        <w:rPr>
          <w:b/>
          <w:bCs/>
          <w:spacing w:val="-2"/>
        </w:rPr>
        <w:t xml:space="preserve">管理岗 </w:t>
      </w:r>
      <w:r>
        <w:rPr>
          <w:spacing w:val="-2"/>
        </w:rPr>
        <w:t>：大堂经理→店长（需通过计件</w:t>
      </w:r>
      <w:r>
        <w:rPr>
          <w:spacing w:val="-3"/>
        </w:rPr>
        <w:t>工资与两级返利考核）</w:t>
      </w:r>
    </w:p>
    <w:p w14:paraId="07C8BFAC">
      <w:pPr>
        <w:pStyle w:val="2"/>
        <w:spacing w:before="387" w:line="230" w:lineRule="auto"/>
        <w:ind w:left="32"/>
        <w:outlineLvl w:val="1"/>
        <w:rPr>
          <w:rFonts w:hint="eastAsia" w:ascii="Arial" w:hAnsi="Arial" w:eastAsia="微软雅黑" w:cs="Arial"/>
          <w:sz w:val="16"/>
          <w:szCs w:val="16"/>
          <w:lang w:eastAsia="zh-CN"/>
        </w:rPr>
      </w:pPr>
      <w:r>
        <w:rPr>
          <w:b/>
          <w:bCs/>
          <w:spacing w:val="5"/>
          <w:sz w:val="36"/>
          <w:szCs w:val="36"/>
        </w:rPr>
        <w:t xml:space="preserve">2.自下而上的员工培训制度 </w:t>
      </w:r>
    </w:p>
    <w:p w14:paraId="28768601">
      <w:pPr>
        <w:pStyle w:val="2"/>
        <w:spacing w:before="172" w:line="183" w:lineRule="auto"/>
        <w:ind w:left="19"/>
      </w:pPr>
      <w:r>
        <w:t>员工晋升需完成以下步骤：</w:t>
      </w:r>
    </w:p>
    <w:p w14:paraId="6A5B63D7">
      <w:pPr>
        <w:pStyle w:val="2"/>
        <w:spacing w:before="326" w:line="200" w:lineRule="auto"/>
        <w:ind w:left="32"/>
      </w:pPr>
      <w:r>
        <w:rPr>
          <w:rFonts w:ascii="Wingdings" w:hAnsi="Wingdings" w:eastAsia="Wingdings" w:cs="Wingdings"/>
          <w:spacing w:val="-3"/>
        </w:rPr>
        <w:t>l</w:t>
      </w:r>
      <w:r>
        <w:rPr>
          <w:rFonts w:ascii="Wingdings" w:hAnsi="Wingdings" w:eastAsia="Wingdings" w:cs="Wingdings"/>
          <w:spacing w:val="73"/>
        </w:rPr>
        <w:t xml:space="preserve"> </w:t>
      </w:r>
      <w:r>
        <w:rPr>
          <w:spacing w:val="-3"/>
        </w:rPr>
        <w:t>师傅提名并接受内部培训</w:t>
      </w:r>
    </w:p>
    <w:p w14:paraId="41F5049E">
      <w:pPr>
        <w:pStyle w:val="2"/>
        <w:spacing w:before="309" w:line="201" w:lineRule="auto"/>
        <w:ind w:left="32"/>
      </w:pPr>
      <w:r>
        <w:rPr>
          <w:rFonts w:ascii="Wingdings" w:hAnsi="Wingdings" w:eastAsia="Wingdings" w:cs="Wingdings"/>
          <w:spacing w:val="-3"/>
        </w:rPr>
        <w:t>l</w:t>
      </w:r>
      <w:r>
        <w:rPr>
          <w:rFonts w:ascii="Wingdings" w:hAnsi="Wingdings" w:eastAsia="Wingdings" w:cs="Wingdings"/>
          <w:spacing w:val="58"/>
        </w:rPr>
        <w:t xml:space="preserve"> </w:t>
      </w:r>
      <w:r>
        <w:rPr>
          <w:spacing w:val="-3"/>
        </w:rPr>
        <w:t>通过岗位考试</w:t>
      </w:r>
    </w:p>
    <w:p w14:paraId="5E4A4A02">
      <w:pPr>
        <w:pStyle w:val="2"/>
        <w:spacing w:before="307" w:line="201" w:lineRule="auto"/>
        <w:ind w:left="32"/>
      </w:pPr>
      <w:r>
        <w:rPr>
          <w:rFonts w:ascii="Wingdings" w:hAnsi="Wingdings" w:eastAsia="Wingdings" w:cs="Wingdings"/>
          <w:spacing w:val="-3"/>
        </w:rPr>
        <w:t>l</w:t>
      </w:r>
      <w:r>
        <w:rPr>
          <w:rFonts w:ascii="Wingdings" w:hAnsi="Wingdings" w:eastAsia="Wingdings" w:cs="Wingdings"/>
          <w:spacing w:val="66"/>
        </w:rPr>
        <w:t xml:space="preserve"> </w:t>
      </w:r>
      <w:r>
        <w:rPr>
          <w:spacing w:val="-3"/>
        </w:rPr>
        <w:t>轮岗至少10个职位</w:t>
      </w:r>
    </w:p>
    <w:p w14:paraId="720D1960">
      <w:pPr>
        <w:pStyle w:val="2"/>
        <w:spacing w:before="308" w:line="200" w:lineRule="auto"/>
        <w:ind w:left="32"/>
      </w:pPr>
      <w:r>
        <w:rPr>
          <w:rFonts w:ascii="Wingdings" w:hAnsi="Wingdings" w:eastAsia="Wingdings" w:cs="Wingdings"/>
          <w:spacing w:val="-3"/>
        </w:rPr>
        <w:t>l</w:t>
      </w:r>
      <w:r>
        <w:rPr>
          <w:rFonts w:ascii="Wingdings" w:hAnsi="Wingdings" w:eastAsia="Wingdings" w:cs="Wingdings"/>
          <w:spacing w:val="66"/>
        </w:rPr>
        <w:t xml:space="preserve"> </w:t>
      </w:r>
      <w:r>
        <w:rPr>
          <w:spacing w:val="-3"/>
        </w:rPr>
        <w:t>进入海底捞大学培训</w:t>
      </w:r>
    </w:p>
    <w:p w14:paraId="72B19A96">
      <w:pPr>
        <w:pStyle w:val="2"/>
        <w:spacing w:before="309" w:line="201" w:lineRule="auto"/>
        <w:ind w:left="32"/>
      </w:pPr>
      <w:r>
        <w:rPr>
          <w:rFonts w:ascii="Wingdings" w:hAnsi="Wingdings" w:eastAsia="Wingdings" w:cs="Wingdings"/>
          <w:spacing w:val="-4"/>
        </w:rPr>
        <w:t>l</w:t>
      </w:r>
      <w:r>
        <w:rPr>
          <w:rFonts w:ascii="Wingdings" w:hAnsi="Wingdings" w:eastAsia="Wingdings" w:cs="Wingdings"/>
          <w:spacing w:val="65"/>
        </w:rPr>
        <w:t xml:space="preserve"> </w:t>
      </w:r>
      <w:r>
        <w:rPr>
          <w:spacing w:val="-4"/>
        </w:rPr>
        <w:t>晋升大堂经理</w:t>
      </w:r>
    </w:p>
    <w:p w14:paraId="5051ABDE">
      <w:pPr>
        <w:pStyle w:val="2"/>
        <w:spacing w:before="309" w:line="199" w:lineRule="auto"/>
        <w:ind w:left="32"/>
      </w:pPr>
      <w:r>
        <w:rPr>
          <w:rFonts w:ascii="Wingdings" w:hAnsi="Wingdings" w:eastAsia="Wingdings" w:cs="Wingdings"/>
          <w:spacing w:val="-3"/>
        </w:rPr>
        <w:t>l</w:t>
      </w:r>
      <w:r>
        <w:rPr>
          <w:rFonts w:ascii="Wingdings" w:hAnsi="Wingdings" w:eastAsia="Wingdings" w:cs="Wingdings"/>
          <w:spacing w:val="63"/>
        </w:rPr>
        <w:t xml:space="preserve"> </w:t>
      </w:r>
      <w:r>
        <w:rPr>
          <w:spacing w:val="-3"/>
        </w:rPr>
        <w:t>接受店长专项培训</w:t>
      </w:r>
    </w:p>
    <w:p w14:paraId="731F925D">
      <w:pPr>
        <w:pStyle w:val="2"/>
        <w:spacing w:before="310" w:line="196" w:lineRule="auto"/>
        <w:ind w:left="32"/>
      </w:pPr>
      <w:r>
        <w:rPr>
          <w:rFonts w:ascii="Wingdings" w:hAnsi="Wingdings" w:eastAsia="Wingdings" w:cs="Wingdings"/>
        </w:rPr>
        <w:t>l</w:t>
      </w:r>
      <w:r>
        <w:rPr>
          <w:rFonts w:ascii="Wingdings" w:hAnsi="Wingdings" w:eastAsia="Wingdings" w:cs="Wingdings"/>
          <w:spacing w:val="57"/>
        </w:rPr>
        <w:t xml:space="preserve"> </w:t>
      </w:r>
      <w:r>
        <w:t>成为备选店长（全程约4-5年）</w:t>
      </w:r>
    </w:p>
    <w:p w14:paraId="6426B3D0">
      <w:pPr>
        <w:pStyle w:val="2"/>
        <w:spacing w:before="389" w:line="229" w:lineRule="auto"/>
        <w:ind w:left="41"/>
        <w:outlineLvl w:val="1"/>
        <w:rPr>
          <w:rFonts w:hint="eastAsia" w:ascii="Arial" w:hAnsi="Arial" w:eastAsia="微软雅黑" w:cs="Arial"/>
          <w:sz w:val="16"/>
          <w:szCs w:val="16"/>
          <w:lang w:eastAsia="zh-CN"/>
        </w:rPr>
      </w:pPr>
      <w:r>
        <w:rPr>
          <w:b/>
          <w:bCs/>
          <w:spacing w:val="4"/>
          <w:sz w:val="36"/>
          <w:szCs w:val="36"/>
        </w:rPr>
        <w:t xml:space="preserve">3.店长选拔与内部合伙人模式 </w:t>
      </w:r>
    </w:p>
    <w:p w14:paraId="4BB73D2F">
      <w:pPr>
        <w:pStyle w:val="2"/>
        <w:spacing w:before="170" w:line="185" w:lineRule="auto"/>
        <w:ind w:left="16"/>
      </w:pPr>
      <w:r>
        <w:rPr>
          <w:spacing w:val="1"/>
        </w:rPr>
        <w:t>新店长选拔流程：</w:t>
      </w:r>
    </w:p>
    <w:p w14:paraId="58EDCEC2">
      <w:pPr>
        <w:pStyle w:val="2"/>
        <w:spacing w:before="326" w:line="200" w:lineRule="auto"/>
        <w:ind w:left="32"/>
      </w:pPr>
      <w:r>
        <w:rPr>
          <w:rFonts w:ascii="Wingdings" w:hAnsi="Wingdings" w:eastAsia="Wingdings" w:cs="Wingdings"/>
          <w:spacing w:val="-4"/>
        </w:rPr>
        <w:t>l</w:t>
      </w:r>
      <w:r>
        <w:rPr>
          <w:rFonts w:ascii="Wingdings" w:hAnsi="Wingdings" w:eastAsia="Wingdings" w:cs="Wingdings"/>
          <w:spacing w:val="86"/>
        </w:rPr>
        <w:t xml:space="preserve"> </w:t>
      </w:r>
      <w:r>
        <w:rPr>
          <w:spacing w:val="-4"/>
        </w:rPr>
        <w:t>由老店长或储备店长申请</w:t>
      </w:r>
    </w:p>
    <w:p w14:paraId="65A455AD">
      <w:pPr>
        <w:spacing w:line="200" w:lineRule="auto"/>
        <w:sectPr>
          <w:pgSz w:w="11906" w:h="16839"/>
          <w:pgMar w:top="400" w:right="1785" w:bottom="0" w:left="1785" w:header="0" w:footer="0" w:gutter="0"/>
          <w:cols w:space="720" w:num="1"/>
        </w:sectPr>
      </w:pPr>
    </w:p>
    <w:p w14:paraId="1FC34877">
      <w:pPr>
        <w:spacing w:line="285" w:lineRule="auto"/>
        <w:rPr>
          <w:rFonts w:ascii="Arial"/>
          <w:sz w:val="21"/>
        </w:rPr>
      </w:pPr>
    </w:p>
    <w:p w14:paraId="31A7135E">
      <w:pPr>
        <w:spacing w:line="285" w:lineRule="auto"/>
        <w:rPr>
          <w:rFonts w:ascii="Arial"/>
          <w:sz w:val="21"/>
        </w:rPr>
      </w:pPr>
    </w:p>
    <w:p w14:paraId="179C5F72">
      <w:pPr>
        <w:spacing w:line="285" w:lineRule="auto"/>
        <w:rPr>
          <w:rFonts w:ascii="Arial"/>
          <w:sz w:val="21"/>
        </w:rPr>
      </w:pPr>
    </w:p>
    <w:p w14:paraId="69BF992C">
      <w:pPr>
        <w:spacing w:line="285" w:lineRule="auto"/>
        <w:rPr>
          <w:rFonts w:ascii="Arial"/>
          <w:sz w:val="21"/>
        </w:rPr>
      </w:pPr>
    </w:p>
    <w:p w14:paraId="38E7919C">
      <w:pPr>
        <w:pStyle w:val="2"/>
        <w:spacing w:before="95" w:line="200" w:lineRule="auto"/>
        <w:ind w:left="32"/>
      </w:pPr>
      <w:r>
        <w:rPr>
          <w:rFonts w:ascii="Wingdings" w:hAnsi="Wingdings" w:eastAsia="Wingdings" w:cs="Wingdings"/>
          <w:spacing w:val="-2"/>
        </w:rPr>
        <w:t>l</w:t>
      </w:r>
      <w:r>
        <w:rPr>
          <w:rFonts w:ascii="Wingdings" w:hAnsi="Wingdings" w:eastAsia="Wingdings" w:cs="Wingdings"/>
          <w:spacing w:val="64"/>
        </w:rPr>
        <w:t xml:space="preserve"> </w:t>
      </w:r>
      <w:r>
        <w:rPr>
          <w:spacing w:val="-2"/>
        </w:rPr>
        <w:t>总部教练团队从储备库中遴选</w:t>
      </w:r>
    </w:p>
    <w:p w14:paraId="4385E2F8">
      <w:pPr>
        <w:pStyle w:val="2"/>
        <w:spacing w:before="380" w:line="229" w:lineRule="auto"/>
        <w:ind w:left="19"/>
        <w:outlineLvl w:val="1"/>
        <w:rPr>
          <w:rFonts w:hint="eastAsia" w:ascii="Arial" w:hAnsi="Arial" w:eastAsia="微软雅黑" w:cs="Arial"/>
          <w:sz w:val="16"/>
          <w:szCs w:val="16"/>
          <w:lang w:eastAsia="zh-CN"/>
        </w:rPr>
      </w:pPr>
      <w:r>
        <w:rPr>
          <w:b/>
          <w:bCs/>
          <w:spacing w:val="6"/>
          <w:sz w:val="36"/>
          <w:szCs w:val="36"/>
        </w:rPr>
        <w:t xml:space="preserve">4.晋升通道与员工激励 </w:t>
      </w:r>
    </w:p>
    <w:p w14:paraId="52DAB94D">
      <w:pPr>
        <w:pStyle w:val="2"/>
        <w:spacing w:before="174" w:line="183" w:lineRule="auto"/>
        <w:ind w:left="18"/>
      </w:pPr>
      <w:r>
        <w:rPr>
          <w:b/>
          <w:bCs/>
        </w:rPr>
        <w:t>晋升机制</w:t>
      </w:r>
      <w:r>
        <w:t>实现三重效果：</w:t>
      </w:r>
    </w:p>
    <w:p w14:paraId="57037E72">
      <w:pPr>
        <w:pStyle w:val="2"/>
        <w:spacing w:before="324" w:line="200" w:lineRule="auto"/>
        <w:ind w:left="32"/>
      </w:pPr>
      <w:r>
        <w:rPr>
          <w:rFonts w:ascii="Wingdings" w:hAnsi="Wingdings" w:eastAsia="Wingdings" w:cs="Wingdings"/>
          <w:spacing w:val="-4"/>
        </w:rPr>
        <w:t>l</w:t>
      </w:r>
      <w:r>
        <w:rPr>
          <w:rFonts w:ascii="Wingdings" w:hAnsi="Wingdings" w:eastAsia="Wingdings" w:cs="Wingdings"/>
          <w:spacing w:val="81"/>
        </w:rPr>
        <w:t xml:space="preserve"> </w:t>
      </w:r>
      <w:r>
        <w:rPr>
          <w:spacing w:val="-4"/>
        </w:rPr>
        <w:t>明确员工职业上升路径</w:t>
      </w:r>
    </w:p>
    <w:p w14:paraId="621D15DA">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66"/>
        </w:rPr>
        <w:t xml:space="preserve"> </w:t>
      </w:r>
      <w:r>
        <w:rPr>
          <w:spacing w:val="-3"/>
        </w:rPr>
        <w:t>打破非正式组织壁垒</w:t>
      </w:r>
    </w:p>
    <w:p w14:paraId="0FFEE796">
      <w:pPr>
        <w:pStyle w:val="2"/>
        <w:spacing w:before="308" w:line="196" w:lineRule="auto"/>
        <w:ind w:left="32"/>
      </w:pPr>
      <w:r>
        <w:rPr>
          <w:rFonts w:ascii="Wingdings" w:hAnsi="Wingdings" w:eastAsia="Wingdings" w:cs="Wingdings"/>
          <w:spacing w:val="-1"/>
        </w:rPr>
        <w:t>l</w:t>
      </w:r>
      <w:r>
        <w:rPr>
          <w:rFonts w:ascii="Wingdings" w:hAnsi="Wingdings" w:eastAsia="Wingdings" w:cs="Wingdings"/>
          <w:spacing w:val="59"/>
        </w:rPr>
        <w:t xml:space="preserve"> </w:t>
      </w:r>
      <w:r>
        <w:rPr>
          <w:spacing w:val="-1"/>
        </w:rPr>
        <w:t>保障基层员工（如洗碗工）可通过努力晋升至店长</w:t>
      </w:r>
    </w:p>
    <w:p w14:paraId="6C5D013C">
      <w:pPr>
        <w:pStyle w:val="2"/>
        <w:spacing w:before="387" w:line="230" w:lineRule="auto"/>
        <w:ind w:left="44"/>
        <w:outlineLvl w:val="1"/>
        <w:rPr>
          <w:rFonts w:hint="eastAsia" w:ascii="Arial" w:hAnsi="Arial" w:eastAsia="微软雅黑" w:cs="Arial"/>
          <w:sz w:val="16"/>
          <w:szCs w:val="16"/>
          <w:lang w:eastAsia="zh-CN"/>
        </w:rPr>
      </w:pPr>
      <w:r>
        <w:rPr>
          <w:b/>
          <w:bCs/>
          <w:spacing w:val="4"/>
          <w:sz w:val="36"/>
          <w:szCs w:val="36"/>
        </w:rPr>
        <w:t xml:space="preserve">5.海底捞的成功核心与市值 </w:t>
      </w:r>
    </w:p>
    <w:p w14:paraId="1DDB9EE5">
      <w:pPr>
        <w:pStyle w:val="2"/>
        <w:spacing w:before="171" w:line="184" w:lineRule="auto"/>
        <w:ind w:left="16"/>
      </w:pPr>
      <w:r>
        <w:t>海底捞市值超1500亿港元的核心逻辑：</w:t>
      </w:r>
    </w:p>
    <w:p w14:paraId="2888244F">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70"/>
        </w:rPr>
        <w:t xml:space="preserve"> </w:t>
      </w:r>
      <w:r>
        <w:rPr>
          <w:b/>
          <w:bCs/>
          <w:spacing w:val="-5"/>
        </w:rPr>
        <w:t xml:space="preserve">向管理要利润 </w:t>
      </w:r>
      <w:r>
        <w:rPr>
          <w:spacing w:val="-5"/>
        </w:rPr>
        <w:t>：通过机制设计提升人效</w:t>
      </w:r>
    </w:p>
    <w:p w14:paraId="623D5BA9">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股权价值创造 </w:t>
      </w:r>
      <w:r>
        <w:rPr>
          <w:spacing w:val="-3"/>
        </w:rPr>
        <w:t>：1%股权即价值15亿，远高于火锅业务直接收益</w:t>
      </w:r>
    </w:p>
    <w:p w14:paraId="02FA8399">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62"/>
        </w:rPr>
        <w:t xml:space="preserve"> </w:t>
      </w:r>
      <w:r>
        <w:rPr>
          <w:b/>
          <w:bCs/>
          <w:spacing w:val="-4"/>
        </w:rPr>
        <w:t xml:space="preserve">行业普适性 </w:t>
      </w:r>
      <w:r>
        <w:rPr>
          <w:spacing w:val="-4"/>
        </w:rPr>
        <w:t>：其管理模式可复用于其他服务行业</w:t>
      </w:r>
    </w:p>
    <w:p w14:paraId="5D75FB0C">
      <w:pPr>
        <w:spacing w:line="200" w:lineRule="auto"/>
        <w:sectPr>
          <w:pgSz w:w="11906" w:h="16839"/>
          <w:pgMar w:top="400" w:right="1785" w:bottom="0" w:left="1785" w:header="0" w:footer="0" w:gutter="0"/>
          <w:cols w:space="720" w:num="1"/>
        </w:sectPr>
      </w:pPr>
    </w:p>
    <w:p w14:paraId="27084078">
      <w:pPr>
        <w:spacing w:line="259" w:lineRule="auto"/>
        <w:rPr>
          <w:rFonts w:ascii="Arial"/>
          <w:sz w:val="21"/>
        </w:rPr>
      </w:pPr>
    </w:p>
    <w:p w14:paraId="05C8E1B6">
      <w:pPr>
        <w:spacing w:line="259" w:lineRule="auto"/>
        <w:rPr>
          <w:rFonts w:ascii="Arial"/>
          <w:sz w:val="21"/>
        </w:rPr>
      </w:pPr>
    </w:p>
    <w:p w14:paraId="0FF98A8B">
      <w:pPr>
        <w:spacing w:line="259" w:lineRule="auto"/>
        <w:rPr>
          <w:rFonts w:ascii="Arial"/>
          <w:sz w:val="21"/>
        </w:rPr>
      </w:pPr>
    </w:p>
    <w:p w14:paraId="074CE8D2">
      <w:pPr>
        <w:spacing w:line="260" w:lineRule="auto"/>
        <w:rPr>
          <w:rFonts w:ascii="Arial"/>
          <w:sz w:val="21"/>
        </w:rPr>
      </w:pPr>
    </w:p>
    <w:p w14:paraId="2662E8E7">
      <w:pPr>
        <w:spacing w:before="61" w:line="210" w:lineRule="auto"/>
        <w:ind w:left="20"/>
        <w:rPr>
          <w:rFonts w:hint="eastAsia" w:ascii="Calibri" w:hAnsi="Calibri" w:eastAsia="宋体" w:cs="Calibri"/>
          <w:sz w:val="18"/>
          <w:szCs w:val="18"/>
          <w:lang w:eastAsia="zh-CN"/>
        </w:rPr>
      </w:pPr>
    </w:p>
    <w:p w14:paraId="27169863">
      <w:pPr>
        <w:spacing w:line="348" w:lineRule="auto"/>
        <w:rPr>
          <w:rFonts w:ascii="Arial"/>
          <w:sz w:val="21"/>
        </w:rPr>
      </w:pPr>
    </w:p>
    <w:p w14:paraId="774A4E15">
      <w:pPr>
        <w:pStyle w:val="2"/>
        <w:spacing w:before="95" w:line="184" w:lineRule="auto"/>
        <w:ind w:left="20"/>
        <w:outlineLvl w:val="0"/>
        <w:rPr>
          <w:rFonts w:hint="eastAsia" w:ascii="Arial" w:hAnsi="Arial" w:eastAsia="微软雅黑" w:cs="Arial"/>
          <w:sz w:val="16"/>
          <w:szCs w:val="16"/>
          <w:lang w:eastAsia="zh-CN"/>
        </w:rPr>
      </w:pPr>
      <w:r>
        <w:rPr>
          <w:b/>
          <w:bCs/>
          <w:spacing w:val="7"/>
        </w:rPr>
        <w:t xml:space="preserve">一、永辉超市商业模式 </w:t>
      </w:r>
    </w:p>
    <w:p w14:paraId="49FE5C4D">
      <w:pPr>
        <w:rPr>
          <w:rFonts w:ascii="Arial"/>
          <w:sz w:val="21"/>
        </w:rPr>
      </w:pPr>
    </w:p>
    <w:p w14:paraId="03996DF9">
      <w:pPr>
        <w:pStyle w:val="2"/>
        <w:spacing w:before="94" w:line="395" w:lineRule="auto"/>
        <w:ind w:left="15" w:right="66" w:firstLine="1"/>
        <w:jc w:val="both"/>
      </w:pPr>
      <w:r>
        <w:t>永辉超市（股票代码601933）面临零售业人员流动性大的行业难题。一线员</w:t>
      </w:r>
      <w:r>
        <w:rPr>
          <w:spacing w:val="-1"/>
        </w:rPr>
        <w:t>工工作强</w:t>
      </w:r>
      <w:r>
        <w:t>度与收入不匹配，工资调整存在两难：增加工资会侵蚀企业利润（测算显示每</w:t>
      </w:r>
      <w:r>
        <w:rPr>
          <w:spacing w:val="-1"/>
        </w:rPr>
        <w:t>月增加</w:t>
      </w:r>
      <w:r>
        <w:t>100元工资将消耗全年10%利润）。为此，永辉超市推出</w:t>
      </w:r>
      <w:r>
        <w:rPr>
          <w:b/>
          <w:bCs/>
        </w:rPr>
        <w:t>面向管理人员和员工的</w:t>
      </w:r>
      <w:r>
        <w:rPr>
          <w:b/>
          <w:bCs/>
          <w:spacing w:val="-1"/>
        </w:rPr>
        <w:t>OP合</w:t>
      </w:r>
      <w:r>
        <w:rPr>
          <w:b/>
          <w:bCs/>
          <w:spacing w:val="-4"/>
        </w:rPr>
        <w:t xml:space="preserve">伙人制度 </w:t>
      </w:r>
      <w:r>
        <w:rPr>
          <w:spacing w:val="-4"/>
        </w:rPr>
        <w:t>，其特点包括：</w:t>
      </w:r>
    </w:p>
    <w:p w14:paraId="504CADA4">
      <w:pPr>
        <w:pStyle w:val="2"/>
        <w:spacing w:line="199" w:lineRule="auto"/>
        <w:ind w:left="32"/>
      </w:pPr>
      <w:r>
        <w:rPr>
          <w:rFonts w:ascii="Wingdings" w:hAnsi="Wingdings" w:eastAsia="Wingdings" w:cs="Wingdings"/>
          <w:spacing w:val="-4"/>
        </w:rPr>
        <w:t>l</w:t>
      </w:r>
      <w:r>
        <w:rPr>
          <w:rFonts w:ascii="Wingdings" w:hAnsi="Wingdings" w:eastAsia="Wingdings" w:cs="Wingdings"/>
          <w:spacing w:val="65"/>
        </w:rPr>
        <w:t xml:space="preserve"> </w:t>
      </w:r>
      <w:r>
        <w:rPr>
          <w:b/>
          <w:bCs/>
          <w:spacing w:val="-4"/>
        </w:rPr>
        <w:t xml:space="preserve">OP不承担企业法律风险 </w:t>
      </w:r>
      <w:r>
        <w:rPr>
          <w:spacing w:val="-4"/>
        </w:rPr>
        <w:t>，但需承担经</w:t>
      </w:r>
      <w:r>
        <w:rPr>
          <w:spacing w:val="-5"/>
        </w:rPr>
        <w:t>营责任</w:t>
      </w:r>
    </w:p>
    <w:p w14:paraId="40CE32A8">
      <w:pPr>
        <w:pStyle w:val="2"/>
        <w:spacing w:before="311" w:line="199" w:lineRule="auto"/>
        <w:ind w:left="32"/>
      </w:pPr>
      <w:r>
        <w:rPr>
          <w:rFonts w:ascii="Wingdings" w:hAnsi="Wingdings" w:eastAsia="Wingdings" w:cs="Wingdings"/>
          <w:spacing w:val="-2"/>
        </w:rPr>
        <w:t>l</w:t>
      </w:r>
      <w:r>
        <w:rPr>
          <w:rFonts w:ascii="Wingdings" w:hAnsi="Wingdings" w:eastAsia="Wingdings" w:cs="Wingdings"/>
          <w:spacing w:val="72"/>
        </w:rPr>
        <w:t xml:space="preserve"> </w:t>
      </w:r>
      <w:r>
        <w:rPr>
          <w:b/>
          <w:bCs/>
          <w:spacing w:val="-2"/>
        </w:rPr>
        <w:t>基于增量利润或减亏进行多次利益分配</w:t>
      </w:r>
    </w:p>
    <w:p w14:paraId="27799EC3">
      <w:pPr>
        <w:pStyle w:val="2"/>
        <w:spacing w:before="310" w:line="199" w:lineRule="auto"/>
        <w:ind w:left="32"/>
      </w:pPr>
      <w:r>
        <w:rPr>
          <w:rFonts w:ascii="Wingdings" w:hAnsi="Wingdings" w:eastAsia="Wingdings" w:cs="Wingdings"/>
          <w:spacing w:val="-4"/>
        </w:rPr>
        <w:t>l</w:t>
      </w:r>
      <w:r>
        <w:rPr>
          <w:rFonts w:ascii="Wingdings" w:hAnsi="Wingdings" w:eastAsia="Wingdings" w:cs="Wingdings"/>
          <w:spacing w:val="67"/>
        </w:rPr>
        <w:t xml:space="preserve"> </w:t>
      </w:r>
      <w:r>
        <w:rPr>
          <w:b/>
          <w:bCs/>
          <w:spacing w:val="-4"/>
        </w:rPr>
        <w:t xml:space="preserve">本质为激励机制 </w:t>
      </w:r>
      <w:r>
        <w:rPr>
          <w:spacing w:val="-4"/>
        </w:rPr>
        <w:t>，通过利润增长或亏损减少激励员工</w:t>
      </w:r>
    </w:p>
    <w:p w14:paraId="7701BDC5">
      <w:pPr>
        <w:pStyle w:val="2"/>
        <w:spacing w:before="311" w:line="199" w:lineRule="auto"/>
        <w:ind w:left="32"/>
      </w:pPr>
      <w:r>
        <w:rPr>
          <w:rFonts w:ascii="Wingdings" w:hAnsi="Wingdings" w:eastAsia="Wingdings" w:cs="Wingdings"/>
          <w:spacing w:val="-1"/>
        </w:rPr>
        <w:t>l</w:t>
      </w:r>
      <w:r>
        <w:rPr>
          <w:rFonts w:ascii="Wingdings" w:hAnsi="Wingdings" w:eastAsia="Wingdings" w:cs="Wingdings"/>
          <w:spacing w:val="64"/>
        </w:rPr>
        <w:t xml:space="preserve"> </w:t>
      </w:r>
      <w:r>
        <w:rPr>
          <w:b/>
          <w:bCs/>
          <w:spacing w:val="-1"/>
        </w:rPr>
        <w:t>适用对象</w:t>
      </w:r>
      <w:r>
        <w:rPr>
          <w:spacing w:val="-1"/>
        </w:rPr>
        <w:t>涵盖店长、店总、运营人员、后勤人员及固定小时工</w:t>
      </w:r>
    </w:p>
    <w:p w14:paraId="266DA9ED">
      <w:pPr>
        <w:pStyle w:val="2"/>
        <w:spacing w:before="321" w:line="406" w:lineRule="auto"/>
        <w:ind w:left="465" w:right="192" w:hanging="9"/>
      </w:pPr>
      <w:r>
        <w:rPr>
          <w:b/>
          <w:bCs/>
          <w:spacing w:val="-4"/>
        </w:rPr>
        <w:t xml:space="preserve">核心结论 </w:t>
      </w:r>
      <w:r>
        <w:rPr>
          <w:spacing w:val="-4"/>
        </w:rPr>
        <w:t>：永辉超市与海底捞的成功本质是</w:t>
      </w:r>
      <w:r>
        <w:rPr>
          <w:b/>
          <w:bCs/>
          <w:spacing w:val="-4"/>
        </w:rPr>
        <w:t xml:space="preserve">机制创新 </w:t>
      </w:r>
      <w:r>
        <w:rPr>
          <w:spacing w:val="-4"/>
        </w:rPr>
        <w:t>，而非商业模式或股权激励</w:t>
      </w:r>
      <w:r>
        <w:rPr>
          <w:spacing w:val="-11"/>
        </w:rPr>
        <w:t>的成功。</w:t>
      </w:r>
    </w:p>
    <w:p w14:paraId="0AA4C8FB">
      <w:pPr>
        <w:pStyle w:val="2"/>
        <w:spacing w:before="171" w:line="183" w:lineRule="auto"/>
        <w:ind w:left="20"/>
        <w:outlineLvl w:val="0"/>
        <w:rPr>
          <w:rFonts w:hint="eastAsia" w:ascii="Arial" w:hAnsi="Arial" w:eastAsia="微软雅黑" w:cs="Arial"/>
          <w:sz w:val="16"/>
          <w:szCs w:val="16"/>
          <w:lang w:eastAsia="zh-CN"/>
        </w:rPr>
      </w:pPr>
      <w:r>
        <w:rPr>
          <w:b/>
          <w:bCs/>
          <w:spacing w:val="7"/>
        </w:rPr>
        <w:t xml:space="preserve">二、合伙人的奖金包 </w:t>
      </w:r>
    </w:p>
    <w:p w14:paraId="6236EC12">
      <w:pPr>
        <w:pStyle w:val="2"/>
        <w:spacing w:before="335" w:line="184" w:lineRule="auto"/>
        <w:ind w:left="16"/>
      </w:pPr>
      <w:r>
        <w:t>永辉超市合伙人奖金包的计算规则如下：</w:t>
      </w:r>
    </w:p>
    <w:p w14:paraId="20494FC7">
      <w:pPr>
        <w:pStyle w:val="2"/>
        <w:spacing w:before="324" w:line="200" w:lineRule="auto"/>
        <w:ind w:left="32"/>
      </w:pPr>
      <w:r>
        <w:rPr>
          <w:rFonts w:ascii="Wingdings" w:hAnsi="Wingdings" w:eastAsia="Wingdings" w:cs="Wingdings"/>
          <w:spacing w:val="-4"/>
        </w:rPr>
        <w:t>l</w:t>
      </w:r>
      <w:r>
        <w:rPr>
          <w:rFonts w:ascii="Wingdings" w:hAnsi="Wingdings" w:eastAsia="Wingdings" w:cs="Wingdings"/>
          <w:spacing w:val="73"/>
        </w:rPr>
        <w:t xml:space="preserve"> </w:t>
      </w:r>
      <w:r>
        <w:rPr>
          <w:b/>
          <w:bCs/>
          <w:spacing w:val="-4"/>
        </w:rPr>
        <w:t xml:space="preserve">以部门利润目标为基准 </w:t>
      </w:r>
      <w:r>
        <w:rPr>
          <w:spacing w:val="-4"/>
        </w:rPr>
        <w:t>，计算实际利润增量或减亏额</w:t>
      </w:r>
    </w:p>
    <w:p w14:paraId="76D5566D">
      <w:pPr>
        <w:pStyle w:val="2"/>
        <w:spacing w:before="310" w:line="397" w:lineRule="auto"/>
        <w:ind w:left="455" w:right="187" w:hanging="423"/>
      </w:pPr>
      <w:r>
        <w:rPr>
          <w:rFonts w:ascii="Wingdings" w:hAnsi="Wingdings" w:eastAsia="Wingdings" w:cs="Wingdings"/>
        </w:rPr>
        <w:t>l</w:t>
      </w:r>
      <w:r>
        <w:rPr>
          <w:rFonts w:ascii="Wingdings" w:hAnsi="Wingdings" w:eastAsia="Wingdings" w:cs="Wingdings"/>
          <w:spacing w:val="59"/>
        </w:rPr>
        <w:t xml:space="preserve"> </w:t>
      </w:r>
      <w:r>
        <w:rPr>
          <w:b/>
          <w:bCs/>
        </w:rPr>
        <w:t>奖金包=利润增量/减亏额的30%</w:t>
      </w:r>
      <w:r>
        <w:t>（例如目标亏损200万</w:t>
      </w:r>
      <w:r>
        <w:rPr>
          <w:spacing w:val="-1"/>
        </w:rPr>
        <w:t>元，实际亏损150万元，</w:t>
      </w:r>
      <w:r>
        <w:t>则减亏50万元的30%即15万元为奖金包）</w:t>
      </w:r>
    </w:p>
    <w:p w14:paraId="1F4534EE">
      <w:pPr>
        <w:pStyle w:val="2"/>
        <w:spacing w:before="1" w:line="199"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设置奖金上限 </w:t>
      </w:r>
      <w:r>
        <w:rPr>
          <w:spacing w:val="-3"/>
        </w:rPr>
        <w:t>：单店奖金包超过30万元时</w:t>
      </w:r>
      <w:r>
        <w:rPr>
          <w:spacing w:val="-4"/>
        </w:rPr>
        <w:t>按30万元发放</w:t>
      </w:r>
    </w:p>
    <w:p w14:paraId="5D2EAA71">
      <w:pPr>
        <w:spacing w:line="423" w:lineRule="auto"/>
        <w:rPr>
          <w:rFonts w:ascii="Arial"/>
          <w:sz w:val="21"/>
        </w:rPr>
      </w:pPr>
    </w:p>
    <w:p w14:paraId="414D68D7">
      <w:pPr>
        <w:pStyle w:val="2"/>
        <w:spacing w:before="95" w:line="183" w:lineRule="auto"/>
        <w:ind w:left="20"/>
        <w:outlineLvl w:val="0"/>
        <w:rPr>
          <w:rFonts w:hint="eastAsia" w:ascii="Arial" w:hAnsi="Arial" w:eastAsia="微软雅黑" w:cs="Arial"/>
          <w:sz w:val="16"/>
          <w:szCs w:val="16"/>
          <w:lang w:eastAsia="zh-CN"/>
        </w:rPr>
      </w:pPr>
      <w:r>
        <w:rPr>
          <w:b/>
          <w:bCs/>
          <w:spacing w:val="9"/>
        </w:rPr>
        <w:t xml:space="preserve">三、职级奖金包 </w:t>
      </w:r>
    </w:p>
    <w:p w14:paraId="371EB5E4">
      <w:pPr>
        <w:rPr>
          <w:rFonts w:ascii="Arial"/>
          <w:sz w:val="21"/>
        </w:rPr>
      </w:pPr>
    </w:p>
    <w:p w14:paraId="5A6CA693">
      <w:pPr>
        <w:pStyle w:val="2"/>
        <w:spacing w:before="95" w:line="183" w:lineRule="auto"/>
        <w:ind w:left="18"/>
      </w:pPr>
      <w:r>
        <w:t>职级奖金包分配规则如下：</w:t>
      </w:r>
    </w:p>
    <w:p w14:paraId="6E7669E0">
      <w:pPr>
        <w:spacing w:line="123" w:lineRule="exact"/>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2528"/>
        <w:gridCol w:w="2093"/>
        <w:gridCol w:w="3669"/>
      </w:tblGrid>
      <w:tr w14:paraId="0164FB4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8" w:hRule="atLeast"/>
        </w:trPr>
        <w:tc>
          <w:tcPr>
            <w:tcW w:w="2528" w:type="dxa"/>
            <w:vAlign w:val="top"/>
          </w:tcPr>
          <w:p w14:paraId="2CC92924">
            <w:pPr>
              <w:pStyle w:val="6"/>
              <w:spacing w:before="89" w:line="177" w:lineRule="auto"/>
              <w:ind w:left="103"/>
            </w:pPr>
            <w:r>
              <w:rPr>
                <w:b/>
                <w:bCs/>
                <w:spacing w:val="-1"/>
              </w:rPr>
              <w:t>职级</w:t>
            </w:r>
          </w:p>
        </w:tc>
        <w:tc>
          <w:tcPr>
            <w:tcW w:w="2093" w:type="dxa"/>
            <w:vAlign w:val="top"/>
          </w:tcPr>
          <w:p w14:paraId="29827439">
            <w:pPr>
              <w:pStyle w:val="6"/>
              <w:spacing w:before="89" w:line="177" w:lineRule="auto"/>
              <w:ind w:left="101"/>
            </w:pPr>
            <w:r>
              <w:rPr>
                <w:b/>
                <w:bCs/>
                <w:spacing w:val="-1"/>
              </w:rPr>
              <w:t>奖金分配比例</w:t>
            </w:r>
          </w:p>
        </w:tc>
        <w:tc>
          <w:tcPr>
            <w:tcW w:w="3669" w:type="dxa"/>
            <w:vAlign w:val="top"/>
          </w:tcPr>
          <w:p w14:paraId="481BBE66">
            <w:pPr>
              <w:pStyle w:val="6"/>
              <w:spacing w:before="88" w:line="178" w:lineRule="auto"/>
              <w:ind w:left="104"/>
            </w:pPr>
            <w:r>
              <w:rPr>
                <w:b/>
                <w:bCs/>
                <w:spacing w:val="-2"/>
              </w:rPr>
              <w:t>示例（超额利润33万元）</w:t>
            </w:r>
          </w:p>
        </w:tc>
      </w:tr>
      <w:tr w14:paraId="73ECDB6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7" w:hRule="atLeast"/>
        </w:trPr>
        <w:tc>
          <w:tcPr>
            <w:tcW w:w="2528" w:type="dxa"/>
            <w:vAlign w:val="top"/>
          </w:tcPr>
          <w:p w14:paraId="298C2EEB">
            <w:pPr>
              <w:pStyle w:val="6"/>
              <w:spacing w:before="88" w:line="177" w:lineRule="auto"/>
              <w:ind w:left="100"/>
            </w:pPr>
            <w:r>
              <w:rPr>
                <w:spacing w:val="-1"/>
              </w:rPr>
              <w:t>店长/店总</w:t>
            </w:r>
          </w:p>
        </w:tc>
        <w:tc>
          <w:tcPr>
            <w:tcW w:w="2093" w:type="dxa"/>
            <w:vAlign w:val="top"/>
          </w:tcPr>
          <w:p w14:paraId="46FE5AB4">
            <w:pPr>
              <w:pStyle w:val="6"/>
              <w:spacing w:before="47" w:line="203" w:lineRule="auto"/>
              <w:ind w:left="109"/>
            </w:pPr>
            <w:r>
              <w:rPr>
                <w:spacing w:val="-3"/>
              </w:rPr>
              <w:t>8%</w:t>
            </w:r>
          </w:p>
        </w:tc>
        <w:tc>
          <w:tcPr>
            <w:tcW w:w="3669" w:type="dxa"/>
            <w:vAlign w:val="top"/>
          </w:tcPr>
          <w:p w14:paraId="2483782F">
            <w:pPr>
              <w:pStyle w:val="6"/>
              <w:spacing w:before="104" w:line="167" w:lineRule="auto"/>
              <w:ind w:left="113"/>
            </w:pPr>
            <w:r>
              <w:rPr>
                <w:spacing w:val="-3"/>
              </w:rPr>
              <w:t>8000元</w:t>
            </w:r>
          </w:p>
        </w:tc>
      </w:tr>
    </w:tbl>
    <w:p w14:paraId="6F462167">
      <w:pPr>
        <w:rPr>
          <w:rFonts w:ascii="Arial"/>
          <w:sz w:val="21"/>
        </w:rPr>
      </w:pPr>
    </w:p>
    <w:p w14:paraId="4CE882FC">
      <w:pPr>
        <w:rPr>
          <w:rFonts w:ascii="Arial" w:hAnsi="Arial" w:eastAsia="Arial" w:cs="Arial"/>
          <w:sz w:val="21"/>
          <w:szCs w:val="21"/>
        </w:rPr>
        <w:sectPr>
          <w:pgSz w:w="11906" w:h="16839"/>
          <w:pgMar w:top="400" w:right="1785" w:bottom="0" w:left="1785" w:header="0" w:footer="0" w:gutter="0"/>
          <w:cols w:space="720" w:num="1"/>
        </w:sectPr>
      </w:pPr>
    </w:p>
    <w:p w14:paraId="440102CA">
      <w:pPr>
        <w:spacing w:before="19"/>
      </w:pPr>
    </w:p>
    <w:p w14:paraId="68D56B77">
      <w:pPr>
        <w:spacing w:before="19"/>
      </w:pPr>
    </w:p>
    <w:p w14:paraId="26FEE589">
      <w:pPr>
        <w:spacing w:before="18"/>
      </w:pPr>
    </w:p>
    <w:p w14:paraId="5C9CA740">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2528"/>
        <w:gridCol w:w="2093"/>
        <w:gridCol w:w="3669"/>
      </w:tblGrid>
      <w:tr w14:paraId="1E3AFEB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2528" w:type="dxa"/>
            <w:vAlign w:val="top"/>
          </w:tcPr>
          <w:p w14:paraId="0AEBA896">
            <w:pPr>
              <w:pStyle w:val="6"/>
              <w:spacing w:before="90" w:line="178" w:lineRule="auto"/>
              <w:ind w:left="104"/>
            </w:pPr>
            <w:r>
              <w:rPr>
                <w:spacing w:val="-1"/>
              </w:rPr>
              <w:t>经理级</w:t>
            </w:r>
          </w:p>
        </w:tc>
        <w:tc>
          <w:tcPr>
            <w:tcW w:w="2093" w:type="dxa"/>
            <w:vAlign w:val="top"/>
          </w:tcPr>
          <w:p w14:paraId="0C6C5933">
            <w:pPr>
              <w:pStyle w:val="6"/>
              <w:spacing w:before="49" w:line="204" w:lineRule="auto"/>
              <w:ind w:left="108"/>
            </w:pPr>
            <w:r>
              <w:rPr>
                <w:spacing w:val="-3"/>
              </w:rPr>
              <w:t>9%</w:t>
            </w:r>
          </w:p>
        </w:tc>
        <w:tc>
          <w:tcPr>
            <w:tcW w:w="3669" w:type="dxa"/>
            <w:vAlign w:val="top"/>
          </w:tcPr>
          <w:p w14:paraId="291B1498">
            <w:pPr>
              <w:pStyle w:val="6"/>
              <w:spacing w:before="104" w:line="169" w:lineRule="auto"/>
              <w:ind w:left="112"/>
            </w:pPr>
            <w:r>
              <w:rPr>
                <w:spacing w:val="-3"/>
              </w:rPr>
              <w:t>9000元</w:t>
            </w:r>
          </w:p>
        </w:tc>
      </w:tr>
      <w:tr w14:paraId="6F2DC54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2" w:hRule="atLeast"/>
        </w:trPr>
        <w:tc>
          <w:tcPr>
            <w:tcW w:w="2528" w:type="dxa"/>
            <w:vAlign w:val="top"/>
          </w:tcPr>
          <w:p w14:paraId="45A838CA">
            <w:pPr>
              <w:pStyle w:val="6"/>
              <w:spacing w:before="88" w:line="174" w:lineRule="auto"/>
              <w:ind w:left="104"/>
            </w:pPr>
            <w:r>
              <w:rPr>
                <w:spacing w:val="-1"/>
              </w:rPr>
              <w:t>课长级</w:t>
            </w:r>
          </w:p>
        </w:tc>
        <w:tc>
          <w:tcPr>
            <w:tcW w:w="2093" w:type="dxa"/>
            <w:vAlign w:val="top"/>
          </w:tcPr>
          <w:p w14:paraId="6EA6FDC1">
            <w:pPr>
              <w:pStyle w:val="6"/>
              <w:spacing w:before="45" w:line="201" w:lineRule="auto"/>
              <w:ind w:left="117"/>
            </w:pPr>
            <w:r>
              <w:rPr>
                <w:spacing w:val="-7"/>
              </w:rPr>
              <w:t>13%</w:t>
            </w:r>
          </w:p>
        </w:tc>
        <w:tc>
          <w:tcPr>
            <w:tcW w:w="3669" w:type="dxa"/>
            <w:vAlign w:val="top"/>
          </w:tcPr>
          <w:p w14:paraId="3A43A0E2">
            <w:pPr>
              <w:pStyle w:val="6"/>
              <w:spacing w:before="100" w:line="166" w:lineRule="auto"/>
              <w:ind w:left="121"/>
            </w:pPr>
            <w:r>
              <w:rPr>
                <w:spacing w:val="-4"/>
              </w:rPr>
              <w:t>13000元</w:t>
            </w:r>
          </w:p>
        </w:tc>
      </w:tr>
      <w:tr w14:paraId="6950EFA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2528" w:type="dxa"/>
            <w:vAlign w:val="top"/>
          </w:tcPr>
          <w:p w14:paraId="6BBDD7DC">
            <w:pPr>
              <w:pStyle w:val="6"/>
              <w:spacing w:before="52" w:line="202" w:lineRule="auto"/>
              <w:ind w:left="103"/>
            </w:pPr>
            <w:r>
              <w:rPr>
                <w:spacing w:val="3"/>
              </w:rPr>
              <w:t>其他员工（</w:t>
            </w:r>
            <w:r>
              <w:t>OP</w:t>
            </w:r>
            <w:r>
              <w:rPr>
                <w:spacing w:val="3"/>
              </w:rPr>
              <w:t>）</w:t>
            </w:r>
          </w:p>
        </w:tc>
        <w:tc>
          <w:tcPr>
            <w:tcW w:w="2093" w:type="dxa"/>
            <w:vAlign w:val="top"/>
          </w:tcPr>
          <w:p w14:paraId="48B9BBB8">
            <w:pPr>
              <w:pStyle w:val="6"/>
              <w:spacing w:before="52" w:line="202" w:lineRule="auto"/>
              <w:ind w:left="107"/>
            </w:pPr>
            <w:r>
              <w:rPr>
                <w:spacing w:val="-4"/>
              </w:rPr>
              <w:t>70%</w:t>
            </w:r>
          </w:p>
        </w:tc>
        <w:tc>
          <w:tcPr>
            <w:tcW w:w="3669" w:type="dxa"/>
            <w:vAlign w:val="top"/>
          </w:tcPr>
          <w:p w14:paraId="099A198B">
            <w:pPr>
              <w:pStyle w:val="6"/>
              <w:spacing w:before="107" w:line="167" w:lineRule="auto"/>
              <w:ind w:left="111"/>
            </w:pPr>
            <w:r>
              <w:rPr>
                <w:spacing w:val="-2"/>
              </w:rPr>
              <w:t>70000元</w:t>
            </w:r>
          </w:p>
        </w:tc>
      </w:tr>
    </w:tbl>
    <w:p w14:paraId="25E7D8B0">
      <w:pPr>
        <w:pStyle w:val="2"/>
        <w:spacing w:before="212" w:line="183" w:lineRule="auto"/>
        <w:ind w:left="17"/>
      </w:pPr>
      <w:r>
        <w:rPr>
          <w:b/>
          <w:bCs/>
          <w:spacing w:val="-3"/>
        </w:rPr>
        <w:t xml:space="preserve">关键机制 </w:t>
      </w:r>
      <w:r>
        <w:rPr>
          <w:spacing w:val="-3"/>
        </w:rPr>
        <w:t>：</w:t>
      </w:r>
    </w:p>
    <w:p w14:paraId="4445F46D">
      <w:pPr>
        <w:pStyle w:val="2"/>
        <w:spacing w:before="324" w:line="200" w:lineRule="auto"/>
        <w:ind w:left="32"/>
      </w:pPr>
      <w:r>
        <w:rPr>
          <w:rFonts w:ascii="Wingdings" w:hAnsi="Wingdings" w:eastAsia="Wingdings" w:cs="Wingdings"/>
          <w:spacing w:val="-4"/>
        </w:rPr>
        <w:t>l</w:t>
      </w:r>
      <w:r>
        <w:rPr>
          <w:rFonts w:ascii="Wingdings" w:hAnsi="Wingdings" w:eastAsia="Wingdings" w:cs="Wingdings"/>
          <w:spacing w:val="68"/>
        </w:rPr>
        <w:t xml:space="preserve"> </w:t>
      </w:r>
      <w:r>
        <w:rPr>
          <w:b/>
          <w:bCs/>
          <w:spacing w:val="-4"/>
        </w:rPr>
        <w:t xml:space="preserve">人员数量影响人均奖金 </w:t>
      </w:r>
      <w:r>
        <w:rPr>
          <w:spacing w:val="-4"/>
        </w:rPr>
        <w:t>，促使OP团队自主优化招聘</w:t>
      </w:r>
    </w:p>
    <w:p w14:paraId="470544D2">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59"/>
        </w:rPr>
        <w:t xml:space="preserve"> </w:t>
      </w:r>
      <w:r>
        <w:rPr>
          <w:b/>
          <w:bCs/>
          <w:spacing w:val="-4"/>
        </w:rPr>
        <w:t xml:space="preserve">基层组织拥有招聘/解雇权 </w:t>
      </w:r>
      <w:r>
        <w:rPr>
          <w:spacing w:val="-4"/>
        </w:rPr>
        <w:t>，避免人浮于事</w:t>
      </w:r>
    </w:p>
    <w:p w14:paraId="31D720FE">
      <w:pPr>
        <w:spacing w:line="422" w:lineRule="auto"/>
        <w:rPr>
          <w:rFonts w:ascii="Arial"/>
          <w:sz w:val="21"/>
        </w:rPr>
      </w:pPr>
    </w:p>
    <w:p w14:paraId="5C92C59C">
      <w:pPr>
        <w:pStyle w:val="2"/>
        <w:spacing w:before="94" w:line="184" w:lineRule="auto"/>
        <w:ind w:left="27"/>
        <w:outlineLvl w:val="0"/>
        <w:rPr>
          <w:rFonts w:hint="eastAsia" w:ascii="Arial" w:hAnsi="Arial" w:eastAsia="微软雅黑" w:cs="Arial"/>
          <w:sz w:val="16"/>
          <w:szCs w:val="16"/>
          <w:lang w:eastAsia="zh-CN"/>
        </w:rPr>
      </w:pPr>
      <w:r>
        <w:rPr>
          <w:b/>
          <w:bCs/>
          <w:spacing w:val="5"/>
        </w:rPr>
        <w:t xml:space="preserve">四、永辉超市的合伙人奖金分配 </w:t>
      </w:r>
    </w:p>
    <w:p w14:paraId="692AC80E">
      <w:pPr>
        <w:rPr>
          <w:rFonts w:ascii="Arial"/>
          <w:sz w:val="21"/>
        </w:rPr>
      </w:pPr>
    </w:p>
    <w:p w14:paraId="5D154023">
      <w:pPr>
        <w:pStyle w:val="2"/>
        <w:spacing w:before="95" w:line="183" w:lineRule="auto"/>
        <w:ind w:left="17"/>
      </w:pPr>
      <w:r>
        <w:rPr>
          <w:spacing w:val="-1"/>
        </w:rPr>
        <w:t>奖金分配采用</w:t>
      </w:r>
      <w:r>
        <w:rPr>
          <w:b/>
          <w:bCs/>
          <w:spacing w:val="-1"/>
        </w:rPr>
        <w:t xml:space="preserve">与部门毛利率挂钩的系数体系 </w:t>
      </w:r>
      <w:r>
        <w:rPr>
          <w:spacing w:val="-1"/>
        </w:rPr>
        <w:t>：</w:t>
      </w:r>
    </w:p>
    <w:p w14:paraId="736E87CD">
      <w:pPr>
        <w:pStyle w:val="2"/>
        <w:spacing w:before="326" w:line="199" w:lineRule="auto"/>
        <w:ind w:left="32"/>
      </w:pPr>
      <w:r>
        <w:rPr>
          <w:rFonts w:ascii="Wingdings" w:hAnsi="Wingdings" w:eastAsia="Wingdings" w:cs="Wingdings"/>
          <w:spacing w:val="-2"/>
        </w:rPr>
        <w:t>l</w:t>
      </w:r>
      <w:r>
        <w:rPr>
          <w:rFonts w:ascii="Wingdings" w:hAnsi="Wingdings" w:eastAsia="Wingdings" w:cs="Wingdings"/>
          <w:spacing w:val="66"/>
        </w:rPr>
        <w:t xml:space="preserve"> </w:t>
      </w:r>
      <w:r>
        <w:rPr>
          <w:b/>
          <w:bCs/>
          <w:spacing w:val="-2"/>
        </w:rPr>
        <w:t>排名第一的部门</w:t>
      </w:r>
      <w:r>
        <w:rPr>
          <w:spacing w:val="-2"/>
        </w:rPr>
        <w:t>分配系数为15</w:t>
      </w:r>
    </w:p>
    <w:p w14:paraId="730E4296">
      <w:pPr>
        <w:pStyle w:val="2"/>
        <w:spacing w:before="311" w:line="199" w:lineRule="auto"/>
        <w:ind w:left="32"/>
      </w:pPr>
      <w:r>
        <w:rPr>
          <w:rFonts w:ascii="Wingdings" w:hAnsi="Wingdings" w:eastAsia="Wingdings" w:cs="Wingdings"/>
          <w:spacing w:val="-1"/>
        </w:rPr>
        <w:t>l</w:t>
      </w:r>
      <w:r>
        <w:rPr>
          <w:rFonts w:ascii="Wingdings" w:hAnsi="Wingdings" w:eastAsia="Wingdings" w:cs="Wingdings"/>
          <w:spacing w:val="58"/>
        </w:rPr>
        <w:t xml:space="preserve"> </w:t>
      </w:r>
      <w:r>
        <w:rPr>
          <w:b/>
          <w:bCs/>
          <w:spacing w:val="-1"/>
        </w:rPr>
        <w:t>第二至第四名</w:t>
      </w:r>
      <w:r>
        <w:rPr>
          <w:spacing w:val="-1"/>
        </w:rPr>
        <w:t>分配系数分别为13/12/11</w:t>
      </w:r>
    </w:p>
    <w:p w14:paraId="34876E01">
      <w:pPr>
        <w:pStyle w:val="2"/>
        <w:spacing w:before="311" w:line="199" w:lineRule="auto"/>
        <w:ind w:left="32"/>
      </w:pPr>
      <w:r>
        <w:rPr>
          <w:rFonts w:ascii="Wingdings" w:hAnsi="Wingdings" w:eastAsia="Wingdings" w:cs="Wingdings"/>
          <w:spacing w:val="-2"/>
        </w:rPr>
        <w:t>l</w:t>
      </w:r>
      <w:r>
        <w:rPr>
          <w:rFonts w:ascii="Wingdings" w:hAnsi="Wingdings" w:eastAsia="Wingdings" w:cs="Wingdings"/>
          <w:spacing w:val="60"/>
        </w:rPr>
        <w:t xml:space="preserve"> </w:t>
      </w:r>
      <w:r>
        <w:rPr>
          <w:b/>
          <w:bCs/>
          <w:spacing w:val="-2"/>
        </w:rPr>
        <w:t>后勤部门</w:t>
      </w:r>
      <w:r>
        <w:rPr>
          <w:spacing w:val="-2"/>
        </w:rPr>
        <w:t>固定系数为10</w:t>
      </w:r>
    </w:p>
    <w:p w14:paraId="500F5EF1">
      <w:pPr>
        <w:pStyle w:val="2"/>
        <w:spacing w:before="321" w:line="401" w:lineRule="auto"/>
        <w:ind w:left="457" w:right="184" w:hanging="1"/>
      </w:pPr>
      <w:r>
        <w:rPr>
          <w:b/>
          <w:bCs/>
          <w:spacing w:val="-2"/>
        </w:rPr>
        <w:t xml:space="preserve">核心目标 </w:t>
      </w:r>
      <w:r>
        <w:rPr>
          <w:spacing w:val="-2"/>
        </w:rPr>
        <w:t>：通过科学的分配公式（含毛利率考核）确保奖金分配与增量利润</w:t>
      </w:r>
      <w:r>
        <w:rPr>
          <w:spacing w:val="-3"/>
        </w:rPr>
        <w:t>直接</w:t>
      </w:r>
      <w:r>
        <w:rPr>
          <w:spacing w:val="-11"/>
        </w:rPr>
        <w:t>关联。</w:t>
      </w:r>
    </w:p>
    <w:p w14:paraId="419D495F">
      <w:pPr>
        <w:pStyle w:val="2"/>
        <w:spacing w:before="185" w:line="184" w:lineRule="auto"/>
        <w:ind w:left="18"/>
        <w:outlineLvl w:val="0"/>
        <w:rPr>
          <w:rFonts w:hint="eastAsia" w:ascii="Arial" w:hAnsi="Arial" w:eastAsia="微软雅黑" w:cs="Arial"/>
          <w:sz w:val="16"/>
          <w:szCs w:val="16"/>
          <w:lang w:eastAsia="zh-CN"/>
        </w:rPr>
      </w:pPr>
      <w:r>
        <w:rPr>
          <w:b/>
          <w:bCs/>
          <w:spacing w:val="8"/>
        </w:rPr>
        <w:t xml:space="preserve">五、高效的供应链 </w:t>
      </w:r>
    </w:p>
    <w:p w14:paraId="0E790C6D">
      <w:pPr>
        <w:pStyle w:val="2"/>
        <w:spacing w:before="335" w:line="184" w:lineRule="auto"/>
        <w:ind w:left="16"/>
      </w:pPr>
      <w:r>
        <w:rPr>
          <w:spacing w:val="-2"/>
        </w:rPr>
        <w:t>永辉超市的核心竞争力之一为</w:t>
      </w:r>
      <w:r>
        <w:rPr>
          <w:b/>
          <w:bCs/>
          <w:spacing w:val="-2"/>
        </w:rPr>
        <w:t xml:space="preserve">高效供应链体系 </w:t>
      </w:r>
      <w:r>
        <w:rPr>
          <w:spacing w:val="-2"/>
        </w:rPr>
        <w:t>，其作用包括：</w:t>
      </w:r>
    </w:p>
    <w:p w14:paraId="576A2329">
      <w:pPr>
        <w:pStyle w:val="2"/>
        <w:spacing w:before="325" w:line="201"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保障生鲜品质</w:t>
      </w:r>
    </w:p>
    <w:p w14:paraId="16D57072">
      <w:pPr>
        <w:pStyle w:val="2"/>
        <w:spacing w:before="307" w:line="201"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有效控制成本</w:t>
      </w:r>
    </w:p>
    <w:p w14:paraId="1766BA36">
      <w:pPr>
        <w:pStyle w:val="2"/>
        <w:spacing w:before="382" w:line="229" w:lineRule="auto"/>
        <w:ind w:left="47"/>
        <w:outlineLvl w:val="1"/>
        <w:rPr>
          <w:rFonts w:hint="eastAsia" w:ascii="Arial" w:hAnsi="Arial" w:eastAsia="微软雅黑" w:cs="Arial"/>
          <w:sz w:val="16"/>
          <w:szCs w:val="16"/>
          <w:lang w:eastAsia="zh-CN"/>
        </w:rPr>
      </w:pPr>
      <w:r>
        <w:rPr>
          <w:b/>
          <w:bCs/>
          <w:spacing w:val="5"/>
          <w:sz w:val="36"/>
          <w:szCs w:val="36"/>
        </w:rPr>
        <w:t xml:space="preserve">1.学习先进制度的重要性 </w:t>
      </w:r>
    </w:p>
    <w:p w14:paraId="670E5F12">
      <w:pPr>
        <w:pStyle w:val="2"/>
        <w:spacing w:before="171" w:line="406" w:lineRule="auto"/>
        <w:ind w:left="17" w:right="182" w:hanging="1"/>
      </w:pPr>
      <w:r>
        <w:rPr>
          <w:b/>
          <w:bCs/>
          <w:spacing w:val="-2"/>
        </w:rPr>
        <w:t xml:space="preserve">优秀制度的学习不应局限于已成功企业 </w:t>
      </w:r>
      <w:r>
        <w:rPr>
          <w:spacing w:val="-2"/>
        </w:rPr>
        <w:t>，永辉超市的机制创新价值不亚于华为或海底</w:t>
      </w:r>
      <w:r>
        <w:rPr>
          <w:spacing w:val="-9"/>
        </w:rPr>
        <w:t>捞模式。</w:t>
      </w:r>
    </w:p>
    <w:p w14:paraId="209D5CCA">
      <w:pPr>
        <w:spacing w:line="406" w:lineRule="auto"/>
        <w:sectPr>
          <w:pgSz w:w="11906" w:h="16839"/>
          <w:pgMar w:top="400" w:right="1785" w:bottom="0" w:left="1785" w:header="0" w:footer="0" w:gutter="0"/>
          <w:cols w:space="720" w:num="1"/>
        </w:sectPr>
      </w:pPr>
    </w:p>
    <w:p w14:paraId="003B3A19">
      <w:pPr>
        <w:spacing w:line="317" w:lineRule="auto"/>
        <w:rPr>
          <w:rFonts w:ascii="Arial"/>
          <w:sz w:val="21"/>
        </w:rPr>
      </w:pPr>
    </w:p>
    <w:p w14:paraId="7FA215E7">
      <w:pPr>
        <w:spacing w:line="318" w:lineRule="auto"/>
        <w:rPr>
          <w:rFonts w:ascii="Arial"/>
          <w:sz w:val="21"/>
        </w:rPr>
      </w:pPr>
    </w:p>
    <w:p w14:paraId="6EAF3555">
      <w:pPr>
        <w:spacing w:line="318" w:lineRule="auto"/>
        <w:rPr>
          <w:rFonts w:ascii="Arial"/>
          <w:sz w:val="21"/>
        </w:rPr>
      </w:pPr>
    </w:p>
    <w:p w14:paraId="4D832D12">
      <w:pPr>
        <w:pStyle w:val="2"/>
        <w:spacing w:before="154" w:line="230" w:lineRule="auto"/>
        <w:ind w:left="32"/>
        <w:outlineLvl w:val="1"/>
        <w:rPr>
          <w:rFonts w:hint="eastAsia" w:ascii="Arial" w:hAnsi="Arial" w:eastAsia="微软雅黑" w:cs="Arial"/>
          <w:sz w:val="16"/>
          <w:szCs w:val="16"/>
          <w:lang w:eastAsia="zh-CN"/>
        </w:rPr>
      </w:pPr>
      <w:r>
        <w:rPr>
          <w:b/>
          <w:bCs/>
          <w:spacing w:val="4"/>
          <w:sz w:val="36"/>
          <w:szCs w:val="36"/>
        </w:rPr>
        <w:t xml:space="preserve">2.永辉的奖金分配协议与员工行为 </w:t>
      </w:r>
    </w:p>
    <w:p w14:paraId="222FCF69">
      <w:pPr>
        <w:pStyle w:val="2"/>
        <w:spacing w:before="168" w:line="405" w:lineRule="auto"/>
        <w:ind w:left="21" w:right="402" w:hanging="4"/>
      </w:pPr>
      <w:r>
        <w:t>奖金分配协议促使员工主动</w:t>
      </w:r>
      <w:r>
        <w:rPr>
          <w:b/>
          <w:bCs/>
        </w:rPr>
        <w:t>降低成本浪费</w:t>
      </w:r>
      <w:r>
        <w:t>（如蔬菜轻拿轻放从行政</w:t>
      </w:r>
      <w:r>
        <w:rPr>
          <w:spacing w:val="-1"/>
        </w:rPr>
        <w:t>规定转为自发行</w:t>
      </w:r>
      <w:r>
        <w:rPr>
          <w:spacing w:val="-12"/>
        </w:rPr>
        <w:t>为）。</w:t>
      </w:r>
    </w:p>
    <w:p w14:paraId="5F93B5B7">
      <w:pPr>
        <w:pStyle w:val="2"/>
        <w:spacing w:before="37" w:line="230" w:lineRule="auto"/>
        <w:ind w:left="41"/>
        <w:outlineLvl w:val="1"/>
        <w:rPr>
          <w:rFonts w:hint="eastAsia" w:ascii="Arial" w:hAnsi="Arial" w:eastAsia="微软雅黑" w:cs="Arial"/>
          <w:sz w:val="16"/>
          <w:szCs w:val="16"/>
          <w:lang w:eastAsia="zh-CN"/>
        </w:rPr>
      </w:pPr>
      <w:r>
        <w:rPr>
          <w:b/>
          <w:bCs/>
          <w:spacing w:val="4"/>
          <w:sz w:val="36"/>
          <w:szCs w:val="36"/>
        </w:rPr>
        <w:t xml:space="preserve">3.永辉超市的果蔬损耗率控制 </w:t>
      </w:r>
    </w:p>
    <w:p w14:paraId="68A77389">
      <w:pPr>
        <w:pStyle w:val="2"/>
        <w:spacing w:before="125" w:line="390" w:lineRule="auto"/>
        <w:ind w:left="16" w:right="31"/>
      </w:pPr>
      <w:r>
        <w:rPr>
          <w:spacing w:val="-2"/>
        </w:rPr>
        <w:t>永辉超市将果蔬损耗率从行业平均</w:t>
      </w:r>
      <w:r>
        <w:rPr>
          <w:b/>
          <w:bCs/>
          <w:spacing w:val="-2"/>
        </w:rPr>
        <w:t>30%以上</w:t>
      </w:r>
      <w:r>
        <w:rPr>
          <w:spacing w:val="-2"/>
        </w:rPr>
        <w:t>降至</w:t>
      </w:r>
      <w:r>
        <w:rPr>
          <w:b/>
          <w:bCs/>
          <w:spacing w:val="-2"/>
        </w:rPr>
        <w:t xml:space="preserve">4%-5% </w:t>
      </w:r>
      <w:r>
        <w:rPr>
          <w:spacing w:val="-2"/>
        </w:rPr>
        <w:t>，员工通过开源节流行为直接</w:t>
      </w:r>
      <w:r>
        <w:rPr>
          <w:spacing w:val="-6"/>
        </w:rPr>
        <w:t>提升奖金收益。</w:t>
      </w:r>
    </w:p>
    <w:p w14:paraId="5F6C837B">
      <w:pPr>
        <w:pStyle w:val="2"/>
        <w:spacing w:before="128" w:line="229" w:lineRule="auto"/>
        <w:ind w:left="19"/>
        <w:outlineLvl w:val="1"/>
        <w:rPr>
          <w:rFonts w:hint="eastAsia" w:ascii="Arial" w:hAnsi="Arial" w:eastAsia="微软雅黑" w:cs="Arial"/>
          <w:sz w:val="16"/>
          <w:szCs w:val="16"/>
          <w:lang w:eastAsia="zh-CN"/>
        </w:rPr>
      </w:pPr>
      <w:r>
        <w:rPr>
          <w:b/>
          <w:bCs/>
          <w:spacing w:val="5"/>
          <w:sz w:val="36"/>
          <w:szCs w:val="36"/>
        </w:rPr>
        <w:t xml:space="preserve">4.永辉的合伙制度与组织形态 </w:t>
      </w:r>
    </w:p>
    <w:p w14:paraId="48F8AA65">
      <w:pPr>
        <w:pStyle w:val="2"/>
        <w:spacing w:before="171" w:line="407" w:lineRule="auto"/>
        <w:ind w:left="16" w:right="108"/>
      </w:pPr>
      <w:r>
        <w:t>永辉超市通过</w:t>
      </w:r>
      <w:r>
        <w:rPr>
          <w:b/>
          <w:bCs/>
        </w:rPr>
        <w:t>"大平台+小前端+富生态+共治理"</w:t>
      </w:r>
      <w:r>
        <w:t>的新型组织形态实现资源整</w:t>
      </w:r>
      <w:r>
        <w:rPr>
          <w:spacing w:val="-1"/>
        </w:rPr>
        <w:t>合与服务</w:t>
      </w:r>
      <w:r>
        <w:rPr>
          <w:spacing w:val="-10"/>
        </w:rPr>
        <w:t>集成。</w:t>
      </w:r>
    </w:p>
    <w:p w14:paraId="31E7145C">
      <w:pPr>
        <w:pStyle w:val="2"/>
        <w:spacing w:before="31" w:line="229" w:lineRule="auto"/>
        <w:ind w:left="44"/>
        <w:outlineLvl w:val="1"/>
        <w:rPr>
          <w:rFonts w:hint="eastAsia" w:ascii="Arial" w:hAnsi="Arial" w:eastAsia="微软雅黑" w:cs="Arial"/>
          <w:sz w:val="16"/>
          <w:szCs w:val="16"/>
          <w:lang w:eastAsia="zh-CN"/>
        </w:rPr>
      </w:pPr>
      <w:r>
        <w:rPr>
          <w:b/>
          <w:bCs/>
          <w:spacing w:val="4"/>
          <w:sz w:val="36"/>
          <w:szCs w:val="36"/>
        </w:rPr>
        <w:t xml:space="preserve">5.合伙人制度的实施与成效 </w:t>
      </w:r>
    </w:p>
    <w:p w14:paraId="72E4EAB9">
      <w:pPr>
        <w:pStyle w:val="2"/>
        <w:spacing w:before="171" w:line="185" w:lineRule="auto"/>
        <w:ind w:left="17"/>
      </w:pPr>
      <w:r>
        <w:rPr>
          <w:spacing w:val="1"/>
        </w:rPr>
        <w:t>实施流程包括：</w:t>
      </w:r>
    </w:p>
    <w:p w14:paraId="3C6B8E85">
      <w:pPr>
        <w:pStyle w:val="2"/>
        <w:spacing w:before="325" w:line="200" w:lineRule="auto"/>
        <w:ind w:left="32"/>
      </w:pPr>
      <w:r>
        <w:rPr>
          <w:rFonts w:ascii="Wingdings" w:hAnsi="Wingdings" w:eastAsia="Wingdings" w:cs="Wingdings"/>
          <w:spacing w:val="-2"/>
        </w:rPr>
        <w:t>l</w:t>
      </w:r>
      <w:r>
        <w:rPr>
          <w:rFonts w:ascii="Wingdings" w:hAnsi="Wingdings" w:eastAsia="Wingdings" w:cs="Wingdings"/>
          <w:spacing w:val="62"/>
        </w:rPr>
        <w:t xml:space="preserve"> </w:t>
      </w:r>
      <w:r>
        <w:rPr>
          <w:b/>
          <w:bCs/>
          <w:spacing w:val="-2"/>
        </w:rPr>
        <w:t>总部派驻工作组选拔合伙人</w:t>
      </w:r>
    </w:p>
    <w:p w14:paraId="1E369B6A">
      <w:pPr>
        <w:pStyle w:val="2"/>
        <w:spacing w:before="309" w:line="200" w:lineRule="auto"/>
        <w:ind w:left="32"/>
      </w:pPr>
      <w:r>
        <w:rPr>
          <w:rFonts w:ascii="Wingdings" w:hAnsi="Wingdings" w:eastAsia="Wingdings" w:cs="Wingdings"/>
          <w:spacing w:val="-2"/>
        </w:rPr>
        <w:t>l</w:t>
      </w:r>
      <w:r>
        <w:rPr>
          <w:rFonts w:ascii="Wingdings" w:hAnsi="Wingdings" w:eastAsia="Wingdings" w:cs="Wingdings"/>
          <w:spacing w:val="64"/>
        </w:rPr>
        <w:t xml:space="preserve"> </w:t>
      </w:r>
      <w:r>
        <w:rPr>
          <w:b/>
          <w:bCs/>
          <w:spacing w:val="-2"/>
        </w:rPr>
        <w:t>店长每周进行制度与指标商谈</w:t>
      </w:r>
    </w:p>
    <w:p w14:paraId="76507242">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71"/>
        </w:rPr>
        <w:t xml:space="preserve"> </w:t>
      </w:r>
      <w:r>
        <w:rPr>
          <w:b/>
          <w:bCs/>
          <w:spacing w:val="-4"/>
        </w:rPr>
        <w:t xml:space="preserve">年均可培养1500名课长 </w:t>
      </w:r>
      <w:r>
        <w:rPr>
          <w:spacing w:val="-4"/>
        </w:rPr>
        <w:t>，构成经营团队核心力量</w:t>
      </w:r>
    </w:p>
    <w:p w14:paraId="4308E6F6">
      <w:pPr>
        <w:pStyle w:val="2"/>
        <w:spacing w:before="382" w:line="230" w:lineRule="auto"/>
        <w:ind w:left="33"/>
        <w:outlineLvl w:val="1"/>
        <w:rPr>
          <w:rFonts w:hint="eastAsia" w:ascii="Arial" w:hAnsi="Arial" w:eastAsia="微软雅黑" w:cs="Arial"/>
          <w:sz w:val="16"/>
          <w:szCs w:val="16"/>
          <w:lang w:eastAsia="zh-CN"/>
        </w:rPr>
      </w:pPr>
      <w:r>
        <w:rPr>
          <w:b/>
          <w:bCs/>
          <w:spacing w:val="5"/>
          <w:sz w:val="36"/>
          <w:szCs w:val="36"/>
        </w:rPr>
        <w:t xml:space="preserve">6.永辉超市的成功与管理核心 </w:t>
      </w:r>
    </w:p>
    <w:p w14:paraId="2E7831DA">
      <w:pPr>
        <w:pStyle w:val="2"/>
        <w:spacing w:before="170" w:line="184" w:lineRule="auto"/>
        <w:ind w:left="16"/>
      </w:pPr>
      <w:r>
        <w:t>永辉超市的行业领先地位源于</w:t>
      </w:r>
      <w:r>
        <w:rPr>
          <w:b/>
          <w:bCs/>
        </w:rPr>
        <w:t>"经营人而非经营客户"</w:t>
      </w:r>
      <w:r>
        <w:t>的管理哲学及</w:t>
      </w:r>
      <w:r>
        <w:rPr>
          <w:b/>
          <w:bCs/>
        </w:rPr>
        <w:t>合伙人机</w:t>
      </w:r>
      <w:r>
        <w:rPr>
          <w:b/>
          <w:bCs/>
          <w:spacing w:val="-1"/>
        </w:rPr>
        <w:t>制创新</w:t>
      </w:r>
      <w:r>
        <w:rPr>
          <w:spacing w:val="-1"/>
        </w:rPr>
        <w:t>。</w:t>
      </w:r>
    </w:p>
    <w:p w14:paraId="726F1B8B">
      <w:pPr>
        <w:spacing w:line="242" w:lineRule="auto"/>
        <w:rPr>
          <w:rFonts w:ascii="Arial"/>
          <w:sz w:val="21"/>
        </w:rPr>
      </w:pPr>
    </w:p>
    <w:p w14:paraId="16FE1B76">
      <w:pPr>
        <w:pStyle w:val="2"/>
        <w:spacing w:before="154" w:line="230" w:lineRule="auto"/>
        <w:ind w:left="30"/>
        <w:outlineLvl w:val="1"/>
        <w:rPr>
          <w:rFonts w:hint="eastAsia" w:ascii="Arial" w:hAnsi="Arial" w:eastAsia="微软雅黑" w:cs="Arial"/>
          <w:sz w:val="16"/>
          <w:szCs w:val="16"/>
          <w:lang w:eastAsia="zh-CN"/>
        </w:rPr>
      </w:pPr>
      <w:r>
        <w:rPr>
          <w:b/>
          <w:bCs/>
          <w:spacing w:val="5"/>
          <w:sz w:val="36"/>
          <w:szCs w:val="36"/>
        </w:rPr>
        <w:t xml:space="preserve">7.永辉未来的并购与管理输出 </w:t>
      </w:r>
    </w:p>
    <w:p w14:paraId="420DA04A">
      <w:pPr>
        <w:pStyle w:val="2"/>
        <w:spacing w:before="170" w:line="183" w:lineRule="auto"/>
        <w:ind w:left="18"/>
      </w:pPr>
      <w:r>
        <w:rPr>
          <w:spacing w:val="-2"/>
        </w:rPr>
        <w:t>并购后的管理整合核心在于</w:t>
      </w:r>
      <w:r>
        <w:rPr>
          <w:b/>
          <w:bCs/>
          <w:spacing w:val="-2"/>
        </w:rPr>
        <w:t xml:space="preserve">通过合伙人制度实现文化输出 </w:t>
      </w:r>
      <w:r>
        <w:rPr>
          <w:spacing w:val="-2"/>
        </w:rPr>
        <w:t>，需依赖领导层的管理艺</w:t>
      </w:r>
    </w:p>
    <w:p w14:paraId="4D15F7F7">
      <w:pPr>
        <w:spacing w:line="242" w:lineRule="auto"/>
        <w:rPr>
          <w:rFonts w:ascii="Arial"/>
          <w:sz w:val="21"/>
        </w:rPr>
      </w:pPr>
    </w:p>
    <w:p w14:paraId="7DB557F6">
      <w:pPr>
        <w:pStyle w:val="2"/>
        <w:spacing w:before="95" w:line="182" w:lineRule="auto"/>
        <w:ind w:left="15"/>
      </w:pPr>
      <w:r>
        <w:rPr>
          <w:spacing w:val="-11"/>
        </w:rPr>
        <w:t>术。</w:t>
      </w:r>
    </w:p>
    <w:p w14:paraId="28962875">
      <w:pPr>
        <w:spacing w:line="182" w:lineRule="auto"/>
        <w:sectPr>
          <w:pgSz w:w="11906" w:h="16839"/>
          <w:pgMar w:top="400" w:right="1785" w:bottom="0" w:left="1785" w:header="0" w:footer="0" w:gutter="0"/>
          <w:cols w:space="720" w:num="1"/>
        </w:sectPr>
      </w:pPr>
    </w:p>
    <w:p w14:paraId="7F99ABA8">
      <w:pPr>
        <w:spacing w:line="373" w:lineRule="auto"/>
        <w:rPr>
          <w:rFonts w:ascii="Arial"/>
          <w:sz w:val="21"/>
        </w:rPr>
      </w:pPr>
    </w:p>
    <w:p w14:paraId="1B9FA569">
      <w:pPr>
        <w:pStyle w:val="2"/>
        <w:spacing w:before="111" w:line="188" w:lineRule="auto"/>
        <w:ind w:left="21"/>
        <w:outlineLvl w:val="0"/>
        <w:rPr>
          <w:sz w:val="26"/>
          <w:szCs w:val="26"/>
        </w:rPr>
      </w:pPr>
      <w:r>
        <w:rPr>
          <w:b/>
          <w:bCs/>
          <w:spacing w:val="8"/>
          <w:sz w:val="26"/>
          <w:szCs w:val="26"/>
        </w:rPr>
        <w:t>一、春秋航空商业模式</w:t>
      </w:r>
    </w:p>
    <w:p w14:paraId="15EAD498">
      <w:pPr>
        <w:spacing w:line="258" w:lineRule="auto"/>
        <w:rPr>
          <w:rFonts w:ascii="Arial"/>
          <w:sz w:val="21"/>
        </w:rPr>
      </w:pPr>
    </w:p>
    <w:p w14:paraId="291338BF">
      <w:pPr>
        <w:spacing w:line="259" w:lineRule="auto"/>
        <w:rPr>
          <w:rFonts w:ascii="Arial"/>
          <w:sz w:val="21"/>
        </w:rPr>
      </w:pPr>
    </w:p>
    <w:p w14:paraId="4910ECFB">
      <w:pPr>
        <w:spacing w:line="259" w:lineRule="auto"/>
        <w:rPr>
          <w:rFonts w:ascii="Arial"/>
          <w:sz w:val="21"/>
        </w:rPr>
      </w:pPr>
    </w:p>
    <w:p w14:paraId="652541F6">
      <w:pPr>
        <w:spacing w:line="259" w:lineRule="auto"/>
        <w:rPr>
          <w:rFonts w:ascii="Arial"/>
          <w:sz w:val="21"/>
        </w:rPr>
      </w:pPr>
    </w:p>
    <w:p w14:paraId="0B295231">
      <w:pPr>
        <w:pStyle w:val="2"/>
        <w:spacing w:before="103" w:line="418" w:lineRule="exact"/>
        <w:ind w:left="24"/>
        <w:rPr>
          <w:rFonts w:hint="eastAsia" w:eastAsia="微软雅黑"/>
          <w:sz w:val="24"/>
          <w:szCs w:val="24"/>
          <w:lang w:eastAsia="zh-CN"/>
        </w:rPr>
      </w:pPr>
    </w:p>
    <w:p w14:paraId="7D5AE995">
      <w:pPr>
        <w:spacing w:line="343" w:lineRule="auto"/>
        <w:rPr>
          <w:rFonts w:ascii="Arial"/>
          <w:sz w:val="21"/>
        </w:rPr>
      </w:pPr>
    </w:p>
    <w:p w14:paraId="4A805717">
      <w:pPr>
        <w:spacing w:line="343" w:lineRule="auto"/>
        <w:rPr>
          <w:rFonts w:ascii="Arial"/>
          <w:sz w:val="21"/>
        </w:rPr>
      </w:pPr>
    </w:p>
    <w:p w14:paraId="3A077D6E">
      <w:pPr>
        <w:pStyle w:val="2"/>
        <w:spacing w:before="102" w:line="370" w:lineRule="auto"/>
        <w:ind w:left="15" w:right="13"/>
        <w:jc w:val="both"/>
        <w:rPr>
          <w:sz w:val="24"/>
          <w:szCs w:val="24"/>
        </w:rPr>
      </w:pPr>
      <w:r>
        <w:rPr>
          <w:spacing w:val="5"/>
          <w:sz w:val="24"/>
          <w:szCs w:val="24"/>
        </w:rPr>
        <w:t>春秋航空（代码601和 021）采用廉价航空商业模式。美国五大航空公司中仅</w:t>
      </w:r>
      <w:r>
        <w:rPr>
          <w:spacing w:val="-3"/>
          <w:sz w:val="24"/>
          <w:szCs w:val="24"/>
        </w:rPr>
        <w:t>美国西南航空实现盈利，其商业模式与中国春秋航空高度相似。传统航空公司同时运营国内与国际航线、经济舱与头等舱、商务城市与旅游胜地航线，而美国西</w:t>
      </w:r>
      <w:r>
        <w:rPr>
          <w:spacing w:val="-7"/>
          <w:sz w:val="24"/>
          <w:szCs w:val="24"/>
        </w:rPr>
        <w:t>南航空与中国春秋航空仅运营国内航线、经济舱、商务城市航线。春秋航空 2018</w:t>
      </w:r>
      <w:r>
        <w:rPr>
          <w:spacing w:val="-3"/>
          <w:sz w:val="24"/>
          <w:szCs w:val="24"/>
        </w:rPr>
        <w:t>年财报显示毛利率为</w:t>
      </w:r>
      <w:r>
        <w:rPr>
          <w:spacing w:val="67"/>
          <w:w w:val="101"/>
          <w:sz w:val="24"/>
          <w:szCs w:val="24"/>
        </w:rPr>
        <w:t xml:space="preserve"> </w:t>
      </w:r>
      <w:r>
        <w:rPr>
          <w:spacing w:val="-3"/>
          <w:sz w:val="24"/>
          <w:szCs w:val="24"/>
        </w:rPr>
        <w:t xml:space="preserve">- 68%，净利润率达  - </w:t>
      </w:r>
      <w:r>
        <w:rPr>
          <w:spacing w:val="-4"/>
          <w:sz w:val="24"/>
          <w:szCs w:val="24"/>
        </w:rPr>
        <w:t>6%。净利润率高于毛利率的直接原</w:t>
      </w:r>
      <w:r>
        <w:rPr>
          <w:spacing w:val="-1"/>
          <w:sz w:val="24"/>
          <w:szCs w:val="24"/>
        </w:rPr>
        <w:t>因是 2018 年获得政府补助近 13 亿元。春秋航空通过两方面实现成本节约：一是运营模式创新，二是财报分析价值。美国西南航空净利润率为 2</w:t>
      </w:r>
      <w:r>
        <w:rPr>
          <w:spacing w:val="-2"/>
          <w:sz w:val="24"/>
          <w:szCs w:val="24"/>
        </w:rPr>
        <w:t>%，而春秋航</w:t>
      </w:r>
      <w:r>
        <w:rPr>
          <w:spacing w:val="-3"/>
          <w:sz w:val="24"/>
          <w:szCs w:val="24"/>
        </w:rPr>
        <w:t>空达</w:t>
      </w:r>
      <w:r>
        <w:rPr>
          <w:spacing w:val="69"/>
          <w:w w:val="101"/>
          <w:sz w:val="24"/>
          <w:szCs w:val="24"/>
        </w:rPr>
        <w:t xml:space="preserve"> </w:t>
      </w:r>
      <w:r>
        <w:rPr>
          <w:spacing w:val="-3"/>
          <w:sz w:val="24"/>
          <w:szCs w:val="24"/>
        </w:rPr>
        <w:t>- 46%。</w:t>
      </w:r>
    </w:p>
    <w:p w14:paraId="7E041957">
      <w:pPr>
        <w:pStyle w:val="2"/>
        <w:spacing w:before="232" w:line="188" w:lineRule="auto"/>
        <w:ind w:left="22"/>
        <w:outlineLvl w:val="0"/>
        <w:rPr>
          <w:sz w:val="26"/>
          <w:szCs w:val="26"/>
        </w:rPr>
      </w:pPr>
      <w:r>
        <w:rPr>
          <w:b/>
          <w:bCs/>
          <w:spacing w:val="9"/>
          <w:sz w:val="26"/>
          <w:szCs w:val="26"/>
        </w:rPr>
        <w:t>二、春秋航空商业模式分析</w:t>
      </w:r>
    </w:p>
    <w:p w14:paraId="4E427F33">
      <w:pPr>
        <w:spacing w:line="258" w:lineRule="auto"/>
        <w:rPr>
          <w:rFonts w:ascii="Arial"/>
          <w:sz w:val="21"/>
        </w:rPr>
      </w:pPr>
    </w:p>
    <w:p w14:paraId="126B380D">
      <w:pPr>
        <w:spacing w:line="259" w:lineRule="auto"/>
        <w:rPr>
          <w:rFonts w:ascii="Arial"/>
          <w:sz w:val="21"/>
        </w:rPr>
      </w:pPr>
    </w:p>
    <w:p w14:paraId="6103E48D">
      <w:pPr>
        <w:spacing w:line="259" w:lineRule="auto"/>
        <w:rPr>
          <w:rFonts w:ascii="Arial"/>
          <w:sz w:val="21"/>
        </w:rPr>
      </w:pPr>
    </w:p>
    <w:p w14:paraId="0D2C47DA">
      <w:pPr>
        <w:spacing w:line="259" w:lineRule="auto"/>
        <w:rPr>
          <w:rFonts w:ascii="Arial"/>
          <w:sz w:val="21"/>
        </w:rPr>
      </w:pPr>
    </w:p>
    <w:p w14:paraId="22479C9D">
      <w:pPr>
        <w:pStyle w:val="2"/>
        <w:spacing w:before="103" w:line="418" w:lineRule="exact"/>
        <w:ind w:left="24"/>
        <w:rPr>
          <w:rFonts w:hint="eastAsia" w:eastAsia="微软雅黑"/>
          <w:sz w:val="24"/>
          <w:szCs w:val="24"/>
          <w:lang w:eastAsia="zh-CN"/>
        </w:rPr>
      </w:pPr>
    </w:p>
    <w:p w14:paraId="41B594DF">
      <w:pPr>
        <w:spacing w:line="280" w:lineRule="auto"/>
        <w:rPr>
          <w:rFonts w:ascii="Arial"/>
          <w:sz w:val="21"/>
        </w:rPr>
      </w:pPr>
    </w:p>
    <w:p w14:paraId="644788D7">
      <w:pPr>
        <w:spacing w:line="281" w:lineRule="auto"/>
        <w:rPr>
          <w:rFonts w:ascii="Arial"/>
          <w:sz w:val="21"/>
        </w:rPr>
      </w:pPr>
    </w:p>
    <w:p w14:paraId="32435D19">
      <w:pPr>
        <w:pStyle w:val="2"/>
        <w:spacing w:before="150" w:line="235" w:lineRule="auto"/>
        <w:ind w:left="47"/>
        <w:outlineLvl w:val="1"/>
        <w:rPr>
          <w:sz w:val="35"/>
          <w:szCs w:val="35"/>
        </w:rPr>
      </w:pPr>
      <w:r>
        <w:rPr>
          <w:b/>
          <w:bCs/>
          <w:spacing w:val="6"/>
          <w:sz w:val="35"/>
          <w:szCs w:val="35"/>
        </w:rPr>
        <w:t>1.春秋航空的低价格策略</w:t>
      </w:r>
    </w:p>
    <w:p w14:paraId="233C7DCF">
      <w:pPr>
        <w:spacing w:line="264" w:lineRule="auto"/>
        <w:rPr>
          <w:rFonts w:ascii="Arial"/>
          <w:sz w:val="21"/>
        </w:rPr>
      </w:pPr>
    </w:p>
    <w:p w14:paraId="5411F8B4">
      <w:pPr>
        <w:spacing w:line="264" w:lineRule="auto"/>
        <w:rPr>
          <w:rFonts w:ascii="Arial"/>
          <w:sz w:val="21"/>
        </w:rPr>
      </w:pPr>
    </w:p>
    <w:p w14:paraId="51125F09">
      <w:pPr>
        <w:spacing w:line="265" w:lineRule="auto"/>
        <w:rPr>
          <w:rFonts w:ascii="Arial"/>
          <w:sz w:val="21"/>
        </w:rPr>
      </w:pPr>
    </w:p>
    <w:p w14:paraId="26429B01">
      <w:pPr>
        <w:pStyle w:val="2"/>
        <w:spacing w:before="151" w:line="621" w:lineRule="exact"/>
        <w:ind w:left="29"/>
        <w:rPr>
          <w:rFonts w:hint="eastAsia" w:eastAsia="微软雅黑"/>
          <w:sz w:val="35"/>
          <w:szCs w:val="35"/>
          <w:lang w:eastAsia="zh-CN"/>
        </w:rPr>
      </w:pPr>
    </w:p>
    <w:p w14:paraId="70F8A5AA">
      <w:pPr>
        <w:spacing w:line="621" w:lineRule="exact"/>
        <w:rPr>
          <w:sz w:val="35"/>
          <w:szCs w:val="35"/>
        </w:rPr>
        <w:sectPr>
          <w:headerReference r:id="rId29" w:type="default"/>
          <w:pgSz w:w="11906" w:h="16839"/>
          <w:pgMar w:top="1735" w:right="1785" w:bottom="0" w:left="1785" w:header="1458" w:footer="0" w:gutter="0"/>
          <w:cols w:space="720" w:num="1"/>
        </w:sectPr>
      </w:pPr>
    </w:p>
    <w:p w14:paraId="49099053">
      <w:pPr>
        <w:spacing w:line="272" w:lineRule="auto"/>
        <w:rPr>
          <w:rFonts w:ascii="Arial"/>
          <w:sz w:val="21"/>
        </w:rPr>
      </w:pPr>
    </w:p>
    <w:p w14:paraId="507DABDF">
      <w:pPr>
        <w:spacing w:line="272" w:lineRule="auto"/>
        <w:rPr>
          <w:rFonts w:ascii="Arial"/>
          <w:sz w:val="21"/>
        </w:rPr>
      </w:pPr>
    </w:p>
    <w:p w14:paraId="695291E0">
      <w:pPr>
        <w:spacing w:line="272" w:lineRule="auto"/>
        <w:rPr>
          <w:rFonts w:ascii="Arial"/>
          <w:sz w:val="21"/>
        </w:rPr>
      </w:pPr>
    </w:p>
    <w:p w14:paraId="566698F1">
      <w:pPr>
        <w:spacing w:line="272" w:lineRule="auto"/>
        <w:rPr>
          <w:rFonts w:ascii="Arial"/>
          <w:sz w:val="21"/>
        </w:rPr>
      </w:pPr>
    </w:p>
    <w:p w14:paraId="2C43A808">
      <w:pPr>
        <w:pStyle w:val="2"/>
        <w:spacing w:before="103" w:line="365" w:lineRule="auto"/>
        <w:ind w:left="16" w:right="13"/>
        <w:jc w:val="both"/>
        <w:rPr>
          <w:sz w:val="24"/>
          <w:szCs w:val="24"/>
        </w:rPr>
      </w:pPr>
      <w:r>
        <w:rPr>
          <w:spacing w:val="-2"/>
          <w:sz w:val="24"/>
          <w:szCs w:val="24"/>
        </w:rPr>
        <w:t>春秋航空采用低价低成本商业模式，票价较三大航空公司低 30%-40%。在价格</w:t>
      </w:r>
      <w:r>
        <w:rPr>
          <w:sz w:val="24"/>
          <w:szCs w:val="24"/>
        </w:rPr>
        <w:t>优势下仍保持 11%以上的销售净利润率</w:t>
      </w:r>
      <w:r>
        <w:rPr>
          <w:spacing w:val="-18"/>
          <w:sz w:val="24"/>
          <w:szCs w:val="24"/>
        </w:rPr>
        <w:t xml:space="preserve"> </w:t>
      </w:r>
      <w:r>
        <w:rPr>
          <w:sz w:val="24"/>
          <w:szCs w:val="24"/>
        </w:rPr>
        <w:t>，显著高于中国南航、国航、东航等传</w:t>
      </w:r>
      <w:r>
        <w:rPr>
          <w:spacing w:val="-3"/>
          <w:sz w:val="24"/>
          <w:szCs w:val="24"/>
        </w:rPr>
        <w:t>统航空公司。传统航空公司主要依赖燃油费盈利，而春秋航空通过财报分析展现</w:t>
      </w:r>
      <w:r>
        <w:rPr>
          <w:spacing w:val="-1"/>
          <w:sz w:val="24"/>
          <w:szCs w:val="24"/>
        </w:rPr>
        <w:t>出明显的低成本优势。</w:t>
      </w:r>
    </w:p>
    <w:p w14:paraId="08797A22">
      <w:pPr>
        <w:pStyle w:val="2"/>
        <w:spacing w:before="186" w:line="235" w:lineRule="auto"/>
        <w:ind w:left="32"/>
        <w:outlineLvl w:val="1"/>
        <w:rPr>
          <w:sz w:val="35"/>
          <w:szCs w:val="35"/>
        </w:rPr>
      </w:pPr>
      <w:r>
        <w:rPr>
          <w:b/>
          <w:bCs/>
          <w:spacing w:val="7"/>
          <w:sz w:val="35"/>
          <w:szCs w:val="35"/>
        </w:rPr>
        <w:t>2.春秋航空低成本运营策略</w:t>
      </w:r>
    </w:p>
    <w:p w14:paraId="578D2F99">
      <w:pPr>
        <w:spacing w:line="263" w:lineRule="auto"/>
        <w:rPr>
          <w:rFonts w:ascii="Arial"/>
          <w:sz w:val="21"/>
        </w:rPr>
      </w:pPr>
    </w:p>
    <w:p w14:paraId="20CEC68E">
      <w:pPr>
        <w:spacing w:line="264" w:lineRule="auto"/>
        <w:rPr>
          <w:rFonts w:ascii="Arial"/>
          <w:sz w:val="21"/>
        </w:rPr>
      </w:pPr>
    </w:p>
    <w:p w14:paraId="29CA2038">
      <w:pPr>
        <w:spacing w:line="264" w:lineRule="auto"/>
        <w:rPr>
          <w:rFonts w:ascii="Arial"/>
          <w:sz w:val="21"/>
        </w:rPr>
      </w:pPr>
    </w:p>
    <w:p w14:paraId="7D175C5D">
      <w:pPr>
        <w:pStyle w:val="2"/>
        <w:spacing w:before="150" w:line="621" w:lineRule="exact"/>
        <w:ind w:left="29"/>
        <w:rPr>
          <w:rFonts w:hint="eastAsia" w:eastAsia="微软雅黑"/>
          <w:sz w:val="35"/>
          <w:szCs w:val="35"/>
          <w:lang w:eastAsia="zh-CN"/>
        </w:rPr>
      </w:pPr>
    </w:p>
    <w:p w14:paraId="65DD520A">
      <w:pPr>
        <w:spacing w:line="304" w:lineRule="auto"/>
        <w:rPr>
          <w:rFonts w:ascii="Arial"/>
          <w:sz w:val="21"/>
        </w:rPr>
      </w:pPr>
    </w:p>
    <w:p w14:paraId="40EF3D45">
      <w:pPr>
        <w:spacing w:line="305" w:lineRule="auto"/>
        <w:rPr>
          <w:rFonts w:ascii="Arial"/>
          <w:sz w:val="21"/>
        </w:rPr>
      </w:pPr>
    </w:p>
    <w:p w14:paraId="5F4E1FB9">
      <w:pPr>
        <w:pStyle w:val="2"/>
        <w:spacing w:before="104" w:line="183" w:lineRule="auto"/>
        <w:ind w:left="16"/>
        <w:rPr>
          <w:sz w:val="24"/>
          <w:szCs w:val="24"/>
        </w:rPr>
      </w:pPr>
      <w:r>
        <w:rPr>
          <w:spacing w:val="-1"/>
          <w:sz w:val="24"/>
          <w:szCs w:val="24"/>
        </w:rPr>
        <w:t>春秋航空通过以下措施实现成本节约：</w:t>
      </w:r>
    </w:p>
    <w:p w14:paraId="7F9040AC">
      <w:pPr>
        <w:spacing w:line="477" w:lineRule="auto"/>
        <w:rPr>
          <w:rFonts w:ascii="Arial"/>
          <w:sz w:val="21"/>
        </w:rPr>
      </w:pPr>
    </w:p>
    <w:p w14:paraId="5414894C">
      <w:pPr>
        <w:pStyle w:val="2"/>
        <w:spacing w:before="86" w:line="233" w:lineRule="auto"/>
        <w:ind w:left="384"/>
        <w:rPr>
          <w:sz w:val="20"/>
          <w:szCs w:val="20"/>
        </w:rPr>
      </w:pPr>
      <w:r>
        <w:rPr>
          <w:rFonts w:ascii="Arial" w:hAnsi="Arial" w:eastAsia="Arial" w:cs="Arial"/>
          <w:spacing w:val="7"/>
          <w:sz w:val="19"/>
          <w:szCs w:val="19"/>
        </w:rPr>
        <w:t>.</w:t>
      </w:r>
      <w:r>
        <w:rPr>
          <w:rFonts w:ascii="Arial" w:hAnsi="Arial" w:eastAsia="Arial" w:cs="Arial"/>
          <w:spacing w:val="2"/>
          <w:sz w:val="19"/>
          <w:szCs w:val="19"/>
        </w:rPr>
        <w:t xml:space="preserve">     </w:t>
      </w:r>
      <w:r>
        <w:rPr>
          <w:spacing w:val="7"/>
          <w:sz w:val="20"/>
          <w:szCs w:val="20"/>
        </w:rPr>
        <w:t>取消免费飞机餐</w:t>
      </w:r>
      <w:r>
        <w:rPr>
          <w:spacing w:val="-26"/>
          <w:sz w:val="20"/>
          <w:szCs w:val="20"/>
        </w:rPr>
        <w:t xml:space="preserve"> </w:t>
      </w:r>
      <w:r>
        <w:rPr>
          <w:spacing w:val="7"/>
          <w:sz w:val="20"/>
          <w:szCs w:val="20"/>
        </w:rPr>
        <w:t>，节约 2%-3%成本</w:t>
      </w:r>
    </w:p>
    <w:p w14:paraId="59AED1E5">
      <w:pPr>
        <w:pStyle w:val="2"/>
        <w:spacing w:before="290" w:line="234" w:lineRule="auto"/>
        <w:ind w:left="384"/>
        <w:rPr>
          <w:sz w:val="20"/>
          <w:szCs w:val="20"/>
        </w:rPr>
      </w:pPr>
      <w:r>
        <w:rPr>
          <w:rFonts w:ascii="Arial" w:hAnsi="Arial" w:eastAsia="Arial" w:cs="Arial"/>
          <w:spacing w:val="7"/>
          <w:sz w:val="19"/>
          <w:szCs w:val="19"/>
        </w:rPr>
        <w:t>.</w:t>
      </w:r>
      <w:r>
        <w:rPr>
          <w:rFonts w:ascii="Arial" w:hAnsi="Arial" w:eastAsia="Arial" w:cs="Arial"/>
          <w:spacing w:val="3"/>
          <w:sz w:val="19"/>
          <w:szCs w:val="19"/>
        </w:rPr>
        <w:t xml:space="preserve">     </w:t>
      </w:r>
      <w:r>
        <w:rPr>
          <w:spacing w:val="7"/>
          <w:sz w:val="20"/>
          <w:szCs w:val="20"/>
        </w:rPr>
        <w:t>仅设经济舱并取消厨房</w:t>
      </w:r>
      <w:r>
        <w:rPr>
          <w:spacing w:val="-24"/>
          <w:sz w:val="20"/>
          <w:szCs w:val="20"/>
        </w:rPr>
        <w:t xml:space="preserve"> </w:t>
      </w:r>
      <w:r>
        <w:rPr>
          <w:spacing w:val="7"/>
          <w:sz w:val="20"/>
          <w:szCs w:val="20"/>
        </w:rPr>
        <w:t>，降低 15%-20%成本</w:t>
      </w:r>
    </w:p>
    <w:p w14:paraId="02F91035">
      <w:pPr>
        <w:pStyle w:val="2"/>
        <w:spacing w:before="291" w:line="233" w:lineRule="auto"/>
        <w:ind w:right="15"/>
        <w:jc w:val="right"/>
        <w:rPr>
          <w:sz w:val="20"/>
          <w:szCs w:val="20"/>
        </w:rPr>
      </w:pPr>
      <w:r>
        <w:rPr>
          <w:rFonts w:ascii="Arial" w:hAnsi="Arial" w:eastAsia="Arial" w:cs="Arial"/>
          <w:spacing w:val="8"/>
          <w:sz w:val="19"/>
          <w:szCs w:val="19"/>
        </w:rPr>
        <w:t xml:space="preserve">.    </w:t>
      </w:r>
      <w:r>
        <w:rPr>
          <w:spacing w:val="8"/>
          <w:sz w:val="20"/>
          <w:szCs w:val="20"/>
        </w:rPr>
        <w:t xml:space="preserve">单一使用空客 A320 机型与 </w:t>
      </w:r>
      <w:r>
        <w:rPr>
          <w:sz w:val="20"/>
          <w:szCs w:val="20"/>
        </w:rPr>
        <w:t>CFM</w:t>
      </w:r>
      <w:r>
        <w:rPr>
          <w:spacing w:val="8"/>
          <w:sz w:val="20"/>
          <w:szCs w:val="20"/>
        </w:rPr>
        <w:t xml:space="preserve"> 发动机，通过集中采购、租</w:t>
      </w:r>
      <w:r>
        <w:rPr>
          <w:spacing w:val="7"/>
          <w:sz w:val="20"/>
          <w:szCs w:val="20"/>
        </w:rPr>
        <w:t>赁、维修节约 4%成本</w:t>
      </w:r>
    </w:p>
    <w:p w14:paraId="248889ED">
      <w:pPr>
        <w:pStyle w:val="2"/>
        <w:spacing w:before="290" w:line="234" w:lineRule="auto"/>
        <w:ind w:left="384"/>
        <w:rPr>
          <w:sz w:val="20"/>
          <w:szCs w:val="20"/>
        </w:rPr>
      </w:pPr>
      <w:r>
        <w:rPr>
          <w:rFonts w:ascii="Arial" w:hAnsi="Arial" w:eastAsia="Arial" w:cs="Arial"/>
          <w:spacing w:val="7"/>
          <w:sz w:val="19"/>
          <w:szCs w:val="19"/>
        </w:rPr>
        <w:t>.</w:t>
      </w:r>
      <w:r>
        <w:rPr>
          <w:rFonts w:ascii="Arial" w:hAnsi="Arial" w:eastAsia="Arial" w:cs="Arial"/>
          <w:spacing w:val="4"/>
          <w:sz w:val="19"/>
          <w:szCs w:val="19"/>
        </w:rPr>
        <w:t xml:space="preserve">     </w:t>
      </w:r>
      <w:r>
        <w:rPr>
          <w:spacing w:val="7"/>
          <w:sz w:val="20"/>
          <w:szCs w:val="20"/>
        </w:rPr>
        <w:t>优化航班时刻安排</w:t>
      </w:r>
      <w:r>
        <w:rPr>
          <w:spacing w:val="-23"/>
          <w:sz w:val="20"/>
          <w:szCs w:val="20"/>
        </w:rPr>
        <w:t xml:space="preserve"> </w:t>
      </w:r>
      <w:r>
        <w:rPr>
          <w:spacing w:val="7"/>
          <w:sz w:val="20"/>
          <w:szCs w:val="20"/>
        </w:rPr>
        <w:t>，在早晚非高峰时段增加航班</w:t>
      </w:r>
      <w:r>
        <w:rPr>
          <w:spacing w:val="-28"/>
          <w:sz w:val="20"/>
          <w:szCs w:val="20"/>
        </w:rPr>
        <w:t xml:space="preserve"> </w:t>
      </w:r>
      <w:r>
        <w:rPr>
          <w:spacing w:val="7"/>
          <w:sz w:val="20"/>
          <w:szCs w:val="20"/>
        </w:rPr>
        <w:t>，节约 5%成本</w:t>
      </w:r>
    </w:p>
    <w:p w14:paraId="119F4F0A">
      <w:pPr>
        <w:pStyle w:val="2"/>
        <w:spacing w:before="289" w:line="233" w:lineRule="auto"/>
        <w:ind w:left="384"/>
        <w:rPr>
          <w:sz w:val="20"/>
          <w:szCs w:val="20"/>
        </w:rPr>
      </w:pPr>
      <w:r>
        <w:rPr>
          <w:rFonts w:ascii="Arial" w:hAnsi="Arial" w:eastAsia="Arial" w:cs="Arial"/>
          <w:spacing w:val="7"/>
          <w:sz w:val="19"/>
          <w:szCs w:val="19"/>
        </w:rPr>
        <w:t xml:space="preserve">.     </w:t>
      </w:r>
      <w:r>
        <w:rPr>
          <w:spacing w:val="7"/>
          <w:sz w:val="20"/>
          <w:szCs w:val="20"/>
        </w:rPr>
        <w:t>四项措施合计节约约 30%运营成本</w:t>
      </w:r>
    </w:p>
    <w:p w14:paraId="797168E1">
      <w:pPr>
        <w:spacing w:line="314" w:lineRule="auto"/>
        <w:rPr>
          <w:rFonts w:ascii="Arial"/>
          <w:sz w:val="21"/>
        </w:rPr>
      </w:pPr>
    </w:p>
    <w:p w14:paraId="6F549764">
      <w:pPr>
        <w:pStyle w:val="2"/>
        <w:spacing w:before="151" w:line="234" w:lineRule="auto"/>
        <w:ind w:left="41"/>
        <w:outlineLvl w:val="1"/>
        <w:rPr>
          <w:sz w:val="35"/>
          <w:szCs w:val="35"/>
        </w:rPr>
      </w:pPr>
      <w:r>
        <w:rPr>
          <w:b/>
          <w:bCs/>
          <w:spacing w:val="6"/>
          <w:sz w:val="35"/>
          <w:szCs w:val="35"/>
        </w:rPr>
        <w:t>3.低成本运营打法总结</w:t>
      </w:r>
    </w:p>
    <w:p w14:paraId="678FB802">
      <w:pPr>
        <w:spacing w:line="265" w:lineRule="auto"/>
        <w:rPr>
          <w:rFonts w:ascii="Arial"/>
          <w:sz w:val="21"/>
        </w:rPr>
      </w:pPr>
    </w:p>
    <w:p w14:paraId="785E3466">
      <w:pPr>
        <w:spacing w:line="265" w:lineRule="auto"/>
        <w:rPr>
          <w:rFonts w:ascii="Arial"/>
          <w:sz w:val="21"/>
        </w:rPr>
      </w:pPr>
    </w:p>
    <w:p w14:paraId="0D3DBC21">
      <w:pPr>
        <w:spacing w:line="265" w:lineRule="auto"/>
        <w:rPr>
          <w:rFonts w:ascii="Arial"/>
          <w:sz w:val="21"/>
        </w:rPr>
      </w:pPr>
    </w:p>
    <w:p w14:paraId="09A7D7E0">
      <w:pPr>
        <w:pStyle w:val="2"/>
        <w:spacing w:before="150" w:line="621" w:lineRule="exact"/>
        <w:ind w:left="29"/>
        <w:rPr>
          <w:rFonts w:hint="eastAsia" w:eastAsia="微软雅黑"/>
          <w:sz w:val="35"/>
          <w:szCs w:val="35"/>
          <w:lang w:eastAsia="zh-CN"/>
        </w:rPr>
      </w:pPr>
    </w:p>
    <w:p w14:paraId="245F84A2">
      <w:pPr>
        <w:spacing w:line="304" w:lineRule="auto"/>
        <w:rPr>
          <w:rFonts w:ascii="Arial"/>
          <w:sz w:val="21"/>
        </w:rPr>
      </w:pPr>
    </w:p>
    <w:p w14:paraId="588F1B29">
      <w:pPr>
        <w:spacing w:line="305" w:lineRule="auto"/>
        <w:rPr>
          <w:rFonts w:ascii="Arial"/>
          <w:sz w:val="21"/>
        </w:rPr>
      </w:pPr>
    </w:p>
    <w:p w14:paraId="7002DAB8">
      <w:pPr>
        <w:pStyle w:val="2"/>
        <w:spacing w:before="104" w:line="183" w:lineRule="auto"/>
        <w:ind w:left="15"/>
        <w:rPr>
          <w:sz w:val="24"/>
          <w:szCs w:val="24"/>
        </w:rPr>
      </w:pPr>
      <w:r>
        <w:rPr>
          <w:spacing w:val="-1"/>
          <w:sz w:val="24"/>
          <w:szCs w:val="24"/>
        </w:rPr>
        <w:t>低成本运营模式的核心策略包括：</w:t>
      </w:r>
    </w:p>
    <w:p w14:paraId="00BA6264">
      <w:pPr>
        <w:spacing w:line="183" w:lineRule="auto"/>
        <w:rPr>
          <w:sz w:val="24"/>
          <w:szCs w:val="24"/>
        </w:rPr>
        <w:sectPr>
          <w:headerReference r:id="rId30" w:type="default"/>
          <w:pgSz w:w="11906" w:h="16839"/>
          <w:pgMar w:top="400" w:right="1785" w:bottom="0" w:left="1785" w:header="0" w:footer="0" w:gutter="0"/>
          <w:cols w:space="720" w:num="1"/>
        </w:sectPr>
      </w:pPr>
    </w:p>
    <w:p w14:paraId="682C9294">
      <w:pPr>
        <w:spacing w:line="291" w:lineRule="auto"/>
        <w:rPr>
          <w:rFonts w:ascii="Arial"/>
          <w:sz w:val="21"/>
        </w:rPr>
      </w:pPr>
    </w:p>
    <w:p w14:paraId="3C92373A">
      <w:pPr>
        <w:spacing w:line="291" w:lineRule="auto"/>
        <w:rPr>
          <w:rFonts w:ascii="Arial"/>
          <w:sz w:val="21"/>
        </w:rPr>
      </w:pPr>
    </w:p>
    <w:p w14:paraId="6EC3891F">
      <w:pPr>
        <w:spacing w:line="291" w:lineRule="auto"/>
        <w:rPr>
          <w:rFonts w:ascii="Arial"/>
          <w:sz w:val="21"/>
        </w:rPr>
      </w:pPr>
    </w:p>
    <w:p w14:paraId="166190F5">
      <w:pPr>
        <w:spacing w:line="292" w:lineRule="auto"/>
        <w:rPr>
          <w:rFonts w:ascii="Arial"/>
          <w:sz w:val="21"/>
        </w:rPr>
      </w:pPr>
    </w:p>
    <w:p w14:paraId="0E19C606">
      <w:pPr>
        <w:pStyle w:val="2"/>
        <w:spacing w:before="86" w:line="190" w:lineRule="auto"/>
        <w:ind w:left="384"/>
        <w:rPr>
          <w:sz w:val="20"/>
          <w:szCs w:val="20"/>
        </w:rPr>
      </w:pPr>
      <w:r>
        <w:rPr>
          <w:rFonts w:ascii="Arial" w:hAnsi="Arial" w:eastAsia="Arial" w:cs="Arial"/>
          <w:spacing w:val="7"/>
          <w:sz w:val="19"/>
          <w:szCs w:val="19"/>
        </w:rPr>
        <w:t xml:space="preserve">.     </w:t>
      </w:r>
      <w:r>
        <w:rPr>
          <w:spacing w:val="7"/>
          <w:sz w:val="20"/>
          <w:szCs w:val="20"/>
        </w:rPr>
        <w:t>削减非核心服务</w:t>
      </w:r>
    </w:p>
    <w:p w14:paraId="290965ED">
      <w:pPr>
        <w:spacing w:line="264" w:lineRule="auto"/>
        <w:rPr>
          <w:rFonts w:ascii="Arial"/>
          <w:sz w:val="21"/>
        </w:rPr>
      </w:pPr>
    </w:p>
    <w:p w14:paraId="1DDBF48E">
      <w:pPr>
        <w:pStyle w:val="2"/>
        <w:spacing w:before="86" w:line="190" w:lineRule="auto"/>
        <w:ind w:left="384"/>
        <w:rPr>
          <w:sz w:val="20"/>
          <w:szCs w:val="20"/>
        </w:rPr>
      </w:pPr>
      <w:r>
        <w:rPr>
          <w:rFonts w:ascii="Arial" w:hAnsi="Arial" w:eastAsia="Arial" w:cs="Arial"/>
          <w:spacing w:val="11"/>
          <w:sz w:val="19"/>
          <w:szCs w:val="19"/>
        </w:rPr>
        <w:t>.</w:t>
      </w:r>
      <w:r>
        <w:rPr>
          <w:rFonts w:ascii="Arial" w:hAnsi="Arial" w:eastAsia="Arial" w:cs="Arial"/>
          <w:spacing w:val="2"/>
          <w:sz w:val="19"/>
          <w:szCs w:val="19"/>
        </w:rPr>
        <w:t xml:space="preserve">     </w:t>
      </w:r>
      <w:r>
        <w:rPr>
          <w:spacing w:val="11"/>
          <w:sz w:val="20"/>
          <w:szCs w:val="20"/>
        </w:rPr>
        <w:t>精简产品与服务品类</w:t>
      </w:r>
    </w:p>
    <w:p w14:paraId="517D7855">
      <w:pPr>
        <w:spacing w:line="266" w:lineRule="auto"/>
        <w:rPr>
          <w:rFonts w:ascii="Arial"/>
          <w:sz w:val="21"/>
        </w:rPr>
      </w:pPr>
    </w:p>
    <w:p w14:paraId="7E7C1C08">
      <w:pPr>
        <w:pStyle w:val="2"/>
        <w:spacing w:before="86" w:line="189" w:lineRule="auto"/>
        <w:ind w:left="384"/>
        <w:rPr>
          <w:sz w:val="20"/>
          <w:szCs w:val="20"/>
        </w:rPr>
      </w:pPr>
      <w:r>
        <w:rPr>
          <w:rFonts w:ascii="Arial" w:hAnsi="Arial" w:eastAsia="Arial" w:cs="Arial"/>
          <w:spacing w:val="11"/>
          <w:sz w:val="19"/>
          <w:szCs w:val="19"/>
        </w:rPr>
        <w:t>.</w:t>
      </w:r>
      <w:r>
        <w:rPr>
          <w:rFonts w:ascii="Arial" w:hAnsi="Arial" w:eastAsia="Arial" w:cs="Arial"/>
          <w:spacing w:val="2"/>
          <w:sz w:val="19"/>
          <w:szCs w:val="19"/>
        </w:rPr>
        <w:t xml:space="preserve">     </w:t>
      </w:r>
      <w:r>
        <w:rPr>
          <w:spacing w:val="11"/>
          <w:sz w:val="20"/>
          <w:szCs w:val="20"/>
        </w:rPr>
        <w:t>实施集中采购</w:t>
      </w:r>
    </w:p>
    <w:p w14:paraId="6E2C297A">
      <w:pPr>
        <w:spacing w:line="264" w:lineRule="auto"/>
        <w:rPr>
          <w:rFonts w:ascii="Arial"/>
          <w:sz w:val="21"/>
        </w:rPr>
      </w:pPr>
    </w:p>
    <w:p w14:paraId="68AEA793">
      <w:pPr>
        <w:pStyle w:val="2"/>
        <w:spacing w:before="86" w:line="190" w:lineRule="auto"/>
        <w:ind w:right="38"/>
        <w:jc w:val="right"/>
        <w:rPr>
          <w:sz w:val="20"/>
          <w:szCs w:val="20"/>
        </w:rPr>
      </w:pPr>
      <w:r>
        <w:rPr>
          <w:rFonts w:ascii="Arial" w:hAnsi="Arial" w:eastAsia="Arial" w:cs="Arial"/>
          <w:spacing w:val="11"/>
          <w:sz w:val="19"/>
          <w:szCs w:val="19"/>
        </w:rPr>
        <w:t xml:space="preserve">.    </w:t>
      </w:r>
      <w:r>
        <w:rPr>
          <w:spacing w:val="11"/>
          <w:sz w:val="20"/>
          <w:szCs w:val="20"/>
        </w:rPr>
        <w:t>提升资产利用率春秋航空在招股说明书中明确将低成本航空经营优势作为核心竞争</w:t>
      </w:r>
    </w:p>
    <w:p w14:paraId="176A64CD">
      <w:pPr>
        <w:spacing w:line="264" w:lineRule="auto"/>
        <w:rPr>
          <w:rFonts w:ascii="Arial"/>
          <w:sz w:val="21"/>
        </w:rPr>
      </w:pPr>
    </w:p>
    <w:p w14:paraId="306D1452">
      <w:pPr>
        <w:pStyle w:val="2"/>
        <w:spacing w:before="86" w:line="190" w:lineRule="auto"/>
        <w:ind w:left="738"/>
        <w:rPr>
          <w:sz w:val="20"/>
          <w:szCs w:val="20"/>
        </w:rPr>
      </w:pPr>
      <w:r>
        <w:rPr>
          <w:spacing w:val="9"/>
          <w:sz w:val="20"/>
          <w:szCs w:val="20"/>
        </w:rPr>
        <w:t>力。无附加服务的商业模式被证明具有显著优势。</w:t>
      </w:r>
    </w:p>
    <w:p w14:paraId="1E7F2467">
      <w:pPr>
        <w:spacing w:line="336" w:lineRule="auto"/>
        <w:rPr>
          <w:rFonts w:ascii="Arial"/>
          <w:sz w:val="21"/>
        </w:rPr>
      </w:pPr>
    </w:p>
    <w:p w14:paraId="7B6E86AD">
      <w:pPr>
        <w:pStyle w:val="2"/>
        <w:spacing w:before="150" w:line="234" w:lineRule="auto"/>
        <w:ind w:left="19"/>
        <w:outlineLvl w:val="1"/>
        <w:rPr>
          <w:sz w:val="35"/>
          <w:szCs w:val="35"/>
        </w:rPr>
      </w:pPr>
      <w:r>
        <w:rPr>
          <w:b/>
          <w:bCs/>
          <w:spacing w:val="8"/>
          <w:sz w:val="35"/>
          <w:szCs w:val="35"/>
        </w:rPr>
        <w:t>4.春秋航空与全服务航空公司的对比</w:t>
      </w:r>
    </w:p>
    <w:p w14:paraId="10E5E0E4">
      <w:pPr>
        <w:spacing w:line="264" w:lineRule="auto"/>
        <w:rPr>
          <w:rFonts w:ascii="Arial"/>
          <w:sz w:val="21"/>
        </w:rPr>
      </w:pPr>
    </w:p>
    <w:p w14:paraId="60D9E6CE">
      <w:pPr>
        <w:spacing w:line="264" w:lineRule="auto"/>
        <w:rPr>
          <w:rFonts w:ascii="Arial"/>
          <w:sz w:val="21"/>
        </w:rPr>
      </w:pPr>
    </w:p>
    <w:p w14:paraId="1E2921E1">
      <w:pPr>
        <w:spacing w:line="265" w:lineRule="auto"/>
        <w:rPr>
          <w:rFonts w:ascii="Arial"/>
          <w:sz w:val="21"/>
        </w:rPr>
      </w:pPr>
    </w:p>
    <w:p w14:paraId="3BEFDA2F">
      <w:pPr>
        <w:pStyle w:val="2"/>
        <w:spacing w:before="151" w:line="621" w:lineRule="exact"/>
        <w:ind w:left="30"/>
        <w:rPr>
          <w:rFonts w:hint="eastAsia" w:eastAsia="微软雅黑"/>
          <w:sz w:val="35"/>
          <w:szCs w:val="35"/>
          <w:lang w:eastAsia="zh-CN"/>
        </w:rPr>
      </w:pPr>
    </w:p>
    <w:p w14:paraId="783DE565">
      <w:pPr>
        <w:spacing w:before="23"/>
      </w:pPr>
    </w:p>
    <w:tbl>
      <w:tblPr>
        <w:tblStyle w:val="5"/>
        <w:tblW w:w="4218" w:type="dxa"/>
        <w:tblInd w:w="5" w:type="dxa"/>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Layout w:type="fixed"/>
        <w:tblCellMar>
          <w:top w:w="0" w:type="dxa"/>
          <w:left w:w="0" w:type="dxa"/>
          <w:bottom w:w="0" w:type="dxa"/>
          <w:right w:w="0" w:type="dxa"/>
        </w:tblCellMar>
      </w:tblPr>
      <w:tblGrid>
        <w:gridCol w:w="1123"/>
        <w:gridCol w:w="1544"/>
        <w:gridCol w:w="1551"/>
      </w:tblGrid>
      <w:tr w14:paraId="005BCC4E">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663" w:hRule="atLeast"/>
        </w:trPr>
        <w:tc>
          <w:tcPr>
            <w:tcW w:w="1123" w:type="dxa"/>
            <w:vAlign w:val="top"/>
          </w:tcPr>
          <w:p w14:paraId="1F211BC0">
            <w:pPr>
              <w:pStyle w:val="6"/>
              <w:spacing w:before="237" w:line="190" w:lineRule="auto"/>
              <w:ind w:left="21"/>
              <w:rPr>
                <w:sz w:val="20"/>
                <w:szCs w:val="20"/>
              </w:rPr>
            </w:pPr>
            <w:r>
              <w:rPr>
                <w:spacing w:val="8"/>
                <w:sz w:val="20"/>
                <w:szCs w:val="20"/>
              </w:rPr>
              <w:t>对比维度</w:t>
            </w:r>
          </w:p>
        </w:tc>
        <w:tc>
          <w:tcPr>
            <w:tcW w:w="1544" w:type="dxa"/>
            <w:vAlign w:val="top"/>
          </w:tcPr>
          <w:p w14:paraId="38B2DBC8">
            <w:pPr>
              <w:pStyle w:val="6"/>
              <w:spacing w:before="237" w:line="190" w:lineRule="auto"/>
              <w:ind w:left="38"/>
              <w:rPr>
                <w:sz w:val="20"/>
                <w:szCs w:val="20"/>
              </w:rPr>
            </w:pPr>
            <w:r>
              <w:rPr>
                <w:spacing w:val="9"/>
                <w:sz w:val="20"/>
                <w:szCs w:val="20"/>
              </w:rPr>
              <w:t>全服务航空公司</w:t>
            </w:r>
          </w:p>
        </w:tc>
        <w:tc>
          <w:tcPr>
            <w:tcW w:w="1551" w:type="dxa"/>
            <w:vAlign w:val="top"/>
          </w:tcPr>
          <w:p w14:paraId="504CE3B8">
            <w:pPr>
              <w:pStyle w:val="6"/>
              <w:spacing w:before="237" w:line="190" w:lineRule="auto"/>
              <w:ind w:left="52"/>
              <w:rPr>
                <w:sz w:val="20"/>
                <w:szCs w:val="20"/>
              </w:rPr>
            </w:pPr>
            <w:r>
              <w:rPr>
                <w:spacing w:val="9"/>
                <w:sz w:val="20"/>
                <w:szCs w:val="20"/>
              </w:rPr>
              <w:t>低成本航空公司</w:t>
            </w:r>
          </w:p>
        </w:tc>
      </w:tr>
    </w:tbl>
    <w:p w14:paraId="3B47266F">
      <w:pPr>
        <w:spacing w:line="31" w:lineRule="exact"/>
      </w:pPr>
    </w:p>
    <w:tbl>
      <w:tblPr>
        <w:tblStyle w:val="5"/>
        <w:tblW w:w="4218" w:type="dxa"/>
        <w:tblInd w:w="5" w:type="dxa"/>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Layout w:type="fixed"/>
        <w:tblCellMar>
          <w:top w:w="0" w:type="dxa"/>
          <w:left w:w="0" w:type="dxa"/>
          <w:bottom w:w="0" w:type="dxa"/>
          <w:right w:w="0" w:type="dxa"/>
        </w:tblCellMar>
      </w:tblPr>
      <w:tblGrid>
        <w:gridCol w:w="1123"/>
        <w:gridCol w:w="1544"/>
        <w:gridCol w:w="1551"/>
      </w:tblGrid>
      <w:tr w14:paraId="446DAAC8">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663" w:hRule="atLeast"/>
        </w:trPr>
        <w:tc>
          <w:tcPr>
            <w:tcW w:w="1123" w:type="dxa"/>
            <w:vAlign w:val="top"/>
          </w:tcPr>
          <w:p w14:paraId="60DDC406">
            <w:pPr>
              <w:pStyle w:val="6"/>
              <w:spacing w:before="239" w:line="188" w:lineRule="auto"/>
              <w:ind w:left="21"/>
              <w:rPr>
                <w:sz w:val="20"/>
                <w:szCs w:val="20"/>
              </w:rPr>
            </w:pPr>
            <w:r>
              <w:rPr>
                <w:spacing w:val="8"/>
                <w:sz w:val="20"/>
                <w:szCs w:val="20"/>
              </w:rPr>
              <w:t>机队设置</w:t>
            </w:r>
          </w:p>
        </w:tc>
        <w:tc>
          <w:tcPr>
            <w:tcW w:w="1544" w:type="dxa"/>
            <w:vAlign w:val="top"/>
          </w:tcPr>
          <w:p w14:paraId="21D980B0">
            <w:pPr>
              <w:pStyle w:val="6"/>
              <w:spacing w:before="239" w:line="188" w:lineRule="auto"/>
              <w:ind w:left="41"/>
              <w:rPr>
                <w:sz w:val="20"/>
                <w:szCs w:val="20"/>
              </w:rPr>
            </w:pPr>
            <w:r>
              <w:rPr>
                <w:spacing w:val="7"/>
                <w:sz w:val="20"/>
                <w:szCs w:val="20"/>
              </w:rPr>
              <w:t>多机型</w:t>
            </w:r>
          </w:p>
        </w:tc>
        <w:tc>
          <w:tcPr>
            <w:tcW w:w="1551" w:type="dxa"/>
            <w:vAlign w:val="top"/>
          </w:tcPr>
          <w:p w14:paraId="5052BCDE">
            <w:pPr>
              <w:pStyle w:val="6"/>
              <w:spacing w:before="237" w:line="189" w:lineRule="auto"/>
              <w:ind w:left="55"/>
              <w:rPr>
                <w:sz w:val="20"/>
                <w:szCs w:val="20"/>
              </w:rPr>
            </w:pPr>
            <w:r>
              <w:rPr>
                <w:spacing w:val="8"/>
                <w:sz w:val="20"/>
                <w:szCs w:val="20"/>
              </w:rPr>
              <w:t>单一机型</w:t>
            </w:r>
          </w:p>
        </w:tc>
      </w:tr>
    </w:tbl>
    <w:p w14:paraId="37F56E9F">
      <w:pPr>
        <w:spacing w:line="30" w:lineRule="exact"/>
      </w:pPr>
    </w:p>
    <w:tbl>
      <w:tblPr>
        <w:tblStyle w:val="5"/>
        <w:tblW w:w="4218" w:type="dxa"/>
        <w:tblInd w:w="5" w:type="dxa"/>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Layout w:type="fixed"/>
        <w:tblCellMar>
          <w:top w:w="0" w:type="dxa"/>
          <w:left w:w="0" w:type="dxa"/>
          <w:bottom w:w="0" w:type="dxa"/>
          <w:right w:w="0" w:type="dxa"/>
        </w:tblCellMar>
      </w:tblPr>
      <w:tblGrid>
        <w:gridCol w:w="1123"/>
        <w:gridCol w:w="1544"/>
        <w:gridCol w:w="1551"/>
      </w:tblGrid>
      <w:tr w14:paraId="25F1BFFF">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663" w:hRule="atLeast"/>
        </w:trPr>
        <w:tc>
          <w:tcPr>
            <w:tcW w:w="1123" w:type="dxa"/>
            <w:vAlign w:val="top"/>
          </w:tcPr>
          <w:p w14:paraId="3762A0EB">
            <w:pPr>
              <w:pStyle w:val="6"/>
              <w:spacing w:before="238" w:line="189" w:lineRule="auto"/>
              <w:ind w:left="21"/>
              <w:rPr>
                <w:sz w:val="20"/>
                <w:szCs w:val="20"/>
              </w:rPr>
            </w:pPr>
            <w:r>
              <w:rPr>
                <w:spacing w:val="8"/>
                <w:sz w:val="20"/>
                <w:szCs w:val="20"/>
              </w:rPr>
              <w:t>舱位设置</w:t>
            </w:r>
          </w:p>
        </w:tc>
        <w:tc>
          <w:tcPr>
            <w:tcW w:w="1544" w:type="dxa"/>
            <w:vAlign w:val="top"/>
          </w:tcPr>
          <w:p w14:paraId="2240485A">
            <w:pPr>
              <w:pStyle w:val="6"/>
              <w:spacing w:before="238" w:line="189" w:lineRule="auto"/>
              <w:ind w:left="38"/>
              <w:rPr>
                <w:sz w:val="20"/>
                <w:szCs w:val="20"/>
              </w:rPr>
            </w:pPr>
            <w:r>
              <w:rPr>
                <w:spacing w:val="8"/>
                <w:sz w:val="20"/>
                <w:szCs w:val="20"/>
              </w:rPr>
              <w:t>含头等舱</w:t>
            </w:r>
          </w:p>
        </w:tc>
        <w:tc>
          <w:tcPr>
            <w:tcW w:w="1551" w:type="dxa"/>
            <w:vAlign w:val="top"/>
          </w:tcPr>
          <w:p w14:paraId="3F1A246D">
            <w:pPr>
              <w:pStyle w:val="6"/>
              <w:spacing w:before="238" w:line="189" w:lineRule="auto"/>
              <w:ind w:left="53"/>
              <w:rPr>
                <w:sz w:val="20"/>
                <w:szCs w:val="20"/>
              </w:rPr>
            </w:pPr>
            <w:r>
              <w:rPr>
                <w:spacing w:val="8"/>
                <w:sz w:val="20"/>
                <w:szCs w:val="20"/>
              </w:rPr>
              <w:t>仅经济舱</w:t>
            </w:r>
          </w:p>
        </w:tc>
      </w:tr>
    </w:tbl>
    <w:p w14:paraId="747F521A">
      <w:pPr>
        <w:spacing w:line="31" w:lineRule="exact"/>
      </w:pPr>
    </w:p>
    <w:tbl>
      <w:tblPr>
        <w:tblStyle w:val="5"/>
        <w:tblW w:w="4218" w:type="dxa"/>
        <w:tblInd w:w="5" w:type="dxa"/>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Layout w:type="fixed"/>
        <w:tblCellMar>
          <w:top w:w="0" w:type="dxa"/>
          <w:left w:w="0" w:type="dxa"/>
          <w:bottom w:w="0" w:type="dxa"/>
          <w:right w:w="0" w:type="dxa"/>
        </w:tblCellMar>
      </w:tblPr>
      <w:tblGrid>
        <w:gridCol w:w="1123"/>
        <w:gridCol w:w="1544"/>
        <w:gridCol w:w="1551"/>
      </w:tblGrid>
      <w:tr w14:paraId="779D171A">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663" w:hRule="atLeast"/>
        </w:trPr>
        <w:tc>
          <w:tcPr>
            <w:tcW w:w="1123" w:type="dxa"/>
            <w:vAlign w:val="top"/>
          </w:tcPr>
          <w:p w14:paraId="68C019D3">
            <w:pPr>
              <w:pStyle w:val="6"/>
              <w:spacing w:before="236" w:line="190" w:lineRule="auto"/>
              <w:ind w:left="21"/>
              <w:rPr>
                <w:sz w:val="20"/>
                <w:szCs w:val="20"/>
              </w:rPr>
            </w:pPr>
            <w:r>
              <w:rPr>
                <w:spacing w:val="9"/>
                <w:sz w:val="20"/>
                <w:szCs w:val="20"/>
              </w:rPr>
              <w:t>飞机利用率</w:t>
            </w:r>
          </w:p>
        </w:tc>
        <w:tc>
          <w:tcPr>
            <w:tcW w:w="1544" w:type="dxa"/>
            <w:vAlign w:val="top"/>
          </w:tcPr>
          <w:p w14:paraId="5E438D9E">
            <w:pPr>
              <w:pStyle w:val="6"/>
              <w:spacing w:before="239" w:line="188" w:lineRule="auto"/>
              <w:ind w:left="47"/>
              <w:rPr>
                <w:sz w:val="20"/>
                <w:szCs w:val="20"/>
              </w:rPr>
            </w:pPr>
            <w:r>
              <w:rPr>
                <w:spacing w:val="3"/>
                <w:sz w:val="20"/>
                <w:szCs w:val="20"/>
              </w:rPr>
              <w:t>常规</w:t>
            </w:r>
          </w:p>
        </w:tc>
        <w:tc>
          <w:tcPr>
            <w:tcW w:w="1551" w:type="dxa"/>
            <w:vAlign w:val="top"/>
          </w:tcPr>
          <w:p w14:paraId="065BAE24">
            <w:pPr>
              <w:pStyle w:val="6"/>
              <w:spacing w:before="236" w:line="190" w:lineRule="auto"/>
              <w:ind w:left="55"/>
              <w:rPr>
                <w:sz w:val="20"/>
                <w:szCs w:val="20"/>
              </w:rPr>
            </w:pPr>
            <w:r>
              <w:rPr>
                <w:spacing w:val="8"/>
                <w:sz w:val="20"/>
                <w:szCs w:val="20"/>
              </w:rPr>
              <w:t>高峰时段优化</w:t>
            </w:r>
          </w:p>
        </w:tc>
      </w:tr>
    </w:tbl>
    <w:p w14:paraId="62F22F6A">
      <w:pPr>
        <w:spacing w:line="30" w:lineRule="exact"/>
      </w:pPr>
    </w:p>
    <w:tbl>
      <w:tblPr>
        <w:tblStyle w:val="5"/>
        <w:tblW w:w="4218" w:type="dxa"/>
        <w:tblInd w:w="5" w:type="dxa"/>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Layout w:type="fixed"/>
        <w:tblCellMar>
          <w:top w:w="0" w:type="dxa"/>
          <w:left w:w="0" w:type="dxa"/>
          <w:bottom w:w="0" w:type="dxa"/>
          <w:right w:w="0" w:type="dxa"/>
        </w:tblCellMar>
      </w:tblPr>
      <w:tblGrid>
        <w:gridCol w:w="1123"/>
        <w:gridCol w:w="1544"/>
        <w:gridCol w:w="1551"/>
      </w:tblGrid>
      <w:tr w14:paraId="464455B7">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663" w:hRule="atLeast"/>
        </w:trPr>
        <w:tc>
          <w:tcPr>
            <w:tcW w:w="1123" w:type="dxa"/>
            <w:vAlign w:val="top"/>
          </w:tcPr>
          <w:p w14:paraId="256598B6">
            <w:pPr>
              <w:pStyle w:val="6"/>
              <w:spacing w:before="238" w:line="189" w:lineRule="auto"/>
              <w:ind w:left="21"/>
              <w:rPr>
                <w:sz w:val="20"/>
                <w:szCs w:val="20"/>
              </w:rPr>
            </w:pPr>
            <w:r>
              <w:rPr>
                <w:spacing w:val="8"/>
                <w:sz w:val="20"/>
                <w:szCs w:val="20"/>
              </w:rPr>
              <w:t>航线网络</w:t>
            </w:r>
          </w:p>
        </w:tc>
        <w:tc>
          <w:tcPr>
            <w:tcW w:w="1544" w:type="dxa"/>
            <w:vAlign w:val="top"/>
          </w:tcPr>
          <w:p w14:paraId="45B7B94E">
            <w:pPr>
              <w:pStyle w:val="6"/>
              <w:spacing w:before="243" w:line="186" w:lineRule="auto"/>
              <w:ind w:left="38"/>
              <w:rPr>
                <w:sz w:val="20"/>
                <w:szCs w:val="20"/>
              </w:rPr>
            </w:pPr>
            <w:r>
              <w:rPr>
                <w:spacing w:val="7"/>
                <w:sz w:val="20"/>
                <w:szCs w:val="20"/>
              </w:rPr>
              <w:t>全面</w:t>
            </w:r>
          </w:p>
        </w:tc>
        <w:tc>
          <w:tcPr>
            <w:tcW w:w="1551" w:type="dxa"/>
            <w:vAlign w:val="top"/>
          </w:tcPr>
          <w:p w14:paraId="3C175BA7">
            <w:pPr>
              <w:pStyle w:val="6"/>
              <w:spacing w:before="240" w:line="188" w:lineRule="auto"/>
              <w:ind w:left="53"/>
              <w:rPr>
                <w:sz w:val="20"/>
                <w:szCs w:val="20"/>
              </w:rPr>
            </w:pPr>
            <w:r>
              <w:rPr>
                <w:spacing w:val="7"/>
                <w:sz w:val="20"/>
                <w:szCs w:val="20"/>
              </w:rPr>
              <w:t>精选</w:t>
            </w:r>
          </w:p>
        </w:tc>
      </w:tr>
    </w:tbl>
    <w:p w14:paraId="3921E616">
      <w:pPr>
        <w:spacing w:line="31" w:lineRule="exact"/>
      </w:pPr>
    </w:p>
    <w:tbl>
      <w:tblPr>
        <w:tblStyle w:val="5"/>
        <w:tblW w:w="4218" w:type="dxa"/>
        <w:tblInd w:w="5" w:type="dxa"/>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Layout w:type="fixed"/>
        <w:tblCellMar>
          <w:top w:w="0" w:type="dxa"/>
          <w:left w:w="0" w:type="dxa"/>
          <w:bottom w:w="0" w:type="dxa"/>
          <w:right w:w="0" w:type="dxa"/>
        </w:tblCellMar>
      </w:tblPr>
      <w:tblGrid>
        <w:gridCol w:w="1123"/>
        <w:gridCol w:w="1544"/>
        <w:gridCol w:w="1551"/>
      </w:tblGrid>
      <w:tr w14:paraId="470828DF">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663" w:hRule="atLeast"/>
        </w:trPr>
        <w:tc>
          <w:tcPr>
            <w:tcW w:w="1123" w:type="dxa"/>
            <w:vAlign w:val="top"/>
          </w:tcPr>
          <w:p w14:paraId="21F0D8A2">
            <w:pPr>
              <w:pStyle w:val="6"/>
              <w:spacing w:before="239" w:line="188" w:lineRule="auto"/>
              <w:ind w:left="21"/>
              <w:rPr>
                <w:sz w:val="20"/>
                <w:szCs w:val="20"/>
              </w:rPr>
            </w:pPr>
            <w:r>
              <w:rPr>
                <w:spacing w:val="8"/>
                <w:sz w:val="20"/>
                <w:szCs w:val="20"/>
              </w:rPr>
              <w:t>机场选择</w:t>
            </w:r>
          </w:p>
        </w:tc>
        <w:tc>
          <w:tcPr>
            <w:tcW w:w="1544" w:type="dxa"/>
            <w:vAlign w:val="top"/>
          </w:tcPr>
          <w:p w14:paraId="703E10A6">
            <w:pPr>
              <w:pStyle w:val="6"/>
              <w:spacing w:before="234" w:line="191" w:lineRule="auto"/>
              <w:ind w:left="40"/>
              <w:rPr>
                <w:sz w:val="20"/>
                <w:szCs w:val="20"/>
              </w:rPr>
            </w:pPr>
            <w:r>
              <w:rPr>
                <w:spacing w:val="8"/>
                <w:sz w:val="20"/>
                <w:szCs w:val="20"/>
              </w:rPr>
              <w:t>主流机场</w:t>
            </w:r>
          </w:p>
        </w:tc>
        <w:tc>
          <w:tcPr>
            <w:tcW w:w="1551" w:type="dxa"/>
            <w:vAlign w:val="top"/>
          </w:tcPr>
          <w:p w14:paraId="7CB006F5">
            <w:pPr>
              <w:pStyle w:val="6"/>
              <w:spacing w:before="237" w:line="189" w:lineRule="auto"/>
              <w:ind w:left="53"/>
              <w:rPr>
                <w:sz w:val="20"/>
                <w:szCs w:val="20"/>
              </w:rPr>
            </w:pPr>
            <w:r>
              <w:rPr>
                <w:spacing w:val="9"/>
                <w:sz w:val="20"/>
                <w:szCs w:val="20"/>
              </w:rPr>
              <w:t>成本优先</w:t>
            </w:r>
          </w:p>
        </w:tc>
      </w:tr>
    </w:tbl>
    <w:p w14:paraId="01A80D8E">
      <w:pPr>
        <w:spacing w:line="31" w:lineRule="exact"/>
      </w:pPr>
    </w:p>
    <w:tbl>
      <w:tblPr>
        <w:tblStyle w:val="5"/>
        <w:tblW w:w="4218" w:type="dxa"/>
        <w:tblInd w:w="5" w:type="dxa"/>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Layout w:type="fixed"/>
        <w:tblCellMar>
          <w:top w:w="0" w:type="dxa"/>
          <w:left w:w="0" w:type="dxa"/>
          <w:bottom w:w="0" w:type="dxa"/>
          <w:right w:w="0" w:type="dxa"/>
        </w:tblCellMar>
      </w:tblPr>
      <w:tblGrid>
        <w:gridCol w:w="1123"/>
        <w:gridCol w:w="1544"/>
        <w:gridCol w:w="1551"/>
      </w:tblGrid>
      <w:tr w14:paraId="7FDC30BC">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663" w:hRule="atLeast"/>
        </w:trPr>
        <w:tc>
          <w:tcPr>
            <w:tcW w:w="1123" w:type="dxa"/>
            <w:vAlign w:val="top"/>
          </w:tcPr>
          <w:p w14:paraId="12ABD672">
            <w:pPr>
              <w:pStyle w:val="6"/>
              <w:spacing w:before="237" w:line="190" w:lineRule="auto"/>
              <w:ind w:left="21"/>
              <w:rPr>
                <w:sz w:val="20"/>
                <w:szCs w:val="20"/>
              </w:rPr>
            </w:pPr>
            <w:r>
              <w:rPr>
                <w:spacing w:val="8"/>
                <w:sz w:val="20"/>
                <w:szCs w:val="20"/>
              </w:rPr>
              <w:t>机票销售</w:t>
            </w:r>
          </w:p>
        </w:tc>
        <w:tc>
          <w:tcPr>
            <w:tcW w:w="1544" w:type="dxa"/>
            <w:vAlign w:val="top"/>
          </w:tcPr>
          <w:p w14:paraId="778FFD22">
            <w:pPr>
              <w:pStyle w:val="6"/>
              <w:spacing w:before="238" w:line="189" w:lineRule="auto"/>
              <w:ind w:left="41"/>
              <w:rPr>
                <w:sz w:val="20"/>
                <w:szCs w:val="20"/>
              </w:rPr>
            </w:pPr>
            <w:r>
              <w:rPr>
                <w:spacing w:val="7"/>
                <w:sz w:val="20"/>
                <w:szCs w:val="20"/>
              </w:rPr>
              <w:t>多渠道</w:t>
            </w:r>
          </w:p>
        </w:tc>
        <w:tc>
          <w:tcPr>
            <w:tcW w:w="1551" w:type="dxa"/>
            <w:vAlign w:val="top"/>
          </w:tcPr>
          <w:p w14:paraId="1C18F3D7">
            <w:pPr>
              <w:pStyle w:val="6"/>
              <w:spacing w:before="238" w:line="189" w:lineRule="auto"/>
              <w:ind w:left="55"/>
              <w:rPr>
                <w:sz w:val="20"/>
                <w:szCs w:val="20"/>
              </w:rPr>
            </w:pPr>
            <w:r>
              <w:rPr>
                <w:spacing w:val="8"/>
                <w:sz w:val="20"/>
                <w:szCs w:val="20"/>
              </w:rPr>
              <w:t>直销为主</w:t>
            </w:r>
          </w:p>
        </w:tc>
      </w:tr>
    </w:tbl>
    <w:p w14:paraId="17958974">
      <w:pPr>
        <w:spacing w:line="30" w:lineRule="exact"/>
      </w:pPr>
    </w:p>
    <w:tbl>
      <w:tblPr>
        <w:tblStyle w:val="5"/>
        <w:tblW w:w="4218" w:type="dxa"/>
        <w:tblInd w:w="5" w:type="dxa"/>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Layout w:type="fixed"/>
        <w:tblCellMar>
          <w:top w:w="0" w:type="dxa"/>
          <w:left w:w="0" w:type="dxa"/>
          <w:bottom w:w="0" w:type="dxa"/>
          <w:right w:w="0" w:type="dxa"/>
        </w:tblCellMar>
      </w:tblPr>
      <w:tblGrid>
        <w:gridCol w:w="1123"/>
        <w:gridCol w:w="1544"/>
        <w:gridCol w:w="1551"/>
      </w:tblGrid>
      <w:tr w14:paraId="7CE7C524">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663" w:hRule="atLeast"/>
        </w:trPr>
        <w:tc>
          <w:tcPr>
            <w:tcW w:w="1123" w:type="dxa"/>
            <w:vAlign w:val="top"/>
          </w:tcPr>
          <w:p w14:paraId="0D5E54BD">
            <w:pPr>
              <w:pStyle w:val="6"/>
              <w:spacing w:before="236" w:line="190" w:lineRule="auto"/>
              <w:ind w:left="31"/>
              <w:rPr>
                <w:sz w:val="20"/>
                <w:szCs w:val="20"/>
              </w:rPr>
            </w:pPr>
            <w:r>
              <w:rPr>
                <w:spacing w:val="6"/>
                <w:sz w:val="20"/>
                <w:szCs w:val="20"/>
              </w:rPr>
              <w:t>附加服务</w:t>
            </w:r>
          </w:p>
        </w:tc>
        <w:tc>
          <w:tcPr>
            <w:tcW w:w="1544" w:type="dxa"/>
            <w:vAlign w:val="top"/>
          </w:tcPr>
          <w:p w14:paraId="2D6A90DA">
            <w:pPr>
              <w:pStyle w:val="6"/>
              <w:spacing w:before="237" w:line="189" w:lineRule="auto"/>
              <w:ind w:left="37"/>
              <w:rPr>
                <w:sz w:val="20"/>
                <w:szCs w:val="20"/>
              </w:rPr>
            </w:pPr>
            <w:r>
              <w:rPr>
                <w:spacing w:val="7"/>
                <w:sz w:val="20"/>
                <w:szCs w:val="20"/>
              </w:rPr>
              <w:t>包含</w:t>
            </w:r>
          </w:p>
        </w:tc>
        <w:tc>
          <w:tcPr>
            <w:tcW w:w="1551" w:type="dxa"/>
            <w:vAlign w:val="top"/>
          </w:tcPr>
          <w:p w14:paraId="1991D777">
            <w:pPr>
              <w:pStyle w:val="6"/>
              <w:spacing w:before="239" w:line="188" w:lineRule="auto"/>
              <w:ind w:left="52"/>
              <w:rPr>
                <w:sz w:val="20"/>
                <w:szCs w:val="20"/>
              </w:rPr>
            </w:pPr>
            <w:r>
              <w:rPr>
                <w:spacing w:val="9"/>
                <w:sz w:val="20"/>
                <w:szCs w:val="20"/>
              </w:rPr>
              <w:t>不提供</w:t>
            </w:r>
          </w:p>
        </w:tc>
      </w:tr>
    </w:tbl>
    <w:p w14:paraId="60D6EADD">
      <w:pPr>
        <w:spacing w:line="363" w:lineRule="auto"/>
        <w:rPr>
          <w:rFonts w:ascii="Arial"/>
          <w:sz w:val="21"/>
        </w:rPr>
      </w:pPr>
    </w:p>
    <w:p w14:paraId="4513EC8A">
      <w:pPr>
        <w:pStyle w:val="2"/>
        <w:spacing w:before="104" w:line="361" w:lineRule="auto"/>
        <w:ind w:left="20" w:hanging="4"/>
        <w:rPr>
          <w:sz w:val="24"/>
          <w:szCs w:val="24"/>
        </w:rPr>
      </w:pPr>
      <w:r>
        <w:rPr>
          <w:spacing w:val="-2"/>
          <w:sz w:val="24"/>
          <w:szCs w:val="24"/>
        </w:rPr>
        <w:t>春秋航空客座率较三大航空公司高出约 10%。中国仍有</w:t>
      </w:r>
      <w:r>
        <w:rPr>
          <w:spacing w:val="-3"/>
          <w:sz w:val="24"/>
          <w:szCs w:val="24"/>
        </w:rPr>
        <w:t xml:space="preserve"> 11 亿人未乘坐过飞机，</w:t>
      </w:r>
      <w:r>
        <w:rPr>
          <w:spacing w:val="-1"/>
          <w:sz w:val="24"/>
          <w:szCs w:val="24"/>
        </w:rPr>
        <w:t>市场潜力巨大。</w:t>
      </w:r>
    </w:p>
    <w:p w14:paraId="25EF40A0">
      <w:pPr>
        <w:spacing w:line="361" w:lineRule="auto"/>
        <w:rPr>
          <w:sz w:val="24"/>
          <w:szCs w:val="24"/>
        </w:rPr>
        <w:sectPr>
          <w:pgSz w:w="11906" w:h="16839"/>
          <w:pgMar w:top="400" w:right="1763" w:bottom="0" w:left="1785" w:header="0" w:footer="0" w:gutter="0"/>
          <w:cols w:space="720" w:num="1"/>
        </w:sectPr>
      </w:pPr>
    </w:p>
    <w:p w14:paraId="1A96D486">
      <w:pPr>
        <w:spacing w:line="318" w:lineRule="auto"/>
        <w:rPr>
          <w:rFonts w:ascii="Arial"/>
          <w:sz w:val="21"/>
        </w:rPr>
      </w:pPr>
    </w:p>
    <w:p w14:paraId="49593759">
      <w:pPr>
        <w:spacing w:line="319" w:lineRule="auto"/>
        <w:rPr>
          <w:rFonts w:ascii="Arial"/>
          <w:sz w:val="21"/>
        </w:rPr>
      </w:pPr>
    </w:p>
    <w:p w14:paraId="7AB0E5A8">
      <w:pPr>
        <w:spacing w:line="319" w:lineRule="auto"/>
        <w:rPr>
          <w:rFonts w:ascii="Arial"/>
          <w:sz w:val="21"/>
        </w:rPr>
      </w:pPr>
    </w:p>
    <w:p w14:paraId="03346987">
      <w:pPr>
        <w:pStyle w:val="2"/>
        <w:spacing w:before="150" w:line="234" w:lineRule="auto"/>
        <w:ind w:left="44"/>
        <w:outlineLvl w:val="1"/>
        <w:rPr>
          <w:sz w:val="35"/>
          <w:szCs w:val="35"/>
        </w:rPr>
      </w:pPr>
      <w:r>
        <w:rPr>
          <w:b/>
          <w:bCs/>
          <w:spacing w:val="7"/>
          <w:sz w:val="35"/>
          <w:szCs w:val="35"/>
        </w:rPr>
        <w:t>5.春秋航空的市场机会与分销系统</w:t>
      </w:r>
    </w:p>
    <w:p w14:paraId="5489468D">
      <w:pPr>
        <w:spacing w:line="265" w:lineRule="auto"/>
        <w:rPr>
          <w:rFonts w:ascii="Arial"/>
          <w:sz w:val="21"/>
        </w:rPr>
      </w:pPr>
    </w:p>
    <w:p w14:paraId="1127234B">
      <w:pPr>
        <w:spacing w:line="266" w:lineRule="auto"/>
        <w:rPr>
          <w:rFonts w:ascii="Arial"/>
          <w:sz w:val="21"/>
        </w:rPr>
      </w:pPr>
    </w:p>
    <w:p w14:paraId="27360353">
      <w:pPr>
        <w:spacing w:line="266" w:lineRule="auto"/>
        <w:rPr>
          <w:rFonts w:ascii="Arial"/>
          <w:sz w:val="21"/>
        </w:rPr>
      </w:pPr>
    </w:p>
    <w:p w14:paraId="15A5F673">
      <w:pPr>
        <w:pStyle w:val="2"/>
        <w:spacing w:before="150" w:line="621" w:lineRule="exact"/>
        <w:ind w:left="29"/>
        <w:rPr>
          <w:rFonts w:hint="eastAsia" w:eastAsia="微软雅黑"/>
          <w:sz w:val="35"/>
          <w:szCs w:val="35"/>
          <w:lang w:eastAsia="zh-CN"/>
        </w:rPr>
      </w:pPr>
    </w:p>
    <w:p w14:paraId="1E9F3D61">
      <w:pPr>
        <w:spacing w:line="281" w:lineRule="auto"/>
        <w:rPr>
          <w:rFonts w:ascii="Arial"/>
          <w:sz w:val="21"/>
        </w:rPr>
      </w:pPr>
    </w:p>
    <w:p w14:paraId="42766BAC">
      <w:pPr>
        <w:spacing w:line="282" w:lineRule="auto"/>
        <w:rPr>
          <w:rFonts w:ascii="Arial"/>
          <w:sz w:val="21"/>
        </w:rPr>
      </w:pPr>
    </w:p>
    <w:p w14:paraId="424138F9">
      <w:pPr>
        <w:pStyle w:val="2"/>
        <w:spacing w:before="103" w:line="385" w:lineRule="auto"/>
        <w:ind w:left="17" w:right="13" w:firstLine="16"/>
        <w:jc w:val="both"/>
        <w:rPr>
          <w:sz w:val="24"/>
          <w:szCs w:val="24"/>
        </w:rPr>
      </w:pPr>
      <w:r>
        <w:rPr>
          <w:spacing w:val="-2"/>
          <w:sz w:val="24"/>
          <w:szCs w:val="24"/>
        </w:rPr>
        <w:t>中国 13 亿人未出境旅游的市场需求为春秋航空创造发展机遇。价格敏感型旅客</w:t>
      </w:r>
      <w:r>
        <w:rPr>
          <w:spacing w:val="-3"/>
          <w:sz w:val="24"/>
          <w:szCs w:val="24"/>
        </w:rPr>
        <w:t>优先选择春秋航空。春秋航空拥有国内唯一独立于中航信的分销系统，大幅降低</w:t>
      </w:r>
      <w:r>
        <w:rPr>
          <w:spacing w:val="-1"/>
          <w:sz w:val="24"/>
          <w:szCs w:val="24"/>
        </w:rPr>
        <w:t>销售费用。其单位销售费用仅为三大航空公司的 30%。</w:t>
      </w:r>
    </w:p>
    <w:p w14:paraId="0813402B">
      <w:pPr>
        <w:pStyle w:val="2"/>
        <w:spacing w:before="86" w:line="235" w:lineRule="auto"/>
        <w:ind w:left="33"/>
        <w:outlineLvl w:val="1"/>
        <w:rPr>
          <w:sz w:val="35"/>
          <w:szCs w:val="35"/>
        </w:rPr>
      </w:pPr>
      <w:r>
        <w:rPr>
          <w:b/>
          <w:bCs/>
          <w:spacing w:val="8"/>
          <w:sz w:val="35"/>
          <w:szCs w:val="35"/>
        </w:rPr>
        <w:t>6.春秋航空的费用控制与利润情况</w:t>
      </w:r>
    </w:p>
    <w:p w14:paraId="3B471F1A">
      <w:pPr>
        <w:spacing w:line="264" w:lineRule="auto"/>
        <w:rPr>
          <w:rFonts w:ascii="Arial"/>
          <w:sz w:val="21"/>
        </w:rPr>
      </w:pPr>
    </w:p>
    <w:p w14:paraId="4902130F">
      <w:pPr>
        <w:spacing w:line="264" w:lineRule="auto"/>
        <w:rPr>
          <w:rFonts w:ascii="Arial"/>
          <w:sz w:val="21"/>
        </w:rPr>
      </w:pPr>
    </w:p>
    <w:p w14:paraId="3FF7D848">
      <w:pPr>
        <w:spacing w:line="265" w:lineRule="auto"/>
        <w:rPr>
          <w:rFonts w:ascii="Arial"/>
          <w:sz w:val="21"/>
        </w:rPr>
      </w:pPr>
    </w:p>
    <w:p w14:paraId="64457A7D">
      <w:pPr>
        <w:pStyle w:val="2"/>
        <w:spacing w:before="151" w:line="621" w:lineRule="exact"/>
        <w:ind w:left="29"/>
        <w:rPr>
          <w:rFonts w:hint="eastAsia" w:eastAsia="微软雅黑"/>
          <w:sz w:val="35"/>
          <w:szCs w:val="35"/>
          <w:lang w:eastAsia="zh-CN"/>
        </w:rPr>
      </w:pPr>
    </w:p>
    <w:p w14:paraId="0E645853">
      <w:pPr>
        <w:spacing w:line="281" w:lineRule="auto"/>
        <w:rPr>
          <w:rFonts w:ascii="Arial"/>
          <w:sz w:val="21"/>
        </w:rPr>
      </w:pPr>
    </w:p>
    <w:p w14:paraId="3334D687">
      <w:pPr>
        <w:spacing w:line="281" w:lineRule="auto"/>
        <w:rPr>
          <w:rFonts w:ascii="Arial"/>
          <w:sz w:val="21"/>
        </w:rPr>
      </w:pPr>
    </w:p>
    <w:p w14:paraId="0B7BB5AA">
      <w:pPr>
        <w:pStyle w:val="2"/>
        <w:spacing w:before="103" w:line="358" w:lineRule="auto"/>
        <w:ind w:left="15" w:right="13" w:firstLine="1"/>
        <w:jc w:val="both"/>
        <w:rPr>
          <w:sz w:val="24"/>
          <w:szCs w:val="24"/>
        </w:rPr>
      </w:pPr>
      <w:r>
        <w:rPr>
          <w:spacing w:val="2"/>
          <w:sz w:val="24"/>
          <w:szCs w:val="24"/>
        </w:rPr>
        <w:t>春秋航空单位管理费用为三大航空公司的 50%-60%。在 10%左右的毛利率水</w:t>
      </w:r>
      <w:r>
        <w:rPr>
          <w:spacing w:val="1"/>
          <w:sz w:val="24"/>
          <w:szCs w:val="24"/>
        </w:rPr>
        <w:t>平下实现约 10%的净利润率</w:t>
      </w:r>
      <w:r>
        <w:rPr>
          <w:spacing w:val="-33"/>
          <w:sz w:val="24"/>
          <w:szCs w:val="24"/>
        </w:rPr>
        <w:t xml:space="preserve"> </w:t>
      </w:r>
      <w:r>
        <w:rPr>
          <w:spacing w:val="1"/>
          <w:sz w:val="24"/>
          <w:szCs w:val="24"/>
        </w:rPr>
        <w:t>，形成独特</w:t>
      </w:r>
      <w:r>
        <w:rPr>
          <w:sz w:val="24"/>
          <w:szCs w:val="24"/>
        </w:rPr>
        <w:t>盈利模式。地方政府对航空业持支持态</w:t>
      </w:r>
      <w:r>
        <w:rPr>
          <w:spacing w:val="-2"/>
          <w:sz w:val="24"/>
          <w:szCs w:val="24"/>
        </w:rPr>
        <w:t>度</w:t>
      </w:r>
      <w:r>
        <w:rPr>
          <w:spacing w:val="-34"/>
          <w:sz w:val="24"/>
          <w:szCs w:val="24"/>
        </w:rPr>
        <w:t xml:space="preserve"> </w:t>
      </w:r>
      <w:r>
        <w:rPr>
          <w:spacing w:val="-2"/>
          <w:sz w:val="24"/>
          <w:szCs w:val="24"/>
        </w:rPr>
        <w:t>，在极致成本控制下仍保持良好利润表现。</w:t>
      </w:r>
    </w:p>
    <w:p w14:paraId="02FB9F33">
      <w:pPr>
        <w:pStyle w:val="2"/>
        <w:spacing w:before="343" w:line="188" w:lineRule="auto"/>
        <w:ind w:left="21"/>
        <w:outlineLvl w:val="0"/>
        <w:rPr>
          <w:sz w:val="26"/>
          <w:szCs w:val="26"/>
        </w:rPr>
      </w:pPr>
      <w:r>
        <w:rPr>
          <w:b/>
          <w:bCs/>
          <w:spacing w:val="9"/>
          <w:sz w:val="26"/>
          <w:szCs w:val="26"/>
        </w:rPr>
        <w:t>三、春秋航空研发费用占比重</w:t>
      </w:r>
    </w:p>
    <w:p w14:paraId="3C6FAC51">
      <w:pPr>
        <w:spacing w:line="259" w:lineRule="auto"/>
        <w:rPr>
          <w:rFonts w:ascii="Arial"/>
          <w:sz w:val="21"/>
        </w:rPr>
      </w:pPr>
    </w:p>
    <w:p w14:paraId="62465F1F">
      <w:pPr>
        <w:spacing w:line="259" w:lineRule="auto"/>
        <w:rPr>
          <w:rFonts w:ascii="Arial"/>
          <w:sz w:val="21"/>
        </w:rPr>
      </w:pPr>
    </w:p>
    <w:p w14:paraId="0B7767CB">
      <w:pPr>
        <w:spacing w:line="260" w:lineRule="auto"/>
        <w:rPr>
          <w:rFonts w:ascii="Arial"/>
          <w:sz w:val="21"/>
        </w:rPr>
      </w:pPr>
    </w:p>
    <w:p w14:paraId="10BC4499">
      <w:pPr>
        <w:spacing w:line="260" w:lineRule="auto"/>
        <w:rPr>
          <w:rFonts w:ascii="Arial"/>
          <w:sz w:val="21"/>
        </w:rPr>
      </w:pPr>
    </w:p>
    <w:p w14:paraId="53C0C753">
      <w:pPr>
        <w:pStyle w:val="2"/>
        <w:spacing w:before="103" w:line="417" w:lineRule="exact"/>
        <w:ind w:left="24"/>
        <w:rPr>
          <w:rFonts w:hint="eastAsia" w:eastAsia="微软雅黑"/>
          <w:sz w:val="24"/>
          <w:szCs w:val="24"/>
          <w:lang w:eastAsia="zh-CN"/>
        </w:rPr>
      </w:pPr>
    </w:p>
    <w:p w14:paraId="5AF1C9FC">
      <w:pPr>
        <w:spacing w:line="344" w:lineRule="auto"/>
        <w:rPr>
          <w:rFonts w:ascii="Arial"/>
          <w:sz w:val="21"/>
        </w:rPr>
      </w:pPr>
    </w:p>
    <w:p w14:paraId="62560A19">
      <w:pPr>
        <w:spacing w:line="345" w:lineRule="auto"/>
        <w:rPr>
          <w:rFonts w:ascii="Arial"/>
          <w:sz w:val="21"/>
        </w:rPr>
      </w:pPr>
    </w:p>
    <w:p w14:paraId="46180450">
      <w:pPr>
        <w:pStyle w:val="2"/>
        <w:spacing w:before="104" w:line="371" w:lineRule="auto"/>
        <w:ind w:left="20" w:right="13" w:hanging="4"/>
        <w:rPr>
          <w:sz w:val="24"/>
          <w:szCs w:val="24"/>
        </w:rPr>
      </w:pPr>
      <w:r>
        <w:rPr>
          <w:spacing w:val="-3"/>
          <w:sz w:val="24"/>
          <w:szCs w:val="24"/>
        </w:rPr>
        <w:t>春秋航空 2018 年研发投入达 1 亿元，</w:t>
      </w:r>
      <w:r>
        <w:rPr>
          <w:spacing w:val="-39"/>
          <w:sz w:val="24"/>
          <w:szCs w:val="24"/>
        </w:rPr>
        <w:t xml:space="preserve"> </w:t>
      </w:r>
      <w:r>
        <w:rPr>
          <w:spacing w:val="-3"/>
          <w:sz w:val="24"/>
          <w:szCs w:val="24"/>
        </w:rPr>
        <w:t>占营业收入</w:t>
      </w:r>
      <w:r>
        <w:rPr>
          <w:spacing w:val="-4"/>
          <w:sz w:val="24"/>
          <w:szCs w:val="24"/>
        </w:rPr>
        <w:t xml:space="preserve">  - 8%</w:t>
      </w:r>
      <w:r>
        <w:rPr>
          <w:spacing w:val="-35"/>
          <w:sz w:val="24"/>
          <w:szCs w:val="24"/>
        </w:rPr>
        <w:t xml:space="preserve"> </w:t>
      </w:r>
      <w:r>
        <w:rPr>
          <w:spacing w:val="-4"/>
          <w:sz w:val="24"/>
          <w:szCs w:val="24"/>
        </w:rPr>
        <w:t>，显著高于三大航空公</w:t>
      </w:r>
      <w:r>
        <w:rPr>
          <w:spacing w:val="-1"/>
          <w:sz w:val="24"/>
          <w:szCs w:val="24"/>
        </w:rPr>
        <w:t>司不超过</w:t>
      </w:r>
      <w:r>
        <w:rPr>
          <w:spacing w:val="67"/>
          <w:sz w:val="24"/>
          <w:szCs w:val="24"/>
        </w:rPr>
        <w:t xml:space="preserve"> </w:t>
      </w:r>
      <w:r>
        <w:rPr>
          <w:spacing w:val="-1"/>
          <w:sz w:val="24"/>
          <w:szCs w:val="24"/>
        </w:rPr>
        <w:t>- 4%的研发投入比例。官网信息显示研</w:t>
      </w:r>
      <w:r>
        <w:rPr>
          <w:spacing w:val="-2"/>
          <w:sz w:val="24"/>
          <w:szCs w:val="24"/>
        </w:rPr>
        <w:t>发费用主要投向信息技术与全</w:t>
      </w:r>
    </w:p>
    <w:p w14:paraId="612F75D0">
      <w:pPr>
        <w:spacing w:line="371" w:lineRule="auto"/>
        <w:rPr>
          <w:sz w:val="24"/>
          <w:szCs w:val="24"/>
        </w:rPr>
        <w:sectPr>
          <w:pgSz w:w="11906" w:h="16839"/>
          <w:pgMar w:top="400" w:right="1785" w:bottom="0" w:left="1785" w:header="0" w:footer="0" w:gutter="0"/>
          <w:cols w:space="720" w:num="1"/>
        </w:sectPr>
      </w:pPr>
    </w:p>
    <w:p w14:paraId="054F1E2E">
      <w:pPr>
        <w:spacing w:line="282" w:lineRule="auto"/>
        <w:rPr>
          <w:rFonts w:ascii="Arial"/>
          <w:sz w:val="21"/>
        </w:rPr>
      </w:pPr>
    </w:p>
    <w:p w14:paraId="1E301651">
      <w:pPr>
        <w:spacing w:line="282" w:lineRule="auto"/>
        <w:rPr>
          <w:rFonts w:ascii="Arial"/>
          <w:sz w:val="21"/>
        </w:rPr>
      </w:pPr>
    </w:p>
    <w:p w14:paraId="44502AB7">
      <w:pPr>
        <w:spacing w:line="283" w:lineRule="auto"/>
        <w:rPr>
          <w:rFonts w:ascii="Arial"/>
          <w:sz w:val="21"/>
        </w:rPr>
      </w:pPr>
    </w:p>
    <w:p w14:paraId="462EB449">
      <w:pPr>
        <w:spacing w:line="283" w:lineRule="auto"/>
        <w:rPr>
          <w:rFonts w:ascii="Arial"/>
          <w:sz w:val="21"/>
        </w:rPr>
      </w:pPr>
    </w:p>
    <w:p w14:paraId="10B000F1">
      <w:pPr>
        <w:pStyle w:val="2"/>
        <w:spacing w:before="102" w:line="374" w:lineRule="auto"/>
        <w:ind w:left="16" w:right="13"/>
        <w:rPr>
          <w:sz w:val="24"/>
          <w:szCs w:val="24"/>
        </w:rPr>
      </w:pPr>
      <w:r>
        <w:rPr>
          <w:spacing w:val="-3"/>
          <w:sz w:val="24"/>
          <w:szCs w:val="24"/>
        </w:rPr>
        <w:t>流程核心系统开发。低成本模式不是短期策略而是长期战略，符合欧美发达国家</w:t>
      </w:r>
      <w:r>
        <w:rPr>
          <w:spacing w:val="-1"/>
          <w:sz w:val="24"/>
          <w:szCs w:val="24"/>
        </w:rPr>
        <w:t>航空业发展规律。</w:t>
      </w:r>
    </w:p>
    <w:p w14:paraId="16A59E86">
      <w:pPr>
        <w:pStyle w:val="2"/>
        <w:spacing w:before="235" w:line="188" w:lineRule="auto"/>
        <w:ind w:left="30"/>
        <w:outlineLvl w:val="0"/>
        <w:rPr>
          <w:sz w:val="26"/>
          <w:szCs w:val="26"/>
        </w:rPr>
      </w:pPr>
      <w:r>
        <w:rPr>
          <w:b/>
          <w:bCs/>
          <w:spacing w:val="8"/>
          <w:sz w:val="26"/>
          <w:szCs w:val="26"/>
        </w:rPr>
        <w:t>四、廉价航空代表中国航空业未来</w:t>
      </w:r>
    </w:p>
    <w:p w14:paraId="33A7D722">
      <w:pPr>
        <w:spacing w:line="258" w:lineRule="auto"/>
        <w:rPr>
          <w:rFonts w:ascii="Arial"/>
          <w:sz w:val="21"/>
        </w:rPr>
      </w:pPr>
    </w:p>
    <w:p w14:paraId="6C17BB07">
      <w:pPr>
        <w:spacing w:line="259" w:lineRule="auto"/>
        <w:rPr>
          <w:rFonts w:ascii="Arial"/>
          <w:sz w:val="21"/>
        </w:rPr>
      </w:pPr>
    </w:p>
    <w:p w14:paraId="43802BC1">
      <w:pPr>
        <w:spacing w:line="259" w:lineRule="auto"/>
        <w:rPr>
          <w:rFonts w:ascii="Arial"/>
          <w:sz w:val="21"/>
        </w:rPr>
      </w:pPr>
    </w:p>
    <w:p w14:paraId="1359D7E1">
      <w:pPr>
        <w:spacing w:line="259" w:lineRule="auto"/>
        <w:rPr>
          <w:rFonts w:ascii="Arial"/>
          <w:sz w:val="21"/>
        </w:rPr>
      </w:pPr>
    </w:p>
    <w:p w14:paraId="2B0FBDC0">
      <w:pPr>
        <w:pStyle w:val="2"/>
        <w:spacing w:before="103" w:line="417" w:lineRule="exact"/>
        <w:ind w:left="24"/>
        <w:rPr>
          <w:rFonts w:hint="eastAsia" w:eastAsia="微软雅黑"/>
          <w:sz w:val="24"/>
          <w:szCs w:val="24"/>
          <w:lang w:eastAsia="zh-CN"/>
        </w:rPr>
      </w:pPr>
    </w:p>
    <w:p w14:paraId="3A4E9205">
      <w:pPr>
        <w:spacing w:line="346" w:lineRule="auto"/>
        <w:rPr>
          <w:rFonts w:ascii="Arial"/>
          <w:sz w:val="21"/>
        </w:rPr>
      </w:pPr>
    </w:p>
    <w:p w14:paraId="63762F44">
      <w:pPr>
        <w:spacing w:line="346" w:lineRule="auto"/>
        <w:rPr>
          <w:rFonts w:ascii="Arial"/>
          <w:sz w:val="21"/>
        </w:rPr>
      </w:pPr>
    </w:p>
    <w:p w14:paraId="1F6E5D92">
      <w:pPr>
        <w:pStyle w:val="2"/>
        <w:spacing w:before="103" w:line="371" w:lineRule="auto"/>
        <w:ind w:left="19" w:right="13" w:hanging="3"/>
        <w:rPr>
          <w:sz w:val="24"/>
          <w:szCs w:val="24"/>
        </w:rPr>
      </w:pPr>
      <w:r>
        <w:rPr>
          <w:spacing w:val="-4"/>
          <w:sz w:val="24"/>
          <w:szCs w:val="24"/>
        </w:rPr>
        <w:t>廉价航空代表中国航空业未来发展方向。欧美 2-4 小时航程已主要由廉价航空运</w:t>
      </w:r>
      <w:r>
        <w:rPr>
          <w:spacing w:val="-3"/>
          <w:sz w:val="24"/>
          <w:szCs w:val="24"/>
        </w:rPr>
        <w:t>营</w:t>
      </w:r>
      <w:r>
        <w:rPr>
          <w:spacing w:val="-35"/>
          <w:sz w:val="24"/>
          <w:szCs w:val="24"/>
        </w:rPr>
        <w:t xml:space="preserve"> </w:t>
      </w:r>
      <w:r>
        <w:rPr>
          <w:spacing w:val="-3"/>
          <w:sz w:val="24"/>
          <w:szCs w:val="24"/>
        </w:rPr>
        <w:t>，中国市场规模为欧洲 6-8 倍</w:t>
      </w:r>
      <w:r>
        <w:rPr>
          <w:spacing w:val="-34"/>
          <w:sz w:val="24"/>
          <w:szCs w:val="24"/>
        </w:rPr>
        <w:t xml:space="preserve"> </w:t>
      </w:r>
      <w:r>
        <w:rPr>
          <w:spacing w:val="-3"/>
          <w:sz w:val="24"/>
          <w:szCs w:val="24"/>
        </w:rPr>
        <w:t>，发展潜力更大。</w:t>
      </w:r>
      <w:r>
        <w:rPr>
          <w:spacing w:val="-4"/>
          <w:sz w:val="24"/>
          <w:szCs w:val="24"/>
        </w:rPr>
        <w:t>国际案例显示：</w:t>
      </w:r>
    </w:p>
    <w:p w14:paraId="64A4CBBD">
      <w:pPr>
        <w:pStyle w:val="2"/>
        <w:spacing w:before="314" w:line="190" w:lineRule="auto"/>
        <w:ind w:left="384"/>
        <w:rPr>
          <w:sz w:val="20"/>
          <w:szCs w:val="20"/>
        </w:rPr>
      </w:pPr>
      <w:r>
        <w:rPr>
          <w:rFonts w:ascii="Arial" w:hAnsi="Arial" w:eastAsia="Arial" w:cs="Arial"/>
          <w:spacing w:val="7"/>
          <w:sz w:val="19"/>
          <w:szCs w:val="19"/>
        </w:rPr>
        <w:t xml:space="preserve">.     </w:t>
      </w:r>
      <w:r>
        <w:rPr>
          <w:spacing w:val="7"/>
          <w:sz w:val="20"/>
          <w:szCs w:val="20"/>
        </w:rPr>
        <w:t>欧洲瑞安航空</w:t>
      </w:r>
    </w:p>
    <w:p w14:paraId="01EFA753">
      <w:pPr>
        <w:pStyle w:val="2"/>
        <w:spacing w:before="314" w:line="433" w:lineRule="auto"/>
        <w:ind w:left="734" w:right="16" w:hanging="350"/>
        <w:rPr>
          <w:sz w:val="20"/>
          <w:szCs w:val="20"/>
        </w:rPr>
      </w:pPr>
      <w:r>
        <w:rPr>
          <w:rFonts w:ascii="Arial" w:hAnsi="Arial" w:eastAsia="Arial" w:cs="Arial"/>
          <w:spacing w:val="11"/>
          <w:sz w:val="19"/>
          <w:szCs w:val="19"/>
        </w:rPr>
        <w:t xml:space="preserve">.    </w:t>
      </w:r>
      <w:r>
        <w:rPr>
          <w:spacing w:val="11"/>
          <w:sz w:val="20"/>
          <w:szCs w:val="20"/>
        </w:rPr>
        <w:t>菲律宾宿务航空（后者为菲律宾利润率最高航空公司）经济下行周期中廉价航空展现更强抗风险能力。新冠疫情后春秋航空股价最</w:t>
      </w:r>
      <w:r>
        <w:rPr>
          <w:spacing w:val="10"/>
          <w:sz w:val="20"/>
          <w:szCs w:val="20"/>
        </w:rPr>
        <w:t>先复苏。低价策略是市场竞争最有</w:t>
      </w:r>
      <w:r>
        <w:rPr>
          <w:spacing w:val="7"/>
          <w:sz w:val="20"/>
          <w:szCs w:val="20"/>
        </w:rPr>
        <w:t>效手段</w:t>
      </w:r>
      <w:r>
        <w:rPr>
          <w:spacing w:val="-28"/>
          <w:sz w:val="20"/>
          <w:szCs w:val="20"/>
        </w:rPr>
        <w:t xml:space="preserve"> </w:t>
      </w:r>
      <w:r>
        <w:rPr>
          <w:spacing w:val="7"/>
          <w:sz w:val="20"/>
          <w:szCs w:val="20"/>
        </w:rPr>
        <w:t>，</w:t>
      </w:r>
      <w:r>
        <w:rPr>
          <w:spacing w:val="-34"/>
          <w:sz w:val="20"/>
          <w:szCs w:val="20"/>
        </w:rPr>
        <w:t xml:space="preserve"> </w:t>
      </w:r>
      <w:r>
        <w:rPr>
          <w:spacing w:val="7"/>
          <w:sz w:val="20"/>
          <w:szCs w:val="20"/>
        </w:rPr>
        <w:t>中国政策环境更有利于廉价航空发展。美国西南</w:t>
      </w:r>
      <w:r>
        <w:rPr>
          <w:spacing w:val="6"/>
          <w:sz w:val="20"/>
          <w:szCs w:val="20"/>
        </w:rPr>
        <w:t>航空 35%收入来自机票，</w:t>
      </w:r>
      <w:r>
        <w:rPr>
          <w:sz w:val="20"/>
          <w:szCs w:val="20"/>
        </w:rPr>
        <w:t xml:space="preserve"> </w:t>
      </w:r>
      <w:r>
        <w:rPr>
          <w:spacing w:val="8"/>
          <w:sz w:val="20"/>
          <w:szCs w:val="20"/>
        </w:rPr>
        <w:t>65%来自旅游相关业务。</w:t>
      </w:r>
      <w:r>
        <w:rPr>
          <w:spacing w:val="-20"/>
          <w:sz w:val="20"/>
          <w:szCs w:val="20"/>
        </w:rPr>
        <w:t xml:space="preserve"> </w:t>
      </w:r>
      <w:r>
        <w:rPr>
          <w:spacing w:val="8"/>
          <w:sz w:val="20"/>
          <w:szCs w:val="20"/>
        </w:rPr>
        <w:t>中国东星航空曾采用类似模式</w:t>
      </w:r>
      <w:r>
        <w:rPr>
          <w:spacing w:val="-26"/>
          <w:sz w:val="20"/>
          <w:szCs w:val="20"/>
        </w:rPr>
        <w:t xml:space="preserve"> </w:t>
      </w:r>
      <w:r>
        <w:rPr>
          <w:spacing w:val="8"/>
          <w:sz w:val="20"/>
          <w:szCs w:val="20"/>
        </w:rPr>
        <w:t>，但因创始人法律问题导致</w:t>
      </w:r>
      <w:r>
        <w:rPr>
          <w:spacing w:val="7"/>
          <w:sz w:val="20"/>
          <w:szCs w:val="20"/>
        </w:rPr>
        <w:t>失败。</w:t>
      </w:r>
      <w:r>
        <w:rPr>
          <w:spacing w:val="-17"/>
          <w:sz w:val="20"/>
          <w:szCs w:val="20"/>
        </w:rPr>
        <w:t xml:space="preserve"> </w:t>
      </w:r>
      <w:r>
        <w:rPr>
          <w:spacing w:val="7"/>
          <w:sz w:val="20"/>
          <w:szCs w:val="20"/>
        </w:rPr>
        <w:t>中国市场需要平衡商业与政策因素。</w:t>
      </w:r>
    </w:p>
    <w:p w14:paraId="4CD3B272">
      <w:pPr>
        <w:spacing w:line="433" w:lineRule="auto"/>
        <w:rPr>
          <w:sz w:val="20"/>
          <w:szCs w:val="20"/>
        </w:rPr>
        <w:sectPr>
          <w:pgSz w:w="11906" w:h="16839"/>
          <w:pgMar w:top="400" w:right="1785" w:bottom="0" w:left="1785" w:header="0" w:footer="0" w:gutter="0"/>
          <w:cols w:space="720" w:num="1"/>
        </w:sectPr>
      </w:pPr>
    </w:p>
    <w:p w14:paraId="0A8639D4">
      <w:pPr>
        <w:spacing w:line="339" w:lineRule="auto"/>
        <w:rPr>
          <w:rFonts w:ascii="Arial"/>
          <w:sz w:val="21"/>
        </w:rPr>
      </w:pPr>
    </w:p>
    <w:p w14:paraId="28B33D6E">
      <w:pPr>
        <w:pStyle w:val="2"/>
        <w:spacing w:before="94" w:line="183" w:lineRule="auto"/>
        <w:ind w:left="20"/>
        <w:outlineLvl w:val="0"/>
      </w:pPr>
      <w:r>
        <w:rPr>
          <w:b/>
          <w:bCs/>
          <w:spacing w:val="-2"/>
        </w:rPr>
        <w:t>一、商业模式的分析</w:t>
      </w:r>
    </w:p>
    <w:p w14:paraId="46640AFD">
      <w:pPr>
        <w:pStyle w:val="2"/>
        <w:spacing w:before="333" w:line="404" w:lineRule="auto"/>
        <w:ind w:left="16" w:right="180"/>
        <w:jc w:val="both"/>
      </w:pPr>
      <w:r>
        <w:t>人工智能的战场在硅谷，区块链的战场在华尔街，基因编辑的战场在波士</w:t>
      </w:r>
      <w:r>
        <w:rPr>
          <w:spacing w:val="-1"/>
        </w:rPr>
        <w:t>顿，大健康</w:t>
      </w:r>
      <w:r>
        <w:t>和新能源的战场在中国。</w:t>
      </w:r>
      <w:r>
        <w:rPr>
          <w:b/>
          <w:bCs/>
        </w:rPr>
        <w:t>体检行业的三大龙头企业为慈铭体检、爱康国宾和</w:t>
      </w:r>
      <w:r>
        <w:rPr>
          <w:b/>
          <w:bCs/>
          <w:spacing w:val="-1"/>
        </w:rPr>
        <w:t>美年大健</w:t>
      </w:r>
      <w:r>
        <w:rPr>
          <w:b/>
          <w:bCs/>
        </w:rPr>
        <w:t>康</w:t>
      </w:r>
      <w:r>
        <w:t>。</w:t>
      </w:r>
      <w:r>
        <w:rPr>
          <w:b/>
          <w:bCs/>
        </w:rPr>
        <w:t>体检中心和康复中心等无需医生参与的医疗机构可通过三流人才创造一</w:t>
      </w:r>
      <w:r>
        <w:rPr>
          <w:b/>
          <w:bCs/>
          <w:spacing w:val="-1"/>
        </w:rPr>
        <w:t>流业绩</w:t>
      </w:r>
      <w:r>
        <w:rPr>
          <w:spacing w:val="-1"/>
        </w:rPr>
        <w:t>。</w:t>
      </w:r>
    </w:p>
    <w:p w14:paraId="14DB3A43">
      <w:pPr>
        <w:pStyle w:val="2"/>
        <w:spacing w:before="30" w:line="229" w:lineRule="auto"/>
        <w:ind w:left="47"/>
        <w:outlineLvl w:val="1"/>
        <w:rPr>
          <w:rFonts w:hint="eastAsia" w:ascii="Arial" w:hAnsi="Arial" w:eastAsia="微软雅黑" w:cs="Arial"/>
          <w:sz w:val="16"/>
          <w:szCs w:val="16"/>
          <w:lang w:eastAsia="zh-CN"/>
        </w:rPr>
      </w:pPr>
      <w:r>
        <w:rPr>
          <w:b/>
          <w:bCs/>
          <w:spacing w:val="7"/>
          <w:sz w:val="36"/>
          <w:szCs w:val="36"/>
        </w:rPr>
        <w:t xml:space="preserve">1.美年大健康 </w:t>
      </w:r>
    </w:p>
    <w:p w14:paraId="70ADAFEC">
      <w:pPr>
        <w:pStyle w:val="2"/>
        <w:spacing w:before="170" w:line="184" w:lineRule="auto"/>
        <w:ind w:left="17"/>
      </w:pPr>
      <w:r>
        <w:t>美年健康（002044）的商业模式分析如下：</w:t>
      </w:r>
    </w:p>
    <w:p w14:paraId="69A4DF12">
      <w:pPr>
        <w:pStyle w:val="2"/>
        <w:spacing w:before="325" w:line="200" w:lineRule="auto"/>
        <w:ind w:left="32"/>
      </w:pPr>
      <w:r>
        <w:rPr>
          <w:rFonts w:ascii="Wingdings" w:hAnsi="Wingdings" w:eastAsia="Wingdings" w:cs="Wingdings"/>
          <w:spacing w:val="-3"/>
        </w:rPr>
        <w:t>l</w:t>
      </w:r>
      <w:r>
        <w:rPr>
          <w:rFonts w:ascii="Wingdings" w:hAnsi="Wingdings" w:eastAsia="Wingdings" w:cs="Wingdings"/>
          <w:spacing w:val="69"/>
        </w:rPr>
        <w:t xml:space="preserve"> </w:t>
      </w:r>
      <w:r>
        <w:rPr>
          <w:b/>
          <w:bCs/>
          <w:spacing w:val="-3"/>
        </w:rPr>
        <w:t xml:space="preserve">慈铭体检创始人韩小红为医生出身 </w:t>
      </w:r>
      <w:r>
        <w:rPr>
          <w:spacing w:val="-3"/>
        </w:rPr>
        <w:t>，但</w:t>
      </w:r>
      <w:r>
        <w:rPr>
          <w:b/>
          <w:bCs/>
          <w:spacing w:val="-3"/>
        </w:rPr>
        <w:t>无医生的医疗机构更易规模化</w:t>
      </w:r>
      <w:r>
        <w:rPr>
          <w:spacing w:val="-3"/>
        </w:rPr>
        <w:t>。</w:t>
      </w:r>
    </w:p>
    <w:p w14:paraId="10C37EF4">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74"/>
        </w:rPr>
        <w:t xml:space="preserve"> </w:t>
      </w:r>
      <w:r>
        <w:rPr>
          <w:b/>
          <w:bCs/>
          <w:spacing w:val="-5"/>
        </w:rPr>
        <w:t xml:space="preserve">爱康国宾创始人张敏具有互联网背景 </w:t>
      </w:r>
      <w:r>
        <w:rPr>
          <w:spacing w:val="-5"/>
        </w:rPr>
        <w:t>，属于跨界创业者。</w:t>
      </w:r>
    </w:p>
    <w:p w14:paraId="5DD7BD25">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69"/>
        </w:rPr>
        <w:t xml:space="preserve"> </w:t>
      </w:r>
      <w:r>
        <w:rPr>
          <w:b/>
          <w:bCs/>
          <w:spacing w:val="-3"/>
        </w:rPr>
        <w:t xml:space="preserve">美年大健康创始人于荣为投资背景 </w:t>
      </w:r>
      <w:r>
        <w:rPr>
          <w:spacing w:val="-3"/>
        </w:rPr>
        <w:t>，</w:t>
      </w:r>
      <w:r>
        <w:rPr>
          <w:b/>
          <w:bCs/>
          <w:spacing w:val="-3"/>
        </w:rPr>
        <w:t>外行通过资本运作成为行业龙头</w:t>
      </w:r>
      <w:r>
        <w:rPr>
          <w:spacing w:val="-3"/>
        </w:rPr>
        <w:t>。</w:t>
      </w:r>
    </w:p>
    <w:p w14:paraId="2D50D599">
      <w:pPr>
        <w:pStyle w:val="2"/>
        <w:spacing w:before="309" w:line="200" w:lineRule="auto"/>
        <w:ind w:left="32"/>
      </w:pPr>
      <w:r>
        <w:rPr>
          <w:rFonts w:ascii="Wingdings" w:hAnsi="Wingdings" w:eastAsia="Wingdings" w:cs="Wingdings"/>
          <w:spacing w:val="-1"/>
        </w:rPr>
        <w:t>l</w:t>
      </w:r>
      <w:r>
        <w:rPr>
          <w:rFonts w:ascii="Wingdings" w:hAnsi="Wingdings" w:eastAsia="Wingdings" w:cs="Wingdings"/>
          <w:spacing w:val="65"/>
        </w:rPr>
        <w:t xml:space="preserve"> </w:t>
      </w:r>
      <w:r>
        <w:rPr>
          <w:b/>
          <w:bCs/>
          <w:spacing w:val="-1"/>
        </w:rPr>
        <w:t>美年大健康通过7至8年时间从末流体检中心发展为行业第一</w:t>
      </w:r>
      <w:r>
        <w:rPr>
          <w:spacing w:val="-1"/>
        </w:rPr>
        <w:t>。</w:t>
      </w:r>
    </w:p>
    <w:p w14:paraId="78BF650B">
      <w:pPr>
        <w:spacing w:before="118" w:line="313" w:lineRule="exact"/>
        <w:ind w:left="32"/>
        <w:rPr>
          <w:rFonts w:hint="eastAsia" w:ascii="Calibri" w:hAnsi="Calibri" w:eastAsia="等线" w:cs="Calibri"/>
          <w:sz w:val="22"/>
          <w:szCs w:val="22"/>
          <w:lang w:eastAsia="zh-CN"/>
        </w:rPr>
      </w:pPr>
      <w:r>
        <w:rPr>
          <w:rFonts w:ascii="Calibri" w:hAnsi="Calibri" w:eastAsia="Calibri" w:cs="Calibri"/>
          <w:spacing w:val="-2"/>
          <w:position w:val="3"/>
          <w:sz w:val="22"/>
          <w:szCs w:val="22"/>
        </w:rPr>
        <w:t xml:space="preserve">1) </w:t>
      </w:r>
      <w:r>
        <w:rPr>
          <w:rFonts w:ascii="等线" w:hAnsi="等线" w:eastAsia="等线" w:cs="等线"/>
          <w:spacing w:val="-2"/>
          <w:position w:val="3"/>
          <w:sz w:val="22"/>
          <w:szCs w:val="22"/>
        </w:rPr>
        <w:t xml:space="preserve">先参后控商业模式 </w:t>
      </w:r>
    </w:p>
    <w:p w14:paraId="3CEFAE4A">
      <w:pPr>
        <w:pStyle w:val="2"/>
        <w:spacing w:before="201" w:line="184" w:lineRule="auto"/>
        <w:ind w:left="17"/>
      </w:pPr>
      <w:r>
        <w:rPr>
          <w:spacing w:val="-2"/>
        </w:rPr>
        <w:t>美年大健康的商业模式为</w:t>
      </w:r>
      <w:r>
        <w:rPr>
          <w:b/>
          <w:bCs/>
          <w:spacing w:val="-2"/>
        </w:rPr>
        <w:t xml:space="preserve">先参股后控股 </w:t>
      </w:r>
      <w:r>
        <w:rPr>
          <w:spacing w:val="-2"/>
        </w:rPr>
        <w:t>，具体分为三步：</w:t>
      </w:r>
    </w:p>
    <w:p w14:paraId="3FA89077">
      <w:pPr>
        <w:pStyle w:val="2"/>
        <w:spacing w:before="325"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初始阶段持有新体检中心8%至20%股份 </w:t>
      </w:r>
      <w:r>
        <w:rPr>
          <w:spacing w:val="-3"/>
        </w:rPr>
        <w:t>，其余由并购基金及</w:t>
      </w:r>
      <w:r>
        <w:rPr>
          <w:spacing w:val="-4"/>
        </w:rPr>
        <w:t>当地合作伙伴持有。</w:t>
      </w:r>
    </w:p>
    <w:p w14:paraId="7FEFC783">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82"/>
        </w:rPr>
        <w:t xml:space="preserve"> </w:t>
      </w:r>
      <w:r>
        <w:rPr>
          <w:b/>
          <w:bCs/>
          <w:spacing w:val="-4"/>
        </w:rPr>
        <w:t xml:space="preserve">1至2年后若体检中心表现良好，增持至50%以上股份 </w:t>
      </w:r>
      <w:r>
        <w:rPr>
          <w:spacing w:val="-4"/>
        </w:rPr>
        <w:t>，收购利润及团队。</w:t>
      </w:r>
    </w:p>
    <w:p w14:paraId="6114035F">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72"/>
        </w:rPr>
        <w:t xml:space="preserve"> </w:t>
      </w:r>
      <w:r>
        <w:rPr>
          <w:b/>
          <w:bCs/>
          <w:spacing w:val="-4"/>
        </w:rPr>
        <w:t xml:space="preserve">3至5年后若持续盈利，收购100%股权 </w:t>
      </w:r>
      <w:r>
        <w:rPr>
          <w:spacing w:val="-4"/>
        </w:rPr>
        <w:t>，资金</w:t>
      </w:r>
      <w:r>
        <w:rPr>
          <w:spacing w:val="-5"/>
        </w:rPr>
        <w:t>来源于并购基金。</w:t>
      </w:r>
    </w:p>
    <w:p w14:paraId="4AB79323">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69"/>
        </w:rPr>
        <w:t xml:space="preserve"> </w:t>
      </w:r>
      <w:r>
        <w:rPr>
          <w:b/>
          <w:bCs/>
          <w:spacing w:val="-3"/>
        </w:rPr>
        <w:t xml:space="preserve">参股阶段亏损不计入上市公司报表 </w:t>
      </w:r>
      <w:r>
        <w:rPr>
          <w:spacing w:val="-3"/>
        </w:rPr>
        <w:t>，</w:t>
      </w:r>
      <w:r>
        <w:rPr>
          <w:b/>
          <w:bCs/>
          <w:spacing w:val="-3"/>
        </w:rPr>
        <w:t>公允价值变动计入非经常性损益</w:t>
      </w:r>
      <w:r>
        <w:rPr>
          <w:spacing w:val="-3"/>
        </w:rPr>
        <w:t>。</w:t>
      </w:r>
    </w:p>
    <w:p w14:paraId="31F9EE67">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74"/>
        </w:rPr>
        <w:t xml:space="preserve"> </w:t>
      </w:r>
      <w:r>
        <w:rPr>
          <w:b/>
          <w:bCs/>
          <w:spacing w:val="-4"/>
        </w:rPr>
        <w:t xml:space="preserve">控股阶段溢价收购 </w:t>
      </w:r>
      <w:r>
        <w:rPr>
          <w:spacing w:val="-4"/>
        </w:rPr>
        <w:t>，</w:t>
      </w:r>
      <w:r>
        <w:rPr>
          <w:b/>
          <w:bCs/>
          <w:spacing w:val="-4"/>
        </w:rPr>
        <w:t>合作伙伴通过股权转让实现退出</w:t>
      </w:r>
      <w:r>
        <w:rPr>
          <w:spacing w:val="-4"/>
        </w:rPr>
        <w:t>。</w:t>
      </w:r>
    </w:p>
    <w:p w14:paraId="11F31FD3">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75"/>
        </w:rPr>
        <w:t xml:space="preserve"> </w:t>
      </w:r>
      <w:r>
        <w:rPr>
          <w:b/>
          <w:bCs/>
          <w:spacing w:val="-3"/>
        </w:rPr>
        <w:t xml:space="preserve">参股子公司以可供出售金融资产形式存在 </w:t>
      </w:r>
      <w:r>
        <w:rPr>
          <w:spacing w:val="-3"/>
        </w:rPr>
        <w:t>，</w:t>
      </w:r>
      <w:r>
        <w:rPr>
          <w:b/>
          <w:bCs/>
          <w:spacing w:val="-3"/>
        </w:rPr>
        <w:t>避免直接影响上市公司净利润</w:t>
      </w:r>
      <w:r>
        <w:rPr>
          <w:spacing w:val="-3"/>
        </w:rPr>
        <w:t>。</w:t>
      </w:r>
    </w:p>
    <w:p w14:paraId="3E352CE8">
      <w:pPr>
        <w:pStyle w:val="2"/>
        <w:spacing w:before="310" w:line="395" w:lineRule="auto"/>
        <w:ind w:left="17" w:right="4616" w:firstLine="15"/>
      </w:pPr>
      <w:r>
        <w:rPr>
          <w:rFonts w:ascii="Wingdings" w:hAnsi="Wingdings" w:eastAsia="Wingdings" w:cs="Wingdings"/>
          <w:spacing w:val="-2"/>
        </w:rPr>
        <w:t>l</w:t>
      </w:r>
      <w:r>
        <w:rPr>
          <w:rFonts w:ascii="Wingdings" w:hAnsi="Wingdings" w:eastAsia="Wingdings" w:cs="Wingdings"/>
          <w:spacing w:val="76"/>
        </w:rPr>
        <w:t xml:space="preserve"> </w:t>
      </w:r>
      <w:r>
        <w:rPr>
          <w:spacing w:val="-2"/>
        </w:rPr>
        <w:t xml:space="preserve">例题:美年健康先参后控案例 </w:t>
      </w:r>
      <w:r>
        <w:t>美年健康参股南通有限公司案例：</w:t>
      </w:r>
    </w:p>
    <w:p w14:paraId="08575F9F">
      <w:pPr>
        <w:pStyle w:val="2"/>
        <w:spacing w:before="4" w:line="200" w:lineRule="auto"/>
        <w:ind w:left="32"/>
      </w:pPr>
      <w:r>
        <w:rPr>
          <w:rFonts w:ascii="Wingdings" w:hAnsi="Wingdings" w:eastAsia="Wingdings" w:cs="Wingdings"/>
          <w:spacing w:val="-4"/>
        </w:rPr>
        <w:t>l</w:t>
      </w:r>
      <w:r>
        <w:rPr>
          <w:rFonts w:ascii="Wingdings" w:hAnsi="Wingdings" w:eastAsia="Wingdings" w:cs="Wingdings"/>
          <w:spacing w:val="59"/>
        </w:rPr>
        <w:t xml:space="preserve"> </w:t>
      </w:r>
      <w:r>
        <w:rPr>
          <w:b/>
          <w:bCs/>
          <w:spacing w:val="-4"/>
        </w:rPr>
        <w:t xml:space="preserve">初始持有10%股份，估值3000万 </w:t>
      </w:r>
      <w:r>
        <w:rPr>
          <w:spacing w:val="-4"/>
        </w:rPr>
        <w:t>，账面余额30</w:t>
      </w:r>
      <w:r>
        <w:rPr>
          <w:spacing w:val="-5"/>
        </w:rPr>
        <w:t>0万。</w:t>
      </w:r>
    </w:p>
    <w:p w14:paraId="33144374">
      <w:pPr>
        <w:spacing w:line="200" w:lineRule="auto"/>
        <w:sectPr>
          <w:headerReference r:id="rId31" w:type="default"/>
          <w:pgSz w:w="11906" w:h="16839"/>
          <w:pgMar w:top="1728" w:right="1785" w:bottom="0" w:left="1785" w:header="1452" w:footer="0" w:gutter="0"/>
          <w:cols w:space="720" w:num="1"/>
        </w:sectPr>
      </w:pPr>
    </w:p>
    <w:p w14:paraId="0321B6F0">
      <w:pPr>
        <w:spacing w:line="285" w:lineRule="auto"/>
        <w:rPr>
          <w:rFonts w:ascii="Arial"/>
          <w:sz w:val="21"/>
        </w:rPr>
      </w:pPr>
    </w:p>
    <w:p w14:paraId="57C7C532">
      <w:pPr>
        <w:spacing w:line="285" w:lineRule="auto"/>
        <w:rPr>
          <w:rFonts w:ascii="Arial"/>
          <w:sz w:val="21"/>
        </w:rPr>
      </w:pPr>
    </w:p>
    <w:p w14:paraId="3487B2C6">
      <w:pPr>
        <w:spacing w:line="285" w:lineRule="auto"/>
        <w:rPr>
          <w:rFonts w:ascii="Arial"/>
          <w:sz w:val="21"/>
        </w:rPr>
      </w:pPr>
    </w:p>
    <w:p w14:paraId="7EF1EFA7">
      <w:pPr>
        <w:spacing w:line="285" w:lineRule="auto"/>
        <w:rPr>
          <w:rFonts w:ascii="Arial"/>
          <w:sz w:val="21"/>
        </w:rPr>
      </w:pPr>
    </w:p>
    <w:p w14:paraId="46D1B922">
      <w:pPr>
        <w:pStyle w:val="2"/>
        <w:spacing w:before="94" w:line="200" w:lineRule="auto"/>
        <w:ind w:left="32"/>
      </w:pPr>
      <w:r>
        <w:rPr>
          <w:rFonts w:ascii="Wingdings" w:hAnsi="Wingdings" w:eastAsia="Wingdings" w:cs="Wingdings"/>
          <w:spacing w:val="-5"/>
        </w:rPr>
        <w:t>l</w:t>
      </w:r>
      <w:r>
        <w:rPr>
          <w:rFonts w:ascii="Wingdings" w:hAnsi="Wingdings" w:eastAsia="Wingdings" w:cs="Wingdings"/>
          <w:spacing w:val="67"/>
        </w:rPr>
        <w:t xml:space="preserve"> </w:t>
      </w:r>
      <w:r>
        <w:rPr>
          <w:b/>
          <w:bCs/>
          <w:spacing w:val="-5"/>
        </w:rPr>
        <w:t xml:space="preserve">第二年增持41%股份，估值1亿 </w:t>
      </w:r>
      <w:r>
        <w:rPr>
          <w:spacing w:val="-5"/>
        </w:rPr>
        <w:t>，支付4100万。</w:t>
      </w:r>
    </w:p>
    <w:p w14:paraId="315DCB04">
      <w:pPr>
        <w:pStyle w:val="2"/>
        <w:spacing w:before="309"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剩余49%股权账面价值从1470万增至4900万</w:t>
      </w:r>
      <w:r>
        <w:rPr>
          <w:b/>
          <w:bCs/>
          <w:spacing w:val="-13"/>
        </w:rPr>
        <w:t xml:space="preserve"> </w:t>
      </w:r>
      <w:r>
        <w:rPr>
          <w:spacing w:val="-2"/>
        </w:rPr>
        <w:t>，</w:t>
      </w:r>
      <w:r>
        <w:rPr>
          <w:b/>
          <w:bCs/>
          <w:spacing w:val="-2"/>
        </w:rPr>
        <w:t>产生3430万投资收益</w:t>
      </w:r>
      <w:r>
        <w:rPr>
          <w:spacing w:val="-2"/>
        </w:rPr>
        <w:t>。</w:t>
      </w:r>
    </w:p>
    <w:p w14:paraId="3157925D">
      <w:pPr>
        <w:pStyle w:val="2"/>
        <w:spacing w:before="309"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原10%股权账面价值从300万增至1000万</w:t>
      </w:r>
      <w:r>
        <w:rPr>
          <w:b/>
          <w:bCs/>
          <w:spacing w:val="-12"/>
        </w:rPr>
        <w:t xml:space="preserve"> </w:t>
      </w:r>
      <w:r>
        <w:rPr>
          <w:spacing w:val="-2"/>
        </w:rPr>
        <w:t>，</w:t>
      </w:r>
      <w:r>
        <w:rPr>
          <w:b/>
          <w:bCs/>
          <w:spacing w:val="-2"/>
        </w:rPr>
        <w:t>产生70</w:t>
      </w:r>
      <w:r>
        <w:rPr>
          <w:b/>
          <w:bCs/>
          <w:spacing w:val="-3"/>
        </w:rPr>
        <w:t>0万投资收益</w:t>
      </w:r>
      <w:r>
        <w:rPr>
          <w:spacing w:val="-3"/>
        </w:rPr>
        <w:t>。</w:t>
      </w:r>
    </w:p>
    <w:p w14:paraId="552EAED5">
      <w:pPr>
        <w:pStyle w:val="2"/>
        <w:spacing w:before="309" w:line="199" w:lineRule="auto"/>
        <w:ind w:left="32"/>
      </w:pPr>
      <w:r>
        <w:rPr>
          <w:rFonts w:ascii="Wingdings" w:hAnsi="Wingdings" w:eastAsia="Wingdings" w:cs="Wingdings"/>
          <w:spacing w:val="-5"/>
        </w:rPr>
        <w:t>l</w:t>
      </w:r>
      <w:r>
        <w:rPr>
          <w:rFonts w:ascii="Wingdings" w:hAnsi="Wingdings" w:eastAsia="Wingdings" w:cs="Wingdings"/>
          <w:spacing w:val="70"/>
        </w:rPr>
        <w:t xml:space="preserve"> </w:t>
      </w:r>
      <w:r>
        <w:rPr>
          <w:b/>
          <w:bCs/>
          <w:spacing w:val="-5"/>
        </w:rPr>
        <w:t xml:space="preserve">溢价部分计入商誉 </w:t>
      </w:r>
      <w:r>
        <w:rPr>
          <w:spacing w:val="-5"/>
        </w:rPr>
        <w:t>，</w:t>
      </w:r>
      <w:r>
        <w:rPr>
          <w:b/>
          <w:bCs/>
          <w:spacing w:val="-5"/>
        </w:rPr>
        <w:t>存在潜在减值风险</w:t>
      </w:r>
      <w:r>
        <w:rPr>
          <w:spacing w:val="-5"/>
        </w:rPr>
        <w:t>。</w:t>
      </w:r>
    </w:p>
    <w:p w14:paraId="4D66A05A">
      <w:pPr>
        <w:pStyle w:val="2"/>
        <w:spacing w:before="310" w:line="200" w:lineRule="auto"/>
        <w:ind w:left="32"/>
      </w:pPr>
      <w:r>
        <w:rPr>
          <w:rFonts w:ascii="Wingdings" w:hAnsi="Wingdings" w:eastAsia="Wingdings" w:cs="Wingdings"/>
          <w:spacing w:val="-2"/>
        </w:rPr>
        <w:t>l</w:t>
      </w:r>
      <w:r>
        <w:rPr>
          <w:rFonts w:ascii="Wingdings" w:hAnsi="Wingdings" w:eastAsia="Wingdings" w:cs="Wingdings"/>
          <w:spacing w:val="72"/>
        </w:rPr>
        <w:t xml:space="preserve"> </w:t>
      </w:r>
      <w:r>
        <w:rPr>
          <w:b/>
          <w:bCs/>
          <w:spacing w:val="-2"/>
        </w:rPr>
        <w:t>最终100%控股时仅影响资本公积</w:t>
      </w:r>
      <w:r>
        <w:rPr>
          <w:spacing w:val="-2"/>
        </w:rPr>
        <w:t>。</w:t>
      </w:r>
    </w:p>
    <w:p w14:paraId="19930212">
      <w:pPr>
        <w:pStyle w:val="2"/>
        <w:spacing w:before="310" w:line="200" w:lineRule="auto"/>
        <w:ind w:left="32"/>
      </w:pPr>
      <w:r>
        <w:rPr>
          <w:rFonts w:ascii="Wingdings" w:hAnsi="Wingdings" w:eastAsia="Wingdings" w:cs="Wingdings"/>
          <w:spacing w:val="-2"/>
        </w:rPr>
        <w:t>l</w:t>
      </w:r>
      <w:r>
        <w:rPr>
          <w:rFonts w:ascii="Wingdings" w:hAnsi="Wingdings" w:eastAsia="Wingdings" w:cs="Wingdings"/>
          <w:spacing w:val="64"/>
        </w:rPr>
        <w:t xml:space="preserve"> </w:t>
      </w:r>
      <w:r>
        <w:rPr>
          <w:b/>
          <w:bCs/>
          <w:spacing w:val="-2"/>
        </w:rPr>
        <w:t>截至2018年底，美年健康控股256家、参股292家、在建85家体检中心</w:t>
      </w:r>
      <w:r>
        <w:rPr>
          <w:b/>
          <w:bCs/>
          <w:spacing w:val="-13"/>
        </w:rPr>
        <w:t xml:space="preserve"> </w:t>
      </w:r>
      <w:r>
        <w:rPr>
          <w:spacing w:val="-2"/>
        </w:rPr>
        <w:t>，</w:t>
      </w:r>
      <w:r>
        <w:rPr>
          <w:b/>
          <w:bCs/>
          <w:spacing w:val="-2"/>
        </w:rPr>
        <w:t>规模为</w:t>
      </w:r>
    </w:p>
    <w:p w14:paraId="564199AF">
      <w:pPr>
        <w:pStyle w:val="2"/>
        <w:spacing w:before="320" w:line="183" w:lineRule="auto"/>
        <w:ind w:left="456"/>
      </w:pPr>
      <w:r>
        <w:rPr>
          <w:b/>
          <w:bCs/>
          <w:spacing w:val="-1"/>
        </w:rPr>
        <w:t>爱康国宾的5倍</w:t>
      </w:r>
      <w:r>
        <w:rPr>
          <w:spacing w:val="-1"/>
        </w:rPr>
        <w:t>。</w:t>
      </w:r>
    </w:p>
    <w:p w14:paraId="01EBAEB5">
      <w:pPr>
        <w:spacing w:before="167" w:line="211" w:lineRule="auto"/>
        <w:ind w:left="26"/>
        <w:rPr>
          <w:rFonts w:hint="eastAsia" w:ascii="Calibri" w:hAnsi="Calibri" w:eastAsia="等线" w:cs="Calibri"/>
          <w:sz w:val="22"/>
          <w:szCs w:val="22"/>
          <w:lang w:eastAsia="zh-CN"/>
        </w:rPr>
      </w:pPr>
      <w:r>
        <w:rPr>
          <w:rFonts w:ascii="Calibri" w:hAnsi="Calibri" w:eastAsia="Calibri" w:cs="Calibri"/>
          <w:spacing w:val="-2"/>
          <w:sz w:val="22"/>
          <w:szCs w:val="22"/>
        </w:rPr>
        <w:t xml:space="preserve">2) </w:t>
      </w:r>
      <w:r>
        <w:rPr>
          <w:rFonts w:ascii="等线" w:hAnsi="等线" w:eastAsia="等线" w:cs="等线"/>
          <w:spacing w:val="-2"/>
          <w:sz w:val="22"/>
          <w:szCs w:val="22"/>
        </w:rPr>
        <w:t xml:space="preserve">先控股后买卖 </w:t>
      </w:r>
    </w:p>
    <w:p w14:paraId="2BB9600F">
      <w:pPr>
        <w:pStyle w:val="2"/>
        <w:spacing w:before="219" w:line="183" w:lineRule="auto"/>
        <w:ind w:left="18"/>
      </w:pPr>
      <w:r>
        <w:rPr>
          <w:b/>
          <w:bCs/>
          <w:spacing w:val="-2"/>
        </w:rPr>
        <w:t xml:space="preserve">先参后控模式可变形为先控股后买卖 </w:t>
      </w:r>
      <w:r>
        <w:rPr>
          <w:spacing w:val="-2"/>
        </w:rPr>
        <w:t>，具体</w:t>
      </w:r>
      <w:r>
        <w:rPr>
          <w:spacing w:val="-3"/>
        </w:rPr>
        <w:t>表现为：</w:t>
      </w:r>
    </w:p>
    <w:p w14:paraId="37EFF4BA">
      <w:pPr>
        <w:pStyle w:val="2"/>
        <w:spacing w:before="326" w:line="200" w:lineRule="auto"/>
        <w:ind w:left="32"/>
      </w:pPr>
      <w:r>
        <w:rPr>
          <w:rFonts w:ascii="Wingdings" w:hAnsi="Wingdings" w:eastAsia="Wingdings" w:cs="Wingdings"/>
          <w:spacing w:val="-3"/>
        </w:rPr>
        <w:t>l</w:t>
      </w:r>
      <w:r>
        <w:rPr>
          <w:rFonts w:ascii="Wingdings" w:hAnsi="Wingdings" w:eastAsia="Wingdings" w:cs="Wingdings"/>
          <w:spacing w:val="57"/>
        </w:rPr>
        <w:t xml:space="preserve"> </w:t>
      </w:r>
      <w:r>
        <w:rPr>
          <w:b/>
          <w:bCs/>
          <w:spacing w:val="-3"/>
        </w:rPr>
        <w:t xml:space="preserve">新合伙店由上市公司持股51%并表 </w:t>
      </w:r>
      <w:r>
        <w:rPr>
          <w:spacing w:val="-3"/>
        </w:rPr>
        <w:t>，</w:t>
      </w:r>
      <w:r>
        <w:rPr>
          <w:b/>
          <w:bCs/>
          <w:spacing w:val="-3"/>
        </w:rPr>
        <w:t>合作伙伴持股49%</w:t>
      </w:r>
      <w:r>
        <w:rPr>
          <w:spacing w:val="-3"/>
        </w:rPr>
        <w:t>。</w:t>
      </w:r>
    </w:p>
    <w:p w14:paraId="2939DEEC">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78"/>
        </w:rPr>
        <w:t xml:space="preserve"> </w:t>
      </w:r>
      <w:r>
        <w:rPr>
          <w:b/>
          <w:bCs/>
          <w:spacing w:val="-3"/>
        </w:rPr>
        <w:t xml:space="preserve">以营业额、净利润增长率等指标对合伙店估值 </w:t>
      </w:r>
      <w:r>
        <w:rPr>
          <w:spacing w:val="-3"/>
        </w:rPr>
        <w:t>，</w:t>
      </w:r>
      <w:r>
        <w:rPr>
          <w:b/>
          <w:bCs/>
          <w:spacing w:val="-3"/>
        </w:rPr>
        <w:t>用现金或股份收购剩余股权</w:t>
      </w:r>
      <w:r>
        <w:rPr>
          <w:spacing w:val="-3"/>
        </w:rPr>
        <w:t>。</w:t>
      </w:r>
    </w:p>
    <w:p w14:paraId="3F3F5C5E">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 xml:space="preserve">并购基金在估值低位介入 </w:t>
      </w:r>
      <w:r>
        <w:rPr>
          <w:spacing w:val="-3"/>
        </w:rPr>
        <w:t>，</w:t>
      </w:r>
      <w:r>
        <w:rPr>
          <w:b/>
          <w:bCs/>
          <w:spacing w:val="-3"/>
        </w:rPr>
        <w:t>通过上市公司整合实现3至4倍收益</w:t>
      </w:r>
      <w:r>
        <w:rPr>
          <w:spacing w:val="-3"/>
        </w:rPr>
        <w:t>。</w:t>
      </w:r>
    </w:p>
    <w:p w14:paraId="317E3918">
      <w:pPr>
        <w:pStyle w:val="2"/>
        <w:spacing w:before="310" w:line="200" w:lineRule="auto"/>
        <w:ind w:left="32"/>
      </w:pPr>
      <w:r>
        <w:rPr>
          <w:rFonts w:ascii="Wingdings" w:hAnsi="Wingdings" w:eastAsia="Wingdings" w:cs="Wingdings"/>
          <w:spacing w:val="-2"/>
        </w:rPr>
        <w:t>l</w:t>
      </w:r>
      <w:r>
        <w:rPr>
          <w:rFonts w:ascii="Wingdings" w:hAnsi="Wingdings" w:eastAsia="Wingdings" w:cs="Wingdings"/>
          <w:spacing w:val="74"/>
        </w:rPr>
        <w:t xml:space="preserve"> </w:t>
      </w:r>
      <w:r>
        <w:rPr>
          <w:b/>
          <w:bCs/>
          <w:spacing w:val="-2"/>
        </w:rPr>
        <w:t>上市公司招商需为加盟商提供退出渠道</w:t>
      </w:r>
      <w:r>
        <w:rPr>
          <w:spacing w:val="-2"/>
        </w:rPr>
        <w:t>。</w:t>
      </w:r>
    </w:p>
    <w:p w14:paraId="0C584FAE">
      <w:pPr>
        <w:pStyle w:val="2"/>
        <w:spacing w:before="309" w:line="200" w:lineRule="auto"/>
        <w:ind w:left="32"/>
      </w:pPr>
      <w:r>
        <w:rPr>
          <w:rFonts w:ascii="Wingdings" w:hAnsi="Wingdings" w:eastAsia="Wingdings" w:cs="Wingdings"/>
          <w:spacing w:val="-2"/>
        </w:rPr>
        <w:t>l</w:t>
      </w:r>
      <w:r>
        <w:rPr>
          <w:rFonts w:ascii="Wingdings" w:hAnsi="Wingdings" w:eastAsia="Wingdings" w:cs="Wingdings"/>
          <w:spacing w:val="78"/>
        </w:rPr>
        <w:t xml:space="preserve"> </w:t>
      </w:r>
      <w:r>
        <w:rPr>
          <w:b/>
          <w:bCs/>
          <w:spacing w:val="-2"/>
        </w:rPr>
        <w:t>并购基金募资优势在于标的估值提升空间大</w:t>
      </w:r>
      <w:r>
        <w:rPr>
          <w:spacing w:val="-2"/>
        </w:rPr>
        <w:t>。</w:t>
      </w:r>
    </w:p>
    <w:p w14:paraId="6FBE8D58">
      <w:pPr>
        <w:spacing w:line="200" w:lineRule="auto"/>
        <w:sectPr>
          <w:headerReference r:id="rId32" w:type="default"/>
          <w:pgSz w:w="11906" w:h="16839"/>
          <w:pgMar w:top="400" w:right="1785" w:bottom="0" w:left="1785" w:header="0" w:footer="0" w:gutter="0"/>
          <w:cols w:space="720" w:num="1"/>
        </w:sectPr>
      </w:pPr>
    </w:p>
    <w:p w14:paraId="2E354E66">
      <w:pPr>
        <w:spacing w:line="339" w:lineRule="auto"/>
        <w:rPr>
          <w:rFonts w:ascii="Arial"/>
          <w:sz w:val="21"/>
        </w:rPr>
      </w:pPr>
    </w:p>
    <w:p w14:paraId="75746AF4">
      <w:pPr>
        <w:pStyle w:val="2"/>
        <w:spacing w:before="94" w:line="183" w:lineRule="auto"/>
        <w:ind w:left="20"/>
        <w:outlineLvl w:val="0"/>
      </w:pPr>
      <w:r>
        <w:rPr>
          <w:b/>
          <w:bCs/>
          <w:spacing w:val="-2"/>
        </w:rPr>
        <w:t>一、获客文化</w:t>
      </w:r>
    </w:p>
    <w:p w14:paraId="675C5EA6">
      <w:pPr>
        <w:spacing w:line="241" w:lineRule="auto"/>
        <w:rPr>
          <w:rFonts w:ascii="Arial"/>
          <w:sz w:val="21"/>
        </w:rPr>
      </w:pPr>
    </w:p>
    <w:p w14:paraId="4D14EA6D">
      <w:pPr>
        <w:pStyle w:val="2"/>
        <w:spacing w:before="154" w:line="229" w:lineRule="auto"/>
        <w:ind w:left="47"/>
        <w:outlineLvl w:val="1"/>
        <w:rPr>
          <w:sz w:val="36"/>
          <w:szCs w:val="36"/>
        </w:rPr>
      </w:pPr>
      <w:r>
        <w:rPr>
          <w:b/>
          <w:bCs/>
          <w:spacing w:val="-3"/>
          <w:sz w:val="36"/>
          <w:szCs w:val="36"/>
        </w:rPr>
        <w:t>1.眼科连锁医院的商业模式</w:t>
      </w:r>
    </w:p>
    <w:p w14:paraId="67DD9569">
      <w:pPr>
        <w:pStyle w:val="2"/>
        <w:spacing w:before="172" w:line="344" w:lineRule="auto"/>
        <w:ind w:left="16" w:right="180"/>
      </w:pPr>
      <w:r>
        <w:t>全球范围内医院最盈利的科室为儿科、妇产科和骨科。</w:t>
      </w:r>
      <w:r>
        <w:rPr>
          <w:b/>
          <w:bCs/>
        </w:rPr>
        <w:t>爱尔眼科虽非最盈利</w:t>
      </w:r>
      <w:r>
        <w:rPr>
          <w:b/>
          <w:bCs/>
          <w:spacing w:val="-1"/>
        </w:rPr>
        <w:t>的眼科机构，但在中国市场运营最为成功</w:t>
      </w:r>
      <w:r>
        <w:rPr>
          <w:spacing w:val="-1"/>
        </w:rPr>
        <w:t>。</w:t>
      </w:r>
    </w:p>
    <w:p w14:paraId="74119397">
      <w:pPr>
        <w:spacing w:line="208"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1)</w:t>
      </w:r>
      <w:r>
        <w:rPr>
          <w:rFonts w:ascii="Calibri" w:hAnsi="Calibri" w:eastAsia="Calibri" w:cs="Calibri"/>
          <w:spacing w:val="22"/>
          <w:w w:val="101"/>
          <w:sz w:val="22"/>
          <w:szCs w:val="22"/>
        </w:rPr>
        <w:t xml:space="preserve"> </w:t>
      </w:r>
      <w:r>
        <w:rPr>
          <w:rFonts w:ascii="等线" w:hAnsi="等线" w:eastAsia="等线" w:cs="等线"/>
          <w:spacing w:val="-3"/>
          <w:sz w:val="22"/>
          <w:szCs w:val="22"/>
        </w:rPr>
        <w:t xml:space="preserve">爱尔眼科的商业模式 </w:t>
      </w:r>
    </w:p>
    <w:p w14:paraId="36BD082D">
      <w:pPr>
        <w:pStyle w:val="2"/>
        <w:spacing w:before="210" w:line="199"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70"/>
        </w:rPr>
        <w:t xml:space="preserve"> </w:t>
      </w:r>
      <w:r>
        <w:rPr>
          <w:spacing w:val="-2"/>
        </w:rPr>
        <w:t xml:space="preserve">连锁经营和资本运营 </w:t>
      </w:r>
    </w:p>
    <w:p w14:paraId="69F81F14">
      <w:pPr>
        <w:pStyle w:val="2"/>
        <w:spacing w:before="322" w:line="393" w:lineRule="auto"/>
        <w:ind w:left="18" w:right="27" w:firstLine="1"/>
      </w:pPr>
      <w:r>
        <w:rPr>
          <w:b/>
          <w:bCs/>
        </w:rPr>
        <w:t>连锁经营与资本运营需同步进行</w:t>
      </w:r>
      <w:r>
        <w:t>。</w:t>
      </w:r>
      <w:r>
        <w:rPr>
          <w:b/>
          <w:bCs/>
        </w:rPr>
        <w:t>爱尔眼科（股票代码300015）</w:t>
      </w:r>
      <w:r>
        <w:rPr>
          <w:b/>
          <w:bCs/>
          <w:spacing w:val="-1"/>
        </w:rPr>
        <w:t>采用分级连锁与基金并购模式</w:t>
      </w:r>
      <w:r>
        <w:rPr>
          <w:spacing w:val="-1"/>
        </w:rPr>
        <w:t>。上市公司通过并购实现利润增长，非上市公</w:t>
      </w:r>
      <w:r>
        <w:rPr>
          <w:spacing w:val="-2"/>
        </w:rPr>
        <w:t>司同样可通过并购获利。</w:t>
      </w:r>
    </w:p>
    <w:p w14:paraId="3BFBDDB7">
      <w:pPr>
        <w:pStyle w:val="2"/>
        <w:spacing w:line="199"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68"/>
        </w:rPr>
        <w:t xml:space="preserve"> </w:t>
      </w:r>
      <w:r>
        <w:rPr>
          <w:spacing w:val="-2"/>
        </w:rPr>
        <w:t xml:space="preserve">分级连锁基金并购 </w:t>
      </w:r>
    </w:p>
    <w:p w14:paraId="49D8706A">
      <w:pPr>
        <w:pStyle w:val="2"/>
        <w:spacing w:before="320" w:line="394" w:lineRule="auto"/>
        <w:ind w:left="18" w:right="145"/>
      </w:pPr>
      <w:r>
        <w:rPr>
          <w:b/>
          <w:bCs/>
        </w:rPr>
        <w:t>并购策略可显著提升市值</w:t>
      </w:r>
      <w:r>
        <w:t>。例如某上市公司以5亿元并购1亿元利</w:t>
      </w:r>
      <w:r>
        <w:rPr>
          <w:spacing w:val="-1"/>
        </w:rPr>
        <w:t>润项目，上市后市值</w:t>
      </w:r>
      <w:r>
        <w:rPr>
          <w:spacing w:val="-3"/>
        </w:rPr>
        <w:t>可达30-40亿元，实现资本增值。</w:t>
      </w:r>
    </w:p>
    <w:p w14:paraId="6E65AC6B">
      <w:pPr>
        <w:pStyle w:val="2"/>
        <w:spacing w:before="1" w:line="199"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72"/>
        </w:rPr>
        <w:t xml:space="preserve"> </w:t>
      </w:r>
      <w:r>
        <w:rPr>
          <w:spacing w:val="-2"/>
        </w:rPr>
        <w:t xml:space="preserve">卖产品、卖机会、并购 </w:t>
      </w:r>
    </w:p>
    <w:p w14:paraId="28394881">
      <w:pPr>
        <w:pStyle w:val="2"/>
        <w:spacing w:before="321" w:line="183" w:lineRule="auto"/>
        <w:ind w:left="16"/>
      </w:pPr>
      <w:r>
        <w:rPr>
          <w:b/>
          <w:bCs/>
          <w:spacing w:val="-2"/>
        </w:rPr>
        <w:t xml:space="preserve">盈利来源包括 </w:t>
      </w:r>
      <w:r>
        <w:rPr>
          <w:spacing w:val="-2"/>
        </w:rPr>
        <w:t>：</w:t>
      </w:r>
    </w:p>
    <w:p w14:paraId="40649C34">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产品销售</w:t>
      </w:r>
    </w:p>
    <w:p w14:paraId="0CEECFD1">
      <w:pPr>
        <w:pStyle w:val="2"/>
        <w:spacing w:before="309" w:line="199" w:lineRule="auto"/>
        <w:ind w:left="32"/>
      </w:pPr>
      <w:r>
        <w:rPr>
          <w:rFonts w:ascii="Wingdings" w:hAnsi="Wingdings" w:eastAsia="Wingdings" w:cs="Wingdings"/>
          <w:spacing w:val="-4"/>
        </w:rPr>
        <w:t>l</w:t>
      </w:r>
      <w:r>
        <w:rPr>
          <w:rFonts w:ascii="Wingdings" w:hAnsi="Wingdings" w:eastAsia="Wingdings" w:cs="Wingdings"/>
          <w:spacing w:val="65"/>
        </w:rPr>
        <w:t xml:space="preserve"> </w:t>
      </w:r>
      <w:r>
        <w:rPr>
          <w:b/>
          <w:bCs/>
          <w:spacing w:val="-4"/>
        </w:rPr>
        <w:t>商业机会转让</w:t>
      </w:r>
    </w:p>
    <w:p w14:paraId="0CBE0186">
      <w:pPr>
        <w:pStyle w:val="2"/>
        <w:spacing w:before="312" w:line="199" w:lineRule="auto"/>
        <w:ind w:left="32"/>
      </w:pPr>
      <w:r>
        <w:rPr>
          <w:rFonts w:ascii="Wingdings" w:hAnsi="Wingdings" w:eastAsia="Wingdings" w:cs="Wingdings"/>
          <w:spacing w:val="-2"/>
        </w:rPr>
        <w:t>l</w:t>
      </w:r>
      <w:r>
        <w:rPr>
          <w:rFonts w:ascii="Wingdings" w:hAnsi="Wingdings" w:eastAsia="Wingdings" w:cs="Wingdings"/>
          <w:spacing w:val="70"/>
        </w:rPr>
        <w:t xml:space="preserve"> </w:t>
      </w:r>
      <w:r>
        <w:rPr>
          <w:b/>
          <w:bCs/>
          <w:spacing w:val="-2"/>
        </w:rPr>
        <w:t>通过并购获取利润、渠道及用户资源</w:t>
      </w:r>
    </w:p>
    <w:p w14:paraId="56756E75">
      <w:pPr>
        <w:pStyle w:val="2"/>
        <w:spacing w:before="309" w:line="396" w:lineRule="auto"/>
        <w:ind w:left="22" w:right="6326" w:firstLine="10"/>
      </w:pPr>
      <w:r>
        <w:rPr>
          <w:rFonts w:ascii="Wingdings" w:hAnsi="Wingdings" w:eastAsia="Wingdings" w:cs="Wingdings"/>
          <w:spacing w:val="-3"/>
        </w:rPr>
        <w:t>l</w:t>
      </w:r>
      <w:r>
        <w:rPr>
          <w:rFonts w:ascii="Wingdings" w:hAnsi="Wingdings" w:eastAsia="Wingdings" w:cs="Wingdings"/>
          <w:spacing w:val="66"/>
        </w:rPr>
        <w:t xml:space="preserve"> </w:t>
      </w:r>
      <w:r>
        <w:rPr>
          <w:spacing w:val="-3"/>
        </w:rPr>
        <w:t xml:space="preserve">卖机会 </w:t>
      </w:r>
      <w:r>
        <w:rPr>
          <w:rFonts w:ascii="Calibri" w:hAnsi="Calibri" w:eastAsia="Calibri" w:cs="Calibri"/>
        </w:rPr>
        <w:t xml:space="preserve">   </w:t>
      </w:r>
      <w:r>
        <w:rPr>
          <w:b/>
          <w:bCs/>
          <w:spacing w:val="-6"/>
        </w:rPr>
        <w:t xml:space="preserve">商业机会转让模式 </w:t>
      </w:r>
      <w:r>
        <w:rPr>
          <w:spacing w:val="-6"/>
        </w:rPr>
        <w:t>：</w:t>
      </w:r>
    </w:p>
    <w:p w14:paraId="3909EABC">
      <w:pPr>
        <w:pStyle w:val="2"/>
        <w:spacing w:before="3" w:line="395" w:lineRule="auto"/>
        <w:ind w:left="458" w:right="207" w:hanging="426"/>
      </w:pPr>
      <w:r>
        <w:rPr>
          <w:rFonts w:ascii="Wingdings" w:hAnsi="Wingdings" w:eastAsia="Wingdings" w:cs="Wingdings"/>
        </w:rPr>
        <w:t>l</w:t>
      </w:r>
      <w:r>
        <w:rPr>
          <w:rFonts w:ascii="Wingdings" w:hAnsi="Wingdings" w:eastAsia="Wingdings" w:cs="Wingdings"/>
          <w:spacing w:val="57"/>
        </w:rPr>
        <w:t xml:space="preserve"> </w:t>
      </w:r>
      <w:r>
        <w:t>地级市加盟费30万元/家，300家可产</w:t>
      </w:r>
      <w:r>
        <w:rPr>
          <w:spacing w:val="-1"/>
        </w:rPr>
        <w:t>生9000万元利润，按50倍市盈率计算可提升市值45亿元</w:t>
      </w:r>
    </w:p>
    <w:p w14:paraId="3FEF847A">
      <w:pPr>
        <w:spacing w:line="395" w:lineRule="auto"/>
        <w:sectPr>
          <w:headerReference r:id="rId33" w:type="default"/>
          <w:pgSz w:w="11906" w:h="16839"/>
          <w:pgMar w:top="1728" w:right="1785" w:bottom="0" w:left="1785" w:header="1452" w:footer="0" w:gutter="0"/>
          <w:cols w:space="720" w:num="1"/>
        </w:sectPr>
      </w:pPr>
    </w:p>
    <w:p w14:paraId="1D1FC025">
      <w:pPr>
        <w:spacing w:line="285" w:lineRule="auto"/>
        <w:rPr>
          <w:rFonts w:ascii="Arial"/>
          <w:sz w:val="21"/>
        </w:rPr>
      </w:pPr>
    </w:p>
    <w:p w14:paraId="1C8D7B66">
      <w:pPr>
        <w:spacing w:line="285" w:lineRule="auto"/>
        <w:rPr>
          <w:rFonts w:ascii="Arial"/>
          <w:sz w:val="21"/>
        </w:rPr>
      </w:pPr>
    </w:p>
    <w:p w14:paraId="3342C2A9">
      <w:pPr>
        <w:spacing w:line="285" w:lineRule="auto"/>
        <w:rPr>
          <w:rFonts w:ascii="Arial"/>
          <w:sz w:val="21"/>
        </w:rPr>
      </w:pPr>
    </w:p>
    <w:p w14:paraId="2B6E48FD">
      <w:pPr>
        <w:spacing w:line="285" w:lineRule="auto"/>
        <w:rPr>
          <w:rFonts w:ascii="Arial"/>
          <w:sz w:val="21"/>
        </w:rPr>
      </w:pPr>
    </w:p>
    <w:p w14:paraId="27A1D5A1">
      <w:pPr>
        <w:pStyle w:val="2"/>
        <w:spacing w:before="94" w:line="395" w:lineRule="auto"/>
        <w:ind w:left="456" w:right="207" w:hanging="424"/>
      </w:pPr>
      <w:r>
        <w:rPr>
          <w:rFonts w:ascii="Wingdings" w:hAnsi="Wingdings" w:eastAsia="Wingdings" w:cs="Wingdings"/>
          <w:spacing w:val="-1"/>
        </w:rPr>
        <w:t>l</w:t>
      </w:r>
      <w:r>
        <w:rPr>
          <w:rFonts w:ascii="Wingdings" w:hAnsi="Wingdings" w:eastAsia="Wingdings" w:cs="Wingdings"/>
          <w:spacing w:val="77"/>
        </w:rPr>
        <w:t xml:space="preserve"> </w:t>
      </w:r>
      <w:r>
        <w:rPr>
          <w:spacing w:val="-1"/>
        </w:rPr>
        <w:t>县级区域加盟费10万元/家，2800家可产生28亿元收益，按100倍市盈率计算可提升市值280亿元</w:t>
      </w:r>
    </w:p>
    <w:p w14:paraId="5DE1558B">
      <w:pPr>
        <w:pStyle w:val="2"/>
        <w:spacing w:before="16" w:line="183" w:lineRule="auto"/>
        <w:ind w:left="456"/>
      </w:pPr>
      <w:r>
        <w:rPr>
          <w:b/>
          <w:bCs/>
          <w:spacing w:val="-1"/>
        </w:rPr>
        <w:t>爱尔眼科已成为全球最大直营连锁眼科服务商</w:t>
      </w:r>
    </w:p>
    <w:p w14:paraId="77E447DA">
      <w:pPr>
        <w:pStyle w:val="2"/>
        <w:spacing w:before="324" w:line="201"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66"/>
        </w:rPr>
        <w:t xml:space="preserve"> </w:t>
      </w:r>
      <w:r>
        <w:rPr>
          <w:spacing w:val="-2"/>
        </w:rPr>
        <w:t xml:space="preserve">上市时间及以后 </w:t>
      </w:r>
    </w:p>
    <w:p w14:paraId="340E0744">
      <w:pPr>
        <w:pStyle w:val="2"/>
        <w:spacing w:before="317" w:line="394" w:lineRule="auto"/>
        <w:ind w:left="17" w:right="87" w:hanging="1"/>
      </w:pPr>
      <w:r>
        <w:rPr>
          <w:b/>
          <w:bCs/>
          <w:spacing w:val="-2"/>
        </w:rPr>
        <w:t xml:space="preserve">爱尔眼科2009年上市，十年间净利润增长十倍 </w:t>
      </w:r>
      <w:r>
        <w:rPr>
          <w:spacing w:val="-2"/>
        </w:rPr>
        <w:t>，为投资者带来显著回报。其业务聚焦</w:t>
      </w:r>
      <w:r>
        <w:rPr>
          <w:spacing w:val="-1"/>
        </w:rPr>
        <w:t>于</w:t>
      </w:r>
      <w:r>
        <w:rPr>
          <w:b/>
          <w:bCs/>
          <w:spacing w:val="-1"/>
        </w:rPr>
        <w:t>高毛利率的眼科服务领域</w:t>
      </w:r>
      <w:r>
        <w:rPr>
          <w:spacing w:val="-1"/>
        </w:rPr>
        <w:t>。</w:t>
      </w:r>
    </w:p>
    <w:p w14:paraId="3D17D427">
      <w:pPr>
        <w:pStyle w:val="2"/>
        <w:spacing w:before="1" w:line="199"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64"/>
        </w:rPr>
        <w:t xml:space="preserve"> </w:t>
      </w:r>
      <w:r>
        <w:rPr>
          <w:spacing w:val="-2"/>
        </w:rPr>
        <w:t xml:space="preserve">三驾马车业务 </w:t>
      </w:r>
    </w:p>
    <w:p w14:paraId="16786325">
      <w:pPr>
        <w:pStyle w:val="2"/>
        <w:spacing w:before="320" w:line="183" w:lineRule="auto"/>
        <w:ind w:left="16"/>
      </w:pPr>
      <w:r>
        <w:rPr>
          <w:b/>
          <w:bCs/>
          <w:spacing w:val="-2"/>
        </w:rPr>
        <w:t xml:space="preserve">核心业务构成 </w:t>
      </w:r>
      <w:r>
        <w:rPr>
          <w:spacing w:val="-2"/>
        </w:rPr>
        <w:t>：</w:t>
      </w:r>
    </w:p>
    <w:p w14:paraId="12A1B71A">
      <w:pPr>
        <w:pStyle w:val="2"/>
        <w:spacing w:before="325" w:line="196" w:lineRule="auto"/>
        <w:ind w:left="32"/>
      </w:pPr>
      <w:r>
        <w:rPr>
          <w:rFonts w:ascii="Wingdings" w:hAnsi="Wingdings" w:eastAsia="Wingdings" w:cs="Wingdings"/>
          <w:spacing w:val="-5"/>
        </w:rPr>
        <w:t>l</w:t>
      </w:r>
      <w:r>
        <w:rPr>
          <w:rFonts w:ascii="Wingdings" w:hAnsi="Wingdings" w:eastAsia="Wingdings" w:cs="Wingdings"/>
          <w:spacing w:val="64"/>
        </w:rPr>
        <w:t xml:space="preserve"> </w:t>
      </w:r>
      <w:r>
        <w:rPr>
          <w:b/>
          <w:bCs/>
          <w:spacing w:val="-5"/>
        </w:rPr>
        <w:t>屈光业务（视力矫正）</w:t>
      </w:r>
    </w:p>
    <w:p w14:paraId="0DE96EFC">
      <w:pPr>
        <w:pStyle w:val="2"/>
        <w:spacing w:before="316" w:line="201" w:lineRule="auto"/>
        <w:ind w:left="32"/>
      </w:pPr>
      <w:r>
        <w:rPr>
          <w:rFonts w:ascii="Wingdings" w:hAnsi="Wingdings" w:eastAsia="Wingdings" w:cs="Wingdings"/>
          <w:spacing w:val="-5"/>
        </w:rPr>
        <w:t>l</w:t>
      </w:r>
      <w:r>
        <w:rPr>
          <w:rFonts w:ascii="Wingdings" w:hAnsi="Wingdings" w:eastAsia="Wingdings" w:cs="Wingdings"/>
          <w:spacing w:val="79"/>
        </w:rPr>
        <w:t xml:space="preserve"> </w:t>
      </w:r>
      <w:r>
        <w:rPr>
          <w:b/>
          <w:bCs/>
          <w:spacing w:val="-5"/>
        </w:rPr>
        <w:t>白内障手术业务</w:t>
      </w:r>
    </w:p>
    <w:p w14:paraId="35D5F89A">
      <w:pPr>
        <w:pStyle w:val="2"/>
        <w:spacing w:before="308" w:line="201" w:lineRule="auto"/>
        <w:ind w:left="32"/>
      </w:pPr>
      <w:r>
        <w:rPr>
          <w:rFonts w:ascii="Wingdings" w:hAnsi="Wingdings" w:eastAsia="Wingdings" w:cs="Wingdings"/>
          <w:spacing w:val="-5"/>
        </w:rPr>
        <w:t>l</w:t>
      </w:r>
      <w:r>
        <w:rPr>
          <w:rFonts w:ascii="Wingdings" w:hAnsi="Wingdings" w:eastAsia="Wingdings" w:cs="Wingdings"/>
          <w:spacing w:val="73"/>
        </w:rPr>
        <w:t xml:space="preserve"> </w:t>
      </w:r>
      <w:r>
        <w:rPr>
          <w:b/>
          <w:bCs/>
          <w:spacing w:val="-5"/>
        </w:rPr>
        <w:t>医学验光业务</w:t>
      </w:r>
    </w:p>
    <w:p w14:paraId="0151A274">
      <w:pPr>
        <w:pStyle w:val="2"/>
        <w:spacing w:before="320" w:line="393" w:lineRule="auto"/>
        <w:ind w:left="456" w:right="144" w:firstLine="3"/>
      </w:pPr>
      <w:r>
        <w:rPr>
          <w:b/>
          <w:bCs/>
          <w:spacing w:val="-2"/>
        </w:rPr>
        <w:t xml:space="preserve">三项业务年均毛利率增长达45% </w:t>
      </w:r>
      <w:r>
        <w:rPr>
          <w:spacing w:val="-2"/>
        </w:rPr>
        <w:t>，但存在</w:t>
      </w:r>
      <w:r>
        <w:rPr>
          <w:b/>
          <w:bCs/>
          <w:spacing w:val="-2"/>
        </w:rPr>
        <w:t>医疗资源分布不均</w:t>
      </w:r>
      <w:r>
        <w:rPr>
          <w:spacing w:val="-2"/>
        </w:rPr>
        <w:t>的行业痛点，表现为</w:t>
      </w:r>
      <w:r>
        <w:rPr>
          <w:spacing w:val="-4"/>
        </w:rPr>
        <w:t>优质资源集中于</w:t>
      </w:r>
      <w:r>
        <w:rPr>
          <w:spacing w:val="19"/>
        </w:rPr>
        <w:t xml:space="preserve"> </w:t>
      </w:r>
      <w:r>
        <w:rPr>
          <w:spacing w:val="-4"/>
        </w:rPr>
        <w:t>- 二线城市。</w:t>
      </w:r>
    </w:p>
    <w:p w14:paraId="0E2608BD">
      <w:pPr>
        <w:pStyle w:val="2"/>
        <w:spacing w:line="199"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64"/>
        </w:rPr>
        <w:t xml:space="preserve"> </w:t>
      </w:r>
      <w:r>
        <w:rPr>
          <w:spacing w:val="-2"/>
        </w:rPr>
        <w:t xml:space="preserve">分级连锁模式 </w:t>
      </w:r>
    </w:p>
    <w:p w14:paraId="4A95344C">
      <w:pPr>
        <w:pStyle w:val="2"/>
        <w:spacing w:before="322" w:line="183" w:lineRule="auto"/>
        <w:ind w:left="16"/>
      </w:pPr>
      <w:r>
        <w:rPr>
          <w:b/>
          <w:bCs/>
          <w:spacing w:val="-2"/>
        </w:rPr>
        <w:t xml:space="preserve">分级连锁体系架构 </w:t>
      </w:r>
      <w:r>
        <w:rPr>
          <w:spacing w:val="-2"/>
        </w:rPr>
        <w:t>：</w:t>
      </w:r>
    </w:p>
    <w:p w14:paraId="0C4EBD72">
      <w:pPr>
        <w:spacing w:line="123" w:lineRule="exact"/>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443"/>
        <w:gridCol w:w="2518"/>
        <w:gridCol w:w="4329"/>
      </w:tblGrid>
      <w:tr w14:paraId="3AE84D6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1443" w:type="dxa"/>
            <w:vAlign w:val="top"/>
          </w:tcPr>
          <w:p w14:paraId="7D195323">
            <w:pPr>
              <w:pStyle w:val="6"/>
              <w:spacing w:before="90" w:line="179" w:lineRule="auto"/>
              <w:ind w:left="103"/>
            </w:pPr>
            <w:r>
              <w:rPr>
                <w:b/>
                <w:bCs/>
                <w:spacing w:val="-1"/>
              </w:rPr>
              <w:t>层级</w:t>
            </w:r>
          </w:p>
        </w:tc>
        <w:tc>
          <w:tcPr>
            <w:tcW w:w="2518" w:type="dxa"/>
            <w:vAlign w:val="top"/>
          </w:tcPr>
          <w:p w14:paraId="0E1FD6E9">
            <w:pPr>
              <w:pStyle w:val="6"/>
              <w:spacing w:before="90" w:line="179" w:lineRule="auto"/>
              <w:ind w:left="99"/>
            </w:pPr>
            <w:r>
              <w:rPr>
                <w:b/>
                <w:bCs/>
                <w:spacing w:val="-1"/>
              </w:rPr>
              <w:t>定位</w:t>
            </w:r>
          </w:p>
        </w:tc>
        <w:tc>
          <w:tcPr>
            <w:tcW w:w="4329" w:type="dxa"/>
            <w:vAlign w:val="top"/>
          </w:tcPr>
          <w:p w14:paraId="1B84496D">
            <w:pPr>
              <w:pStyle w:val="6"/>
              <w:spacing w:before="90" w:line="179" w:lineRule="auto"/>
              <w:ind w:left="104"/>
            </w:pPr>
            <w:r>
              <w:rPr>
                <w:b/>
                <w:bCs/>
                <w:spacing w:val="-1"/>
              </w:rPr>
              <w:t>功能</w:t>
            </w:r>
          </w:p>
        </w:tc>
      </w:tr>
      <w:tr w14:paraId="36B801B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443" w:type="dxa"/>
            <w:vAlign w:val="top"/>
          </w:tcPr>
          <w:p w14:paraId="6FACD354">
            <w:pPr>
              <w:pStyle w:val="6"/>
              <w:spacing w:before="85" w:line="177" w:lineRule="auto"/>
              <w:ind w:left="101"/>
            </w:pPr>
            <w:r>
              <w:rPr>
                <w:spacing w:val="-1"/>
              </w:rPr>
              <w:t>第一级</w:t>
            </w:r>
          </w:p>
        </w:tc>
        <w:tc>
          <w:tcPr>
            <w:tcW w:w="2518" w:type="dxa"/>
            <w:vAlign w:val="top"/>
          </w:tcPr>
          <w:p w14:paraId="7D0298C6">
            <w:pPr>
              <w:pStyle w:val="6"/>
              <w:spacing w:before="84" w:line="178" w:lineRule="auto"/>
              <w:ind w:left="114"/>
            </w:pPr>
            <w:r>
              <w:rPr>
                <w:spacing w:val="-3"/>
              </w:rPr>
              <w:t>中心城市医院</w:t>
            </w:r>
          </w:p>
        </w:tc>
        <w:tc>
          <w:tcPr>
            <w:tcW w:w="4329" w:type="dxa"/>
            <w:vAlign w:val="top"/>
          </w:tcPr>
          <w:p w14:paraId="08DD219E">
            <w:pPr>
              <w:pStyle w:val="6"/>
              <w:spacing w:before="84" w:line="178" w:lineRule="auto"/>
              <w:ind w:left="106"/>
            </w:pPr>
            <w:r>
              <w:rPr>
                <w:spacing w:val="-1"/>
              </w:rPr>
              <w:t>疑难杂症诊疗、科研中心</w:t>
            </w:r>
          </w:p>
        </w:tc>
      </w:tr>
      <w:tr w14:paraId="742FDA1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5" w:hRule="atLeast"/>
        </w:trPr>
        <w:tc>
          <w:tcPr>
            <w:tcW w:w="1443" w:type="dxa"/>
            <w:vAlign w:val="top"/>
          </w:tcPr>
          <w:p w14:paraId="19D703DC">
            <w:pPr>
              <w:pStyle w:val="6"/>
              <w:spacing w:before="88" w:line="176" w:lineRule="auto"/>
              <w:ind w:left="101"/>
            </w:pPr>
            <w:r>
              <w:rPr>
                <w:spacing w:val="-1"/>
              </w:rPr>
              <w:t>第二级</w:t>
            </w:r>
          </w:p>
        </w:tc>
        <w:tc>
          <w:tcPr>
            <w:tcW w:w="2518" w:type="dxa"/>
            <w:vAlign w:val="top"/>
          </w:tcPr>
          <w:p w14:paraId="3D2001D7">
            <w:pPr>
              <w:pStyle w:val="6"/>
              <w:spacing w:before="86" w:line="177" w:lineRule="auto"/>
              <w:ind w:left="100"/>
            </w:pPr>
            <w:r>
              <w:rPr>
                <w:spacing w:val="-1"/>
              </w:rPr>
              <w:t>省会城市医院</w:t>
            </w:r>
          </w:p>
        </w:tc>
        <w:tc>
          <w:tcPr>
            <w:tcW w:w="4329" w:type="dxa"/>
            <w:vAlign w:val="top"/>
          </w:tcPr>
          <w:p w14:paraId="3E819E5F">
            <w:pPr>
              <w:pStyle w:val="6"/>
              <w:spacing w:before="86" w:line="177" w:lineRule="auto"/>
              <w:ind w:left="103"/>
            </w:pPr>
            <w:r>
              <w:rPr>
                <w:spacing w:val="-1"/>
              </w:rPr>
              <w:t>全眼科业务、重症转诊</w:t>
            </w:r>
          </w:p>
        </w:tc>
      </w:tr>
      <w:tr w14:paraId="43E7A82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443" w:type="dxa"/>
            <w:vAlign w:val="top"/>
          </w:tcPr>
          <w:p w14:paraId="5455FDC2">
            <w:pPr>
              <w:pStyle w:val="6"/>
              <w:spacing w:before="91" w:line="173" w:lineRule="auto"/>
              <w:ind w:left="101"/>
            </w:pPr>
            <w:r>
              <w:rPr>
                <w:spacing w:val="-1"/>
              </w:rPr>
              <w:t>第三级</w:t>
            </w:r>
          </w:p>
        </w:tc>
        <w:tc>
          <w:tcPr>
            <w:tcW w:w="2518" w:type="dxa"/>
            <w:vAlign w:val="top"/>
          </w:tcPr>
          <w:p w14:paraId="7F1B05EE">
            <w:pPr>
              <w:pStyle w:val="6"/>
              <w:spacing w:before="90" w:line="174" w:lineRule="auto"/>
              <w:ind w:left="97"/>
            </w:pPr>
            <w:r>
              <w:rPr>
                <w:spacing w:val="-1"/>
              </w:rPr>
              <w:t>地级市医院</w:t>
            </w:r>
          </w:p>
        </w:tc>
        <w:tc>
          <w:tcPr>
            <w:tcW w:w="4329" w:type="dxa"/>
            <w:vAlign w:val="top"/>
          </w:tcPr>
          <w:p w14:paraId="1F96888F">
            <w:pPr>
              <w:pStyle w:val="6"/>
              <w:spacing w:before="90" w:line="174" w:lineRule="auto"/>
              <w:ind w:left="113"/>
            </w:pPr>
            <w:r>
              <w:rPr>
                <w:spacing w:val="-2"/>
              </w:rPr>
              <w:t>常规业务、服务网络建设</w:t>
            </w:r>
          </w:p>
        </w:tc>
      </w:tr>
      <w:tr w14:paraId="191E6F2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1443" w:type="dxa"/>
            <w:vAlign w:val="top"/>
          </w:tcPr>
          <w:p w14:paraId="7030BCB6">
            <w:pPr>
              <w:pStyle w:val="6"/>
              <w:spacing w:before="95" w:line="176" w:lineRule="auto"/>
              <w:ind w:left="101"/>
            </w:pPr>
            <w:r>
              <w:rPr>
                <w:spacing w:val="-1"/>
              </w:rPr>
              <w:t>第四级</w:t>
            </w:r>
          </w:p>
        </w:tc>
        <w:tc>
          <w:tcPr>
            <w:tcW w:w="2518" w:type="dxa"/>
            <w:vAlign w:val="top"/>
          </w:tcPr>
          <w:p w14:paraId="11A14512">
            <w:pPr>
              <w:pStyle w:val="6"/>
              <w:spacing w:before="93" w:line="177" w:lineRule="auto"/>
              <w:ind w:left="101"/>
            </w:pPr>
            <w:r>
              <w:rPr>
                <w:spacing w:val="-1"/>
              </w:rPr>
              <w:t>县级医院</w:t>
            </w:r>
          </w:p>
        </w:tc>
        <w:tc>
          <w:tcPr>
            <w:tcW w:w="4329" w:type="dxa"/>
            <w:vAlign w:val="top"/>
          </w:tcPr>
          <w:p w14:paraId="3DAA635A">
            <w:pPr>
              <w:pStyle w:val="6"/>
              <w:spacing w:before="93" w:line="177" w:lineRule="auto"/>
              <w:ind w:left="103"/>
            </w:pPr>
            <w:r>
              <w:rPr>
                <w:spacing w:val="-1"/>
              </w:rPr>
              <w:t>基础业务、用户渗透</w:t>
            </w:r>
          </w:p>
        </w:tc>
      </w:tr>
    </w:tbl>
    <w:p w14:paraId="004F54DA">
      <w:pPr>
        <w:pStyle w:val="2"/>
        <w:spacing w:before="212" w:line="184" w:lineRule="auto"/>
        <w:ind w:left="17"/>
      </w:pPr>
      <w:r>
        <w:rPr>
          <w:b/>
          <w:bCs/>
          <w:spacing w:val="-5"/>
        </w:rPr>
        <w:t xml:space="preserve">该模式显著降低销售费用率 </w:t>
      </w:r>
      <w:r>
        <w:rPr>
          <w:spacing w:val="-5"/>
        </w:rPr>
        <w:t>，较同业更具成本优势。</w:t>
      </w:r>
    </w:p>
    <w:p w14:paraId="5C8CBD67">
      <w:pPr>
        <w:pStyle w:val="2"/>
        <w:spacing w:before="323" w:line="333" w:lineRule="auto"/>
        <w:ind w:left="20" w:right="5769" w:firstLine="12"/>
      </w:pPr>
      <w:r>
        <w:rPr>
          <w:rFonts w:ascii="Wingdings" w:hAnsi="Wingdings" w:eastAsia="Wingdings" w:cs="Wingdings"/>
          <w:spacing w:val="-2"/>
        </w:rPr>
        <w:t>l</w:t>
      </w:r>
      <w:r>
        <w:rPr>
          <w:rFonts w:ascii="Wingdings" w:hAnsi="Wingdings" w:eastAsia="Wingdings" w:cs="Wingdings"/>
          <w:spacing w:val="64"/>
        </w:rPr>
        <w:t xml:space="preserve"> </w:t>
      </w:r>
      <w:r>
        <w:rPr>
          <w:spacing w:val="-2"/>
        </w:rPr>
        <w:t xml:space="preserve">分级连锁的优势 </w:t>
      </w:r>
      <w:r>
        <w:rPr>
          <w:b/>
          <w:bCs/>
          <w:spacing w:val="-3"/>
        </w:rPr>
        <w:t xml:space="preserve">与同业对比 </w:t>
      </w:r>
      <w:r>
        <w:rPr>
          <w:spacing w:val="-3"/>
        </w:rPr>
        <w:t>：</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2526"/>
        <w:gridCol w:w="3239"/>
        <w:gridCol w:w="2525"/>
      </w:tblGrid>
      <w:tr w14:paraId="79F5A0C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7" w:hRule="atLeast"/>
        </w:trPr>
        <w:tc>
          <w:tcPr>
            <w:tcW w:w="2526" w:type="dxa"/>
            <w:vAlign w:val="top"/>
          </w:tcPr>
          <w:p w14:paraId="62E0690A">
            <w:pPr>
              <w:pStyle w:val="6"/>
              <w:spacing w:before="91" w:line="175" w:lineRule="auto"/>
              <w:ind w:left="103"/>
            </w:pPr>
            <w:r>
              <w:rPr>
                <w:b/>
                <w:bCs/>
                <w:spacing w:val="-1"/>
              </w:rPr>
              <w:t>指标</w:t>
            </w:r>
          </w:p>
        </w:tc>
        <w:tc>
          <w:tcPr>
            <w:tcW w:w="3239" w:type="dxa"/>
            <w:vAlign w:val="top"/>
          </w:tcPr>
          <w:p w14:paraId="4C42872A">
            <w:pPr>
              <w:pStyle w:val="6"/>
              <w:spacing w:before="90" w:line="176" w:lineRule="auto"/>
              <w:ind w:left="100"/>
            </w:pPr>
            <w:r>
              <w:rPr>
                <w:b/>
                <w:bCs/>
                <w:spacing w:val="-1"/>
              </w:rPr>
              <w:t>爱尔眼科</w:t>
            </w:r>
          </w:p>
        </w:tc>
        <w:tc>
          <w:tcPr>
            <w:tcW w:w="2525" w:type="dxa"/>
            <w:vAlign w:val="top"/>
          </w:tcPr>
          <w:p w14:paraId="594386AE">
            <w:pPr>
              <w:pStyle w:val="6"/>
              <w:spacing w:before="90" w:line="176" w:lineRule="auto"/>
              <w:ind w:left="105"/>
            </w:pPr>
            <w:r>
              <w:rPr>
                <w:b/>
                <w:bCs/>
                <w:spacing w:val="-1"/>
              </w:rPr>
              <w:t>参照企业</w:t>
            </w:r>
          </w:p>
        </w:tc>
      </w:tr>
    </w:tbl>
    <w:p w14:paraId="156DCE37">
      <w:pPr>
        <w:rPr>
          <w:rFonts w:ascii="Arial"/>
          <w:sz w:val="21"/>
        </w:rPr>
      </w:pPr>
    </w:p>
    <w:p w14:paraId="45156E11">
      <w:pPr>
        <w:rPr>
          <w:rFonts w:ascii="Arial" w:hAnsi="Arial" w:eastAsia="Arial" w:cs="Arial"/>
          <w:sz w:val="21"/>
          <w:szCs w:val="21"/>
        </w:rPr>
        <w:sectPr>
          <w:headerReference r:id="rId34" w:type="default"/>
          <w:pgSz w:w="11906" w:h="16839"/>
          <w:pgMar w:top="400" w:right="1785" w:bottom="0" w:left="1785" w:header="0" w:footer="0" w:gutter="0"/>
          <w:cols w:space="720" w:num="1"/>
        </w:sectPr>
      </w:pPr>
    </w:p>
    <w:p w14:paraId="7507D70D">
      <w:pPr>
        <w:spacing w:before="19"/>
      </w:pPr>
    </w:p>
    <w:p w14:paraId="2D3BC2F3">
      <w:pPr>
        <w:spacing w:before="19"/>
      </w:pPr>
    </w:p>
    <w:p w14:paraId="5C5C7DBD">
      <w:pPr>
        <w:spacing w:before="18"/>
      </w:pPr>
    </w:p>
    <w:p w14:paraId="26FC1506">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2526"/>
        <w:gridCol w:w="3239"/>
        <w:gridCol w:w="2525"/>
      </w:tblGrid>
      <w:tr w14:paraId="79E739F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7" w:hRule="atLeast"/>
        </w:trPr>
        <w:tc>
          <w:tcPr>
            <w:tcW w:w="2526" w:type="dxa"/>
            <w:vAlign w:val="top"/>
          </w:tcPr>
          <w:p w14:paraId="349126C7">
            <w:pPr>
              <w:pStyle w:val="6"/>
              <w:spacing w:before="88" w:line="177" w:lineRule="auto"/>
              <w:ind w:left="103"/>
            </w:pPr>
            <w:r>
              <w:rPr>
                <w:spacing w:val="-1"/>
              </w:rPr>
              <w:t>销售费用占比</w:t>
            </w:r>
          </w:p>
        </w:tc>
        <w:tc>
          <w:tcPr>
            <w:tcW w:w="3239" w:type="dxa"/>
            <w:vAlign w:val="top"/>
          </w:tcPr>
          <w:p w14:paraId="5C2229FC">
            <w:pPr>
              <w:pStyle w:val="6"/>
              <w:spacing w:before="90" w:line="176" w:lineRule="auto"/>
              <w:ind w:left="100"/>
            </w:pPr>
            <w:r>
              <w:rPr>
                <w:spacing w:val="-1"/>
              </w:rPr>
              <w:t>较低</w:t>
            </w:r>
          </w:p>
        </w:tc>
        <w:tc>
          <w:tcPr>
            <w:tcW w:w="2525" w:type="dxa"/>
            <w:vAlign w:val="top"/>
          </w:tcPr>
          <w:p w14:paraId="63D7DD3C">
            <w:pPr>
              <w:pStyle w:val="6"/>
              <w:spacing w:before="88" w:line="177" w:lineRule="auto"/>
              <w:ind w:left="106"/>
            </w:pPr>
            <w:r>
              <w:rPr>
                <w:spacing w:val="-1"/>
              </w:rPr>
              <w:t>较高</w:t>
            </w:r>
          </w:p>
        </w:tc>
      </w:tr>
      <w:tr w14:paraId="24E6E3E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7" w:hRule="atLeast"/>
        </w:trPr>
        <w:tc>
          <w:tcPr>
            <w:tcW w:w="2526" w:type="dxa"/>
            <w:vAlign w:val="top"/>
          </w:tcPr>
          <w:p w14:paraId="716BF74D">
            <w:pPr>
              <w:pStyle w:val="6"/>
              <w:spacing w:before="90" w:line="176" w:lineRule="auto"/>
              <w:ind w:left="104"/>
            </w:pPr>
            <w:r>
              <w:rPr>
                <w:spacing w:val="-1"/>
              </w:rPr>
              <w:t>并购策略</w:t>
            </w:r>
          </w:p>
        </w:tc>
        <w:tc>
          <w:tcPr>
            <w:tcW w:w="3239" w:type="dxa"/>
            <w:vAlign w:val="top"/>
          </w:tcPr>
          <w:p w14:paraId="44EDF268">
            <w:pPr>
              <w:pStyle w:val="6"/>
              <w:spacing w:before="90" w:line="176" w:lineRule="auto"/>
              <w:ind w:left="105"/>
            </w:pPr>
            <w:r>
              <w:rPr>
                <w:spacing w:val="-1"/>
              </w:rPr>
              <w:t>收编区域医疗机构</w:t>
            </w:r>
          </w:p>
        </w:tc>
        <w:tc>
          <w:tcPr>
            <w:tcW w:w="2525" w:type="dxa"/>
            <w:vAlign w:val="top"/>
          </w:tcPr>
          <w:p w14:paraId="4834F298">
            <w:pPr>
              <w:pStyle w:val="6"/>
              <w:spacing w:before="90" w:line="176" w:lineRule="auto"/>
              <w:ind w:left="107"/>
            </w:pPr>
            <w:r>
              <w:rPr>
                <w:spacing w:val="-1"/>
              </w:rPr>
              <w:t>单点经营为主</w:t>
            </w:r>
          </w:p>
        </w:tc>
      </w:tr>
    </w:tbl>
    <w:p w14:paraId="22A7D682">
      <w:pPr>
        <w:pStyle w:val="2"/>
        <w:spacing w:before="211" w:line="184" w:lineRule="auto"/>
        <w:ind w:left="16"/>
      </w:pPr>
      <w:r>
        <w:rPr>
          <w:spacing w:val="-2"/>
        </w:rPr>
        <w:t>通过并购整合区域眼科及耳鼻喉科资源，形成协同效应。</w:t>
      </w:r>
    </w:p>
    <w:p w14:paraId="71A46C30">
      <w:pPr>
        <w:pStyle w:val="2"/>
        <w:spacing w:before="325"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74"/>
        </w:rPr>
        <w:t xml:space="preserve"> </w:t>
      </w:r>
      <w:r>
        <w:rPr>
          <w:spacing w:val="-2"/>
        </w:rPr>
        <w:t xml:space="preserve">先参股后控股的并购模式 </w:t>
      </w:r>
    </w:p>
    <w:p w14:paraId="1726E8A7">
      <w:pPr>
        <w:pStyle w:val="2"/>
        <w:spacing w:before="318" w:line="184" w:lineRule="auto"/>
        <w:ind w:left="16"/>
      </w:pPr>
      <w:r>
        <w:rPr>
          <w:b/>
          <w:bCs/>
          <w:spacing w:val="-3"/>
        </w:rPr>
        <w:t xml:space="preserve">爱尔眼科并购模式与参照企业存在战略相似性 </w:t>
      </w:r>
      <w:r>
        <w:rPr>
          <w:spacing w:val="-3"/>
        </w:rPr>
        <w:t>，均采用分阶段资本介入策略。</w:t>
      </w:r>
    </w:p>
    <w:p w14:paraId="326CFBF9">
      <w:pPr>
        <w:pStyle w:val="2"/>
        <w:spacing w:before="325"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70"/>
        </w:rPr>
        <w:t xml:space="preserve"> </w:t>
      </w:r>
      <w:r>
        <w:rPr>
          <w:spacing w:val="-2"/>
        </w:rPr>
        <w:t xml:space="preserve">爱尔眼科的并购模式 </w:t>
      </w:r>
    </w:p>
    <w:p w14:paraId="7A351EB0">
      <w:pPr>
        <w:pStyle w:val="2"/>
        <w:spacing w:before="320" w:line="183" w:lineRule="auto"/>
        <w:ind w:left="17"/>
      </w:pPr>
      <w:r>
        <w:rPr>
          <w:spacing w:val="-1"/>
        </w:rPr>
        <w:t>本段无实质内容</w:t>
      </w:r>
    </w:p>
    <w:p w14:paraId="0F40791D">
      <w:pPr>
        <w:pStyle w:val="2"/>
        <w:spacing w:before="326" w:line="395" w:lineRule="auto"/>
        <w:ind w:left="18" w:right="5886" w:firstLine="14"/>
      </w:pPr>
      <w:r>
        <w:rPr>
          <w:rFonts w:ascii="Wingdings" w:hAnsi="Wingdings" w:eastAsia="Wingdings" w:cs="Wingdings"/>
          <w:spacing w:val="-2"/>
        </w:rPr>
        <w:t>l</w:t>
      </w:r>
      <w:r>
        <w:rPr>
          <w:rFonts w:ascii="Wingdings" w:hAnsi="Wingdings" w:eastAsia="Wingdings" w:cs="Wingdings"/>
          <w:spacing w:val="62"/>
        </w:rPr>
        <w:t xml:space="preserve"> </w:t>
      </w:r>
      <w:r>
        <w:rPr>
          <w:spacing w:val="-2"/>
        </w:rPr>
        <w:t xml:space="preserve">发起并购基金 </w:t>
      </w:r>
      <w:r>
        <w:rPr>
          <w:b/>
          <w:bCs/>
          <w:spacing w:val="-5"/>
        </w:rPr>
        <w:t xml:space="preserve">并购基金合作方及规模 </w:t>
      </w:r>
      <w:r>
        <w:rPr>
          <w:spacing w:val="-5"/>
        </w:rPr>
        <w:t>：</w:t>
      </w:r>
    </w:p>
    <w:p w14:paraId="02D75F6E">
      <w:pPr>
        <w:pStyle w:val="2"/>
        <w:spacing w:before="3" w:line="201" w:lineRule="auto"/>
        <w:ind w:left="32"/>
      </w:pPr>
      <w:r>
        <w:rPr>
          <w:rFonts w:ascii="Wingdings" w:hAnsi="Wingdings" w:eastAsia="Wingdings" w:cs="Wingdings"/>
          <w:spacing w:val="-2"/>
        </w:rPr>
        <w:t>l</w:t>
      </w:r>
      <w:r>
        <w:rPr>
          <w:rFonts w:ascii="Wingdings" w:hAnsi="Wingdings" w:eastAsia="Wingdings" w:cs="Wingdings"/>
          <w:spacing w:val="58"/>
        </w:rPr>
        <w:t xml:space="preserve"> </w:t>
      </w:r>
      <w:r>
        <w:rPr>
          <w:spacing w:val="-2"/>
        </w:rPr>
        <w:t>东方金控：200亿元</w:t>
      </w:r>
    </w:p>
    <w:p w14:paraId="0F737E27">
      <w:pPr>
        <w:pStyle w:val="2"/>
        <w:spacing w:before="308" w:line="201" w:lineRule="auto"/>
        <w:ind w:left="32"/>
      </w:pPr>
      <w:r>
        <w:rPr>
          <w:rFonts w:ascii="Wingdings" w:hAnsi="Wingdings" w:eastAsia="Wingdings" w:cs="Wingdings"/>
          <w:spacing w:val="-4"/>
        </w:rPr>
        <w:t>l</w:t>
      </w:r>
      <w:r>
        <w:rPr>
          <w:rFonts w:ascii="Wingdings" w:hAnsi="Wingdings" w:eastAsia="Wingdings" w:cs="Wingdings"/>
          <w:spacing w:val="84"/>
        </w:rPr>
        <w:t xml:space="preserve"> </w:t>
      </w:r>
      <w:r>
        <w:rPr>
          <w:spacing w:val="-4"/>
        </w:rPr>
        <w:t>中裕创投：1000亿元</w:t>
      </w:r>
    </w:p>
    <w:p w14:paraId="0C48BD4E">
      <w:pPr>
        <w:pStyle w:val="2"/>
        <w:spacing w:before="309" w:line="201" w:lineRule="auto"/>
        <w:ind w:left="32"/>
      </w:pPr>
      <w:r>
        <w:rPr>
          <w:rFonts w:ascii="Wingdings" w:hAnsi="Wingdings" w:eastAsia="Wingdings" w:cs="Wingdings"/>
          <w:spacing w:val="-2"/>
        </w:rPr>
        <w:t>l</w:t>
      </w:r>
      <w:r>
        <w:rPr>
          <w:rFonts w:ascii="Wingdings" w:hAnsi="Wingdings" w:eastAsia="Wingdings" w:cs="Wingdings"/>
          <w:spacing w:val="60"/>
        </w:rPr>
        <w:t xml:space="preserve"> </w:t>
      </w:r>
      <w:r>
        <w:rPr>
          <w:spacing w:val="-2"/>
        </w:rPr>
        <w:t>前海安心：1000亿元</w:t>
      </w:r>
    </w:p>
    <w:p w14:paraId="3F5874E8">
      <w:pPr>
        <w:pStyle w:val="2"/>
        <w:spacing w:before="277" w:line="221" w:lineRule="auto"/>
        <w:ind w:left="32"/>
      </w:pPr>
      <w:r>
        <w:rPr>
          <w:rFonts w:ascii="Wingdings" w:hAnsi="Wingdings" w:eastAsia="Wingdings" w:cs="Wingdings"/>
          <w:spacing w:val="-1"/>
        </w:rPr>
        <w:t>l</w:t>
      </w:r>
      <w:r>
        <w:rPr>
          <w:rFonts w:ascii="Wingdings" w:hAnsi="Wingdings" w:eastAsia="Wingdings" w:cs="Wingdings"/>
          <w:spacing w:val="76"/>
        </w:rPr>
        <w:t xml:space="preserve"> </w:t>
      </w:r>
      <w:r>
        <w:rPr>
          <w:spacing w:val="-1"/>
        </w:rPr>
        <w:t>华泰瑞联：5000亿元（首期10%）</w:t>
      </w:r>
    </w:p>
    <w:p w14:paraId="38067D77">
      <w:pPr>
        <w:pStyle w:val="2"/>
        <w:spacing w:before="271" w:line="390" w:lineRule="auto"/>
        <w:ind w:left="456" w:right="187"/>
      </w:pPr>
      <w:r>
        <w:rPr>
          <w:b/>
          <w:bCs/>
          <w:spacing w:val="-2"/>
        </w:rPr>
        <w:t xml:space="preserve">爱尔眼科作为有限合伙人（LP）持股13%-19% </w:t>
      </w:r>
      <w:r>
        <w:rPr>
          <w:spacing w:val="-2"/>
        </w:rPr>
        <w:t>，通过基金孵化标的医院后择机</w:t>
      </w:r>
      <w:r>
        <w:rPr>
          <w:spacing w:val="-6"/>
        </w:rPr>
        <w:t>注入上市公司。</w:t>
      </w:r>
    </w:p>
    <w:p w14:paraId="26554A2A">
      <w:pPr>
        <w:pStyle w:val="2"/>
        <w:spacing w:before="58" w:line="395" w:lineRule="auto"/>
        <w:ind w:left="18" w:right="5989" w:firstLine="14"/>
      </w:pPr>
      <w:r>
        <w:rPr>
          <w:rFonts w:ascii="Wingdings" w:hAnsi="Wingdings" w:eastAsia="Wingdings" w:cs="Wingdings"/>
          <w:spacing w:val="-2"/>
        </w:rPr>
        <w:t>l</w:t>
      </w:r>
      <w:r>
        <w:rPr>
          <w:rFonts w:ascii="Wingdings" w:hAnsi="Wingdings" w:eastAsia="Wingdings" w:cs="Wingdings"/>
          <w:spacing w:val="62"/>
        </w:rPr>
        <w:t xml:space="preserve"> </w:t>
      </w:r>
      <w:r>
        <w:rPr>
          <w:spacing w:val="-2"/>
        </w:rPr>
        <w:t xml:space="preserve">并购退出回报 </w:t>
      </w:r>
      <w:r>
        <w:rPr>
          <w:b/>
          <w:bCs/>
          <w:spacing w:val="-2"/>
        </w:rPr>
        <w:t xml:space="preserve">并购退出机制特点 </w:t>
      </w:r>
      <w:r>
        <w:rPr>
          <w:spacing w:val="-2"/>
        </w:rPr>
        <w:t>：</w:t>
      </w:r>
    </w:p>
    <w:p w14:paraId="610096AC">
      <w:pPr>
        <w:pStyle w:val="2"/>
        <w:spacing w:before="5" w:line="200" w:lineRule="auto"/>
        <w:ind w:left="32"/>
      </w:pPr>
      <w:r>
        <w:rPr>
          <w:rFonts w:ascii="Wingdings" w:hAnsi="Wingdings" w:eastAsia="Wingdings" w:cs="Wingdings"/>
          <w:spacing w:val="-1"/>
        </w:rPr>
        <w:t>l</w:t>
      </w:r>
      <w:r>
        <w:rPr>
          <w:rFonts w:ascii="Wingdings" w:hAnsi="Wingdings" w:eastAsia="Wingdings" w:cs="Wingdings"/>
          <w:spacing w:val="59"/>
        </w:rPr>
        <w:t xml:space="preserve"> </w:t>
      </w:r>
      <w:r>
        <w:rPr>
          <w:spacing w:val="-1"/>
        </w:rPr>
        <w:t>标的医院注入上市公司可获得5-10倍</w:t>
      </w:r>
      <w:r>
        <w:rPr>
          <w:spacing w:val="-2"/>
        </w:rPr>
        <w:t>回报</w:t>
      </w:r>
    </w:p>
    <w:p w14:paraId="3573291F">
      <w:pPr>
        <w:pStyle w:val="2"/>
        <w:spacing w:before="310" w:line="199" w:lineRule="auto"/>
        <w:ind w:left="32"/>
      </w:pPr>
      <w:r>
        <w:rPr>
          <w:rFonts w:ascii="Wingdings" w:hAnsi="Wingdings" w:eastAsia="Wingdings" w:cs="Wingdings"/>
          <w:spacing w:val="-3"/>
        </w:rPr>
        <w:t>l</w:t>
      </w:r>
      <w:r>
        <w:rPr>
          <w:rFonts w:ascii="Wingdings" w:hAnsi="Wingdings" w:eastAsia="Wingdings" w:cs="Wingdings"/>
          <w:spacing w:val="81"/>
        </w:rPr>
        <w:t xml:space="preserve"> </w:t>
      </w:r>
      <w:r>
        <w:rPr>
          <w:b/>
          <w:bCs/>
          <w:spacing w:val="-3"/>
        </w:rPr>
        <w:t>"以退定投"模式降低投资风险</w:t>
      </w:r>
    </w:p>
    <w:p w14:paraId="697CE4FF">
      <w:pPr>
        <w:pStyle w:val="2"/>
        <w:spacing w:before="319" w:line="404" w:lineRule="auto"/>
        <w:ind w:left="455" w:right="109" w:firstLine="2"/>
      </w:pPr>
      <w:r>
        <w:rPr>
          <w:spacing w:val="-2"/>
        </w:rPr>
        <w:t>与参照企业相比，</w:t>
      </w:r>
      <w:r>
        <w:rPr>
          <w:b/>
          <w:bCs/>
          <w:spacing w:val="-2"/>
        </w:rPr>
        <w:t xml:space="preserve">爱尔眼科前期资金投入更大 </w:t>
      </w:r>
      <w:r>
        <w:rPr>
          <w:spacing w:val="-2"/>
        </w:rPr>
        <w:t>，但通过基金分散风险。2017年首次完成9家医院资产注入后股价显著上涨。截至2019年，</w:t>
      </w:r>
      <w:r>
        <w:rPr>
          <w:b/>
          <w:bCs/>
          <w:spacing w:val="-2"/>
        </w:rPr>
        <w:t xml:space="preserve">内地门店达357家 </w:t>
      </w:r>
      <w:r>
        <w:rPr>
          <w:spacing w:val="-2"/>
        </w:rPr>
        <w:t>，海</w:t>
      </w:r>
      <w:r>
        <w:rPr>
          <w:spacing w:val="-3"/>
        </w:rPr>
        <w:t>外门店84家，形成显著规模优势。</w:t>
      </w:r>
    </w:p>
    <w:p w14:paraId="11AE2A3E">
      <w:pPr>
        <w:spacing w:line="404" w:lineRule="auto"/>
        <w:sectPr>
          <w:pgSz w:w="11906" w:h="16839"/>
          <w:pgMar w:top="400" w:right="1785" w:bottom="0" w:left="1785" w:header="0" w:footer="0" w:gutter="0"/>
          <w:cols w:space="720" w:num="1"/>
        </w:sectPr>
      </w:pPr>
    </w:p>
    <w:p w14:paraId="46934734">
      <w:pPr>
        <w:spacing w:line="259" w:lineRule="auto"/>
        <w:rPr>
          <w:rFonts w:ascii="Arial"/>
          <w:sz w:val="21"/>
        </w:rPr>
      </w:pPr>
    </w:p>
    <w:p w14:paraId="21556E1B">
      <w:pPr>
        <w:spacing w:line="259" w:lineRule="auto"/>
        <w:rPr>
          <w:rFonts w:ascii="Arial"/>
          <w:sz w:val="21"/>
        </w:rPr>
      </w:pPr>
    </w:p>
    <w:p w14:paraId="3B81CAE5">
      <w:pPr>
        <w:spacing w:line="259" w:lineRule="auto"/>
        <w:rPr>
          <w:rFonts w:ascii="Arial"/>
          <w:sz w:val="21"/>
        </w:rPr>
      </w:pPr>
    </w:p>
    <w:p w14:paraId="7920D45C">
      <w:pPr>
        <w:spacing w:line="260" w:lineRule="auto"/>
        <w:rPr>
          <w:rFonts w:ascii="Arial"/>
          <w:sz w:val="21"/>
        </w:rPr>
      </w:pPr>
    </w:p>
    <w:p w14:paraId="1FF092CE">
      <w:pPr>
        <w:spacing w:before="61" w:line="210" w:lineRule="auto"/>
        <w:ind w:left="20"/>
        <w:rPr>
          <w:rFonts w:hint="eastAsia" w:ascii="Calibri" w:hAnsi="Calibri" w:eastAsia="宋体" w:cs="Calibri"/>
          <w:sz w:val="18"/>
          <w:szCs w:val="18"/>
          <w:lang w:eastAsia="zh-CN"/>
        </w:rPr>
      </w:pPr>
    </w:p>
    <w:p w14:paraId="20E881E4">
      <w:pPr>
        <w:spacing w:line="350" w:lineRule="auto"/>
        <w:rPr>
          <w:rFonts w:ascii="Arial"/>
          <w:sz w:val="21"/>
        </w:rPr>
      </w:pPr>
    </w:p>
    <w:p w14:paraId="1585B46F">
      <w:pPr>
        <w:pStyle w:val="2"/>
        <w:spacing w:before="94" w:line="183" w:lineRule="auto"/>
        <w:ind w:left="20"/>
        <w:outlineLvl w:val="0"/>
        <w:rPr>
          <w:rFonts w:hint="eastAsia" w:ascii="Arial" w:hAnsi="Arial" w:eastAsia="微软雅黑" w:cs="Arial"/>
          <w:sz w:val="16"/>
          <w:szCs w:val="16"/>
          <w:lang w:eastAsia="zh-CN"/>
        </w:rPr>
      </w:pPr>
      <w:r>
        <w:rPr>
          <w:b/>
          <w:bCs/>
          <w:spacing w:val="9"/>
        </w:rPr>
        <w:t xml:space="preserve">一、复星医药 </w:t>
      </w:r>
    </w:p>
    <w:p w14:paraId="5CE5BB83">
      <w:pPr>
        <w:pStyle w:val="2"/>
        <w:spacing w:before="334" w:line="401" w:lineRule="auto"/>
        <w:ind w:left="15" w:right="96" w:firstLine="1"/>
        <w:jc w:val="both"/>
      </w:pPr>
      <w:r>
        <w:t>复星医药是医药大健康领域的重要企业，采用大陆与香港双重上市模式。该</w:t>
      </w:r>
      <w:r>
        <w:rPr>
          <w:spacing w:val="-1"/>
        </w:rPr>
        <w:t>企业由复</w:t>
      </w:r>
      <w:r>
        <w:t>星集团资本大陆葛广昌旗下运营，属于复星集团五大产业之一。</w:t>
      </w:r>
      <w:r>
        <w:rPr>
          <w:b/>
          <w:bCs/>
        </w:rPr>
        <w:t>复星医药的核</w:t>
      </w:r>
      <w:r>
        <w:rPr>
          <w:b/>
          <w:bCs/>
          <w:spacing w:val="-1"/>
        </w:rPr>
        <w:t>心竞争</w:t>
      </w:r>
      <w:r>
        <w:rPr>
          <w:b/>
          <w:bCs/>
          <w:spacing w:val="-2"/>
        </w:rPr>
        <w:t xml:space="preserve">力并非自主研发，而是通过并购整合医药资产 </w:t>
      </w:r>
      <w:r>
        <w:rPr>
          <w:spacing w:val="-2"/>
        </w:rPr>
        <w:t>，构建了研发、生产、销售渠道为一体</w:t>
      </w:r>
      <w:r>
        <w:t>的医药网络。其前身为1994年成立的复星实业，1998年在上交所I</w:t>
      </w:r>
      <w:r>
        <w:rPr>
          <w:spacing w:val="-1"/>
        </w:rPr>
        <w:t>PO。初期与恒瑞医药类似，专注于自主研发、生产和销售，但1998年后经营逻辑转</w:t>
      </w:r>
      <w:r>
        <w:rPr>
          <w:spacing w:val="-2"/>
        </w:rPr>
        <w:t>向并购驱动。</w:t>
      </w:r>
    </w:p>
    <w:p w14:paraId="44A26F65">
      <w:pPr>
        <w:pStyle w:val="2"/>
        <w:spacing w:before="166" w:line="184" w:lineRule="auto"/>
        <w:ind w:left="20"/>
        <w:outlineLvl w:val="0"/>
        <w:rPr>
          <w:rFonts w:hint="eastAsia" w:ascii="Arial" w:hAnsi="Arial" w:eastAsia="微软雅黑" w:cs="Arial"/>
          <w:sz w:val="16"/>
          <w:szCs w:val="16"/>
          <w:lang w:eastAsia="zh-CN"/>
        </w:rPr>
      </w:pPr>
      <w:r>
        <w:rPr>
          <w:b/>
          <w:bCs/>
          <w:spacing w:val="7"/>
        </w:rPr>
        <w:t xml:space="preserve">二、控股为主的并购 </w:t>
      </w:r>
    </w:p>
    <w:p w14:paraId="2D6F05A1">
      <w:pPr>
        <w:pStyle w:val="2"/>
        <w:spacing w:before="333" w:line="395" w:lineRule="auto"/>
        <w:ind w:left="18" w:right="180" w:hanging="2"/>
        <w:jc w:val="both"/>
      </w:pPr>
      <w:r>
        <w:rPr>
          <w:spacing w:val="-2"/>
        </w:rPr>
        <w:t>复星医药在医药行业实施</w:t>
      </w:r>
      <w:r>
        <w:rPr>
          <w:b/>
          <w:bCs/>
          <w:spacing w:val="-2"/>
        </w:rPr>
        <w:t xml:space="preserve">以控股为主的并购策略 </w:t>
      </w:r>
      <w:r>
        <w:rPr>
          <w:spacing w:val="-2"/>
        </w:rPr>
        <w:t>，重点收购具有高收益拳头产品的医</w:t>
      </w:r>
      <w:r>
        <w:t>药公司。被收购企业并表后迅速成为上市公司营收和利润的主要来源</w:t>
      </w:r>
      <w:r>
        <w:rPr>
          <w:spacing w:val="-1"/>
        </w:rPr>
        <w:t>。</w:t>
      </w:r>
      <w:r>
        <w:rPr>
          <w:b/>
          <w:bCs/>
          <w:spacing w:val="-1"/>
        </w:rPr>
        <w:t>控股并购存在</w:t>
      </w:r>
      <w:r>
        <w:rPr>
          <w:b/>
          <w:bCs/>
          <w:spacing w:val="-3"/>
        </w:rPr>
        <w:t xml:space="preserve">两大风险 </w:t>
      </w:r>
      <w:r>
        <w:rPr>
          <w:spacing w:val="-3"/>
        </w:rPr>
        <w:t>：</w:t>
      </w:r>
    </w:p>
    <w:p w14:paraId="16B06D16">
      <w:pPr>
        <w:pStyle w:val="2"/>
        <w:spacing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资源投入与文化融合 </w:t>
      </w:r>
      <w:r>
        <w:rPr>
          <w:spacing w:val="-3"/>
        </w:rPr>
        <w:t>：需投入大量经营资源</w:t>
      </w:r>
      <w:r>
        <w:rPr>
          <w:spacing w:val="-4"/>
        </w:rPr>
        <w:t>，并面临不同企业文化的整合挑战。</w:t>
      </w:r>
    </w:p>
    <w:p w14:paraId="34DFB2E9">
      <w:pPr>
        <w:pStyle w:val="2"/>
        <w:spacing w:before="311" w:line="401" w:lineRule="auto"/>
        <w:ind w:left="456" w:right="28" w:hanging="424"/>
      </w:pPr>
      <w:r>
        <w:rPr>
          <w:rFonts w:ascii="Wingdings" w:hAnsi="Wingdings" w:eastAsia="Wingdings" w:cs="Wingdings"/>
          <w:spacing w:val="-2"/>
        </w:rPr>
        <w:t>l</w:t>
      </w:r>
      <w:r>
        <w:rPr>
          <w:rFonts w:ascii="Wingdings" w:hAnsi="Wingdings" w:eastAsia="Wingdings" w:cs="Wingdings"/>
          <w:spacing w:val="56"/>
        </w:rPr>
        <w:t xml:space="preserve"> </w:t>
      </w:r>
      <w:r>
        <w:rPr>
          <w:b/>
          <w:bCs/>
          <w:spacing w:val="-2"/>
        </w:rPr>
        <w:t xml:space="preserve">周期性问题拖累业绩 </w:t>
      </w:r>
      <w:r>
        <w:rPr>
          <w:spacing w:val="-2"/>
        </w:rPr>
        <w:t>：例如早期收购的克</w:t>
      </w:r>
      <w:r>
        <w:rPr>
          <w:spacing w:val="-3"/>
        </w:rPr>
        <w:t>隆生物曾贡献主要利润，但业绩下滑后</w:t>
      </w:r>
      <w:r>
        <w:t>拖累母公司复星医药。2002年至2013年，通过控股并购重庆医药和桂</w:t>
      </w:r>
      <w:r>
        <w:rPr>
          <w:spacing w:val="-1"/>
        </w:rPr>
        <w:t>林制药，转</w:t>
      </w:r>
      <w:r>
        <w:rPr>
          <w:spacing w:val="-2"/>
        </w:rPr>
        <w:t>型为肝炎、疟疾医药巨头，但后期产业投资逻辑发生转变。</w:t>
      </w:r>
    </w:p>
    <w:p w14:paraId="1A850DDE">
      <w:pPr>
        <w:pStyle w:val="2"/>
        <w:spacing w:before="188" w:line="184" w:lineRule="auto"/>
        <w:ind w:left="20"/>
        <w:outlineLvl w:val="0"/>
        <w:rPr>
          <w:rFonts w:hint="eastAsia" w:ascii="Arial" w:hAnsi="Arial" w:eastAsia="微软雅黑" w:cs="Arial"/>
          <w:sz w:val="16"/>
          <w:szCs w:val="16"/>
          <w:lang w:eastAsia="zh-CN"/>
        </w:rPr>
      </w:pPr>
      <w:r>
        <w:rPr>
          <w:b/>
          <w:bCs/>
          <w:spacing w:val="7"/>
        </w:rPr>
        <w:t xml:space="preserve">三、投资为主的并购 </w:t>
      </w:r>
    </w:p>
    <w:p w14:paraId="0C0CA5FE">
      <w:pPr>
        <w:pStyle w:val="2"/>
        <w:spacing w:before="334" w:line="184" w:lineRule="auto"/>
        <w:ind w:left="16"/>
      </w:pPr>
      <w:r>
        <w:rPr>
          <w:spacing w:val="-2"/>
        </w:rPr>
        <w:t>复星医药的并购策略从</w:t>
      </w:r>
      <w:r>
        <w:rPr>
          <w:b/>
          <w:bCs/>
          <w:spacing w:val="-2"/>
        </w:rPr>
        <w:t xml:space="preserve">经营控股为主转向投资参股为主 </w:t>
      </w:r>
      <w:r>
        <w:rPr>
          <w:spacing w:val="-2"/>
        </w:rPr>
        <w:t>，逻辑差异如下：</w:t>
      </w:r>
    </w:p>
    <w:p w14:paraId="4A9A500D">
      <w:pPr>
        <w:spacing w:line="124" w:lineRule="exact"/>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222"/>
        <w:gridCol w:w="3408"/>
        <w:gridCol w:w="3660"/>
      </w:tblGrid>
      <w:tr w14:paraId="14E44D7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222" w:type="dxa"/>
            <w:vAlign w:val="top"/>
          </w:tcPr>
          <w:p w14:paraId="7569D9FB">
            <w:pPr>
              <w:pStyle w:val="6"/>
              <w:spacing w:before="89" w:line="179" w:lineRule="auto"/>
              <w:ind w:left="103"/>
            </w:pPr>
            <w:r>
              <w:rPr>
                <w:b/>
                <w:bCs/>
                <w:spacing w:val="-1"/>
              </w:rPr>
              <w:t>对比维度</w:t>
            </w:r>
          </w:p>
        </w:tc>
        <w:tc>
          <w:tcPr>
            <w:tcW w:w="3408" w:type="dxa"/>
            <w:vAlign w:val="top"/>
          </w:tcPr>
          <w:p w14:paraId="618DD280">
            <w:pPr>
              <w:pStyle w:val="6"/>
              <w:spacing w:before="89" w:line="179" w:lineRule="auto"/>
              <w:ind w:left="97"/>
            </w:pPr>
            <w:r>
              <w:rPr>
                <w:b/>
                <w:bCs/>
                <w:spacing w:val="-1"/>
              </w:rPr>
              <w:t>控股为主</w:t>
            </w:r>
          </w:p>
        </w:tc>
        <w:tc>
          <w:tcPr>
            <w:tcW w:w="3660" w:type="dxa"/>
            <w:vAlign w:val="top"/>
          </w:tcPr>
          <w:p w14:paraId="7D3F2D6B">
            <w:pPr>
              <w:pStyle w:val="6"/>
              <w:spacing w:before="89" w:line="179" w:lineRule="auto"/>
              <w:ind w:left="104"/>
            </w:pPr>
            <w:r>
              <w:rPr>
                <w:b/>
                <w:bCs/>
                <w:spacing w:val="-1"/>
              </w:rPr>
              <w:t>参股为主</w:t>
            </w:r>
          </w:p>
        </w:tc>
      </w:tr>
      <w:tr w14:paraId="1961E79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222" w:type="dxa"/>
            <w:vAlign w:val="top"/>
          </w:tcPr>
          <w:p w14:paraId="2194D2F4">
            <w:pPr>
              <w:pStyle w:val="6"/>
              <w:spacing w:before="85" w:line="177" w:lineRule="auto"/>
              <w:ind w:left="101"/>
            </w:pPr>
            <w:r>
              <w:rPr>
                <w:b/>
                <w:bCs/>
                <w:spacing w:val="-1"/>
              </w:rPr>
              <w:t>经营介入</w:t>
            </w:r>
          </w:p>
        </w:tc>
        <w:tc>
          <w:tcPr>
            <w:tcW w:w="3408" w:type="dxa"/>
            <w:vAlign w:val="top"/>
          </w:tcPr>
          <w:p w14:paraId="59AF2F47">
            <w:pPr>
              <w:pStyle w:val="6"/>
              <w:spacing w:before="85" w:line="177" w:lineRule="auto"/>
              <w:ind w:left="98"/>
            </w:pPr>
            <w:r>
              <w:rPr>
                <w:spacing w:val="-1"/>
              </w:rPr>
              <w:t>深度参与经营</w:t>
            </w:r>
          </w:p>
        </w:tc>
        <w:tc>
          <w:tcPr>
            <w:tcW w:w="3660" w:type="dxa"/>
            <w:vAlign w:val="top"/>
          </w:tcPr>
          <w:p w14:paraId="5449FA38">
            <w:pPr>
              <w:pStyle w:val="6"/>
              <w:spacing w:before="85" w:line="177" w:lineRule="auto"/>
              <w:ind w:left="104"/>
            </w:pPr>
            <w:r>
              <w:rPr>
                <w:spacing w:val="-1"/>
              </w:rPr>
              <w:t>仅财务投资，不介入经营</w:t>
            </w:r>
          </w:p>
        </w:tc>
      </w:tr>
      <w:tr w14:paraId="1374331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222" w:type="dxa"/>
            <w:vAlign w:val="top"/>
          </w:tcPr>
          <w:p w14:paraId="50CC1B39">
            <w:pPr>
              <w:pStyle w:val="6"/>
              <w:spacing w:before="90" w:line="174" w:lineRule="auto"/>
              <w:ind w:left="102"/>
            </w:pPr>
            <w:r>
              <w:rPr>
                <w:b/>
                <w:bCs/>
                <w:spacing w:val="-1"/>
              </w:rPr>
              <w:t>盈利要求</w:t>
            </w:r>
          </w:p>
        </w:tc>
        <w:tc>
          <w:tcPr>
            <w:tcW w:w="3408" w:type="dxa"/>
            <w:vAlign w:val="top"/>
          </w:tcPr>
          <w:p w14:paraId="001C7A71">
            <w:pPr>
              <w:pStyle w:val="6"/>
              <w:spacing w:before="88" w:line="175" w:lineRule="auto"/>
              <w:ind w:left="97"/>
            </w:pPr>
            <w:r>
              <w:rPr>
                <w:spacing w:val="-1"/>
              </w:rPr>
              <w:t>标的需短期盈利反哺上市公司</w:t>
            </w:r>
          </w:p>
        </w:tc>
        <w:tc>
          <w:tcPr>
            <w:tcW w:w="3660" w:type="dxa"/>
            <w:vAlign w:val="top"/>
          </w:tcPr>
          <w:p w14:paraId="49905560">
            <w:pPr>
              <w:pStyle w:val="6"/>
              <w:spacing w:before="88" w:line="175" w:lineRule="auto"/>
              <w:ind w:left="106"/>
            </w:pPr>
            <w:r>
              <w:rPr>
                <w:spacing w:val="-1"/>
              </w:rPr>
              <w:t>关注资本增值潜力，可容忍亏损</w:t>
            </w:r>
          </w:p>
        </w:tc>
      </w:tr>
      <w:tr w14:paraId="53A0268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222" w:type="dxa"/>
            <w:vAlign w:val="top"/>
          </w:tcPr>
          <w:p w14:paraId="03FF4EAD">
            <w:pPr>
              <w:pStyle w:val="6"/>
              <w:spacing w:before="92" w:line="177" w:lineRule="auto"/>
              <w:ind w:left="101"/>
            </w:pPr>
            <w:r>
              <w:rPr>
                <w:b/>
                <w:bCs/>
                <w:spacing w:val="-1"/>
              </w:rPr>
              <w:t>周期策略</w:t>
            </w:r>
          </w:p>
        </w:tc>
        <w:tc>
          <w:tcPr>
            <w:tcW w:w="3408" w:type="dxa"/>
            <w:vAlign w:val="top"/>
          </w:tcPr>
          <w:p w14:paraId="5B302D00">
            <w:pPr>
              <w:pStyle w:val="6"/>
              <w:spacing w:before="94" w:line="176" w:lineRule="auto"/>
              <w:ind w:left="98"/>
            </w:pPr>
            <w:r>
              <w:rPr>
                <w:spacing w:val="-1"/>
              </w:rPr>
              <w:t>正周期扩张</w:t>
            </w:r>
          </w:p>
        </w:tc>
        <w:tc>
          <w:tcPr>
            <w:tcW w:w="3660" w:type="dxa"/>
            <w:vAlign w:val="top"/>
          </w:tcPr>
          <w:p w14:paraId="7D00BE6F">
            <w:pPr>
              <w:pStyle w:val="6"/>
              <w:spacing w:before="92" w:line="177" w:lineRule="auto"/>
              <w:ind w:left="104"/>
            </w:pPr>
            <w:r>
              <w:rPr>
                <w:spacing w:val="-1"/>
              </w:rPr>
              <w:t>反周期并购，正周期抛售</w:t>
            </w:r>
          </w:p>
        </w:tc>
      </w:tr>
    </w:tbl>
    <w:p w14:paraId="565622FC">
      <w:pPr>
        <w:pStyle w:val="2"/>
        <w:spacing w:before="211" w:line="184" w:lineRule="auto"/>
        <w:ind w:left="16"/>
      </w:pPr>
      <w:r>
        <w:rPr>
          <w:b/>
          <w:bCs/>
        </w:rPr>
        <w:t>参股逻辑的核心</w:t>
      </w:r>
      <w:r>
        <w:t>是通过分红、股权增值或处置影响投资收益，且可与控股策略互补，</w:t>
      </w:r>
    </w:p>
    <w:p w14:paraId="34DE4766">
      <w:pPr>
        <w:rPr>
          <w:rFonts w:ascii="Arial"/>
          <w:sz w:val="21"/>
        </w:rPr>
      </w:pPr>
    </w:p>
    <w:p w14:paraId="5D413843">
      <w:pPr>
        <w:pStyle w:val="2"/>
        <w:spacing w:before="95" w:line="183" w:lineRule="auto"/>
        <w:ind w:left="17"/>
      </w:pPr>
      <w:r>
        <w:rPr>
          <w:spacing w:val="-4"/>
        </w:rPr>
        <w:t>实现“先参后控”或适时退出。</w:t>
      </w:r>
    </w:p>
    <w:p w14:paraId="23D23F96">
      <w:pPr>
        <w:spacing w:line="183" w:lineRule="auto"/>
        <w:sectPr>
          <w:pgSz w:w="11906" w:h="16839"/>
          <w:pgMar w:top="400" w:right="1785" w:bottom="0" w:left="1785" w:header="0" w:footer="0" w:gutter="0"/>
          <w:cols w:space="720" w:num="1"/>
        </w:sectPr>
      </w:pPr>
    </w:p>
    <w:p w14:paraId="1D5CD4F0">
      <w:pPr>
        <w:spacing w:line="287" w:lineRule="auto"/>
        <w:rPr>
          <w:rFonts w:ascii="Arial"/>
          <w:sz w:val="21"/>
        </w:rPr>
      </w:pPr>
    </w:p>
    <w:p w14:paraId="748323FA">
      <w:pPr>
        <w:spacing w:line="288" w:lineRule="auto"/>
        <w:rPr>
          <w:rFonts w:ascii="Arial"/>
          <w:sz w:val="21"/>
        </w:rPr>
      </w:pPr>
    </w:p>
    <w:p w14:paraId="127E8633">
      <w:pPr>
        <w:spacing w:line="288" w:lineRule="auto"/>
        <w:rPr>
          <w:rFonts w:ascii="Arial"/>
          <w:sz w:val="21"/>
        </w:rPr>
      </w:pPr>
    </w:p>
    <w:p w14:paraId="6CC2F430">
      <w:pPr>
        <w:spacing w:line="288" w:lineRule="auto"/>
        <w:rPr>
          <w:rFonts w:ascii="Arial"/>
          <w:sz w:val="21"/>
        </w:rPr>
      </w:pPr>
    </w:p>
    <w:p w14:paraId="185D5A28">
      <w:pPr>
        <w:pStyle w:val="2"/>
        <w:spacing w:before="94" w:line="183" w:lineRule="auto"/>
        <w:ind w:left="27"/>
        <w:outlineLvl w:val="0"/>
        <w:rPr>
          <w:rFonts w:hint="eastAsia" w:ascii="Arial" w:hAnsi="Arial" w:eastAsia="微软雅黑" w:cs="Arial"/>
          <w:sz w:val="16"/>
          <w:szCs w:val="16"/>
          <w:lang w:eastAsia="zh-CN"/>
        </w:rPr>
      </w:pPr>
      <w:r>
        <w:rPr>
          <w:b/>
          <w:bCs/>
          <w:spacing w:val="7"/>
        </w:rPr>
        <w:t xml:space="preserve">四、和睦家案例分析 </w:t>
      </w:r>
    </w:p>
    <w:p w14:paraId="6B80DA52">
      <w:pPr>
        <w:pStyle w:val="2"/>
        <w:spacing w:before="331" w:line="396" w:lineRule="auto"/>
        <w:ind w:left="14" w:right="63" w:firstLine="1"/>
        <w:jc w:val="both"/>
      </w:pPr>
      <w:r>
        <w:t>和睦家是复星医药参股投资的典型案例，定位高端医疗。复星医药曾通过全</w:t>
      </w:r>
      <w:r>
        <w:rPr>
          <w:spacing w:val="-1"/>
        </w:rPr>
        <w:t>资子公司</w:t>
      </w:r>
      <w:r>
        <w:rPr>
          <w:spacing w:val="-2"/>
        </w:rPr>
        <w:t>与PE机构德泰投资各持和睦家42%股权。</w:t>
      </w:r>
      <w:r>
        <w:rPr>
          <w:b/>
          <w:bCs/>
          <w:spacing w:val="-2"/>
        </w:rPr>
        <w:t xml:space="preserve">因扩张投入大且持续亏损 </w:t>
      </w:r>
      <w:r>
        <w:rPr>
          <w:spacing w:val="-2"/>
        </w:rPr>
        <w:t>，复星医药与和睦</w:t>
      </w:r>
      <w:r>
        <w:t>家管理层出现分歧，最终于2018年将股权处置给纽交所上市公司NFC，换取42亿</w:t>
      </w:r>
      <w:r>
        <w:rPr>
          <w:spacing w:val="-1"/>
        </w:rPr>
        <w:t>美元</w:t>
      </w:r>
      <w:r>
        <w:t>现金及部分股份。2018年财报显示，复星医药通过控股、合营及联营模式整合</w:t>
      </w:r>
      <w:r>
        <w:rPr>
          <w:spacing w:val="-1"/>
        </w:rPr>
        <w:t>了多家</w:t>
      </w:r>
      <w:r>
        <w:rPr>
          <w:spacing w:val="2"/>
        </w:rPr>
        <w:t>企业，包括：</w:t>
      </w:r>
    </w:p>
    <w:p w14:paraId="179C8EF6">
      <w:pPr>
        <w:pStyle w:val="2"/>
        <w:spacing w:line="195" w:lineRule="auto"/>
        <w:ind w:left="32"/>
      </w:pPr>
      <w:r>
        <w:rPr>
          <w:rFonts w:ascii="Wingdings" w:hAnsi="Wingdings" w:eastAsia="Wingdings" w:cs="Wingdings"/>
          <w:spacing w:val="-4"/>
        </w:rPr>
        <w:t>l</w:t>
      </w:r>
      <w:r>
        <w:rPr>
          <w:rFonts w:ascii="Wingdings" w:hAnsi="Wingdings" w:eastAsia="Wingdings" w:cs="Wingdings"/>
          <w:spacing w:val="76"/>
        </w:rPr>
        <w:t xml:space="preserve"> </w:t>
      </w:r>
      <w:r>
        <w:rPr>
          <w:b/>
          <w:bCs/>
          <w:spacing w:val="-4"/>
        </w:rPr>
        <w:t xml:space="preserve">控股子公司 </w:t>
      </w:r>
      <w:r>
        <w:rPr>
          <w:spacing w:val="-4"/>
        </w:rPr>
        <w:t>：24家（非同一控制下合并）</w:t>
      </w:r>
    </w:p>
    <w:p w14:paraId="0FC9C2FA">
      <w:pPr>
        <w:pStyle w:val="2"/>
        <w:spacing w:before="315" w:line="201" w:lineRule="auto"/>
        <w:ind w:left="32"/>
      </w:pPr>
      <w:r>
        <w:rPr>
          <w:rFonts w:ascii="Wingdings" w:hAnsi="Wingdings" w:eastAsia="Wingdings" w:cs="Wingdings"/>
          <w:spacing w:val="-8"/>
        </w:rPr>
        <w:t>l</w:t>
      </w:r>
      <w:r>
        <w:rPr>
          <w:rFonts w:ascii="Wingdings" w:hAnsi="Wingdings" w:eastAsia="Wingdings" w:cs="Wingdings"/>
          <w:spacing w:val="64"/>
        </w:rPr>
        <w:t xml:space="preserve"> </w:t>
      </w:r>
      <w:r>
        <w:rPr>
          <w:b/>
          <w:bCs/>
          <w:spacing w:val="-8"/>
        </w:rPr>
        <w:t xml:space="preserve">合营企业 </w:t>
      </w:r>
      <w:r>
        <w:rPr>
          <w:spacing w:val="-8"/>
        </w:rPr>
        <w:t>：1家</w:t>
      </w:r>
    </w:p>
    <w:p w14:paraId="32D6B94A">
      <w:pPr>
        <w:pStyle w:val="2"/>
        <w:spacing w:before="308" w:line="196" w:lineRule="auto"/>
        <w:ind w:left="32"/>
      </w:pPr>
      <w:r>
        <w:rPr>
          <w:rFonts w:ascii="Wingdings" w:hAnsi="Wingdings" w:eastAsia="Wingdings" w:cs="Wingdings"/>
          <w:spacing w:val="-5"/>
        </w:rPr>
        <w:t>l</w:t>
      </w:r>
      <w:r>
        <w:rPr>
          <w:rFonts w:ascii="Wingdings" w:hAnsi="Wingdings" w:eastAsia="Wingdings" w:cs="Wingdings"/>
          <w:spacing w:val="71"/>
        </w:rPr>
        <w:t xml:space="preserve"> </w:t>
      </w:r>
      <w:r>
        <w:rPr>
          <w:b/>
          <w:bCs/>
          <w:spacing w:val="-5"/>
        </w:rPr>
        <w:t xml:space="preserve">联营企业 </w:t>
      </w:r>
      <w:r>
        <w:rPr>
          <w:spacing w:val="-5"/>
        </w:rPr>
        <w:t>：9家（参股模式）</w:t>
      </w:r>
    </w:p>
    <w:p w14:paraId="7236E1AD">
      <w:pPr>
        <w:spacing w:line="430" w:lineRule="auto"/>
        <w:rPr>
          <w:rFonts w:ascii="Arial"/>
          <w:sz w:val="21"/>
        </w:rPr>
      </w:pPr>
    </w:p>
    <w:p w14:paraId="4B0D66AF">
      <w:pPr>
        <w:pStyle w:val="2"/>
        <w:spacing w:before="95" w:line="183" w:lineRule="auto"/>
        <w:ind w:left="18"/>
        <w:outlineLvl w:val="0"/>
        <w:rPr>
          <w:rFonts w:hint="eastAsia" w:ascii="Arial" w:hAnsi="Arial" w:eastAsia="微软雅黑" w:cs="Arial"/>
          <w:sz w:val="16"/>
          <w:szCs w:val="16"/>
          <w:lang w:eastAsia="zh-CN"/>
        </w:rPr>
      </w:pPr>
      <w:r>
        <w:rPr>
          <w:b/>
          <w:bCs/>
          <w:spacing w:val="5"/>
        </w:rPr>
        <w:t xml:space="preserve">五、复星医药的医疗板块和投资板块 </w:t>
      </w:r>
    </w:p>
    <w:p w14:paraId="77A5AD40">
      <w:pPr>
        <w:pStyle w:val="2"/>
        <w:spacing w:before="334" w:line="184" w:lineRule="auto"/>
        <w:ind w:left="16"/>
      </w:pPr>
      <w:r>
        <w:t>复星医药业务分为两大板块：</w:t>
      </w:r>
    </w:p>
    <w:p w14:paraId="780D494B">
      <w:pPr>
        <w:pStyle w:val="2"/>
        <w:spacing w:before="325" w:line="395" w:lineRule="auto"/>
        <w:ind w:left="455" w:right="168" w:hanging="423"/>
      </w:pPr>
      <w:r>
        <w:rPr>
          <w:rFonts w:ascii="Wingdings" w:hAnsi="Wingdings" w:eastAsia="Wingdings" w:cs="Wingdings"/>
          <w:spacing w:val="-4"/>
        </w:rPr>
        <w:t>l</w:t>
      </w:r>
      <w:r>
        <w:rPr>
          <w:rFonts w:ascii="Wingdings" w:hAnsi="Wingdings" w:eastAsia="Wingdings" w:cs="Wingdings"/>
          <w:spacing w:val="70"/>
        </w:rPr>
        <w:t xml:space="preserve"> </w:t>
      </w:r>
      <w:r>
        <w:rPr>
          <w:b/>
          <w:bCs/>
          <w:spacing w:val="-4"/>
        </w:rPr>
        <w:t xml:space="preserve">医疗板块 </w:t>
      </w:r>
      <w:r>
        <w:rPr>
          <w:spacing w:val="-4"/>
        </w:rPr>
        <w:t>：覆盖</w:t>
      </w:r>
      <w:r>
        <w:rPr>
          <w:b/>
          <w:bCs/>
          <w:spacing w:val="-4"/>
        </w:rPr>
        <w:t>药品制造、研发、医疗服务、医疗器械、医学诊断及分级诊疗</w:t>
      </w:r>
      <w:r>
        <w:rPr>
          <w:b/>
          <w:bCs/>
          <w:spacing w:val="-5"/>
        </w:rPr>
        <w:t xml:space="preserve"> </w:t>
      </w:r>
      <w:r>
        <w:rPr>
          <w:spacing w:val="-5"/>
        </w:rPr>
        <w:t>，形成全产业链布局。</w:t>
      </w:r>
    </w:p>
    <w:p w14:paraId="63FD3972">
      <w:pPr>
        <w:pStyle w:val="2"/>
        <w:spacing w:before="6" w:line="395" w:lineRule="auto"/>
        <w:ind w:left="455" w:right="183" w:hanging="423"/>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投资板块 </w:t>
      </w:r>
      <w:r>
        <w:rPr>
          <w:spacing w:val="-2"/>
        </w:rPr>
        <w:t>：包括国药产投、晋富康、天</w:t>
      </w:r>
      <w:r>
        <w:rPr>
          <w:spacing w:val="-3"/>
        </w:rPr>
        <w:t>津药业、复地股份等明星企业，以资本运</w:t>
      </w:r>
      <w:r>
        <w:rPr>
          <w:spacing w:val="-7"/>
        </w:rPr>
        <w:t>作驱动增长。</w:t>
      </w:r>
    </w:p>
    <w:p w14:paraId="23ADDD3D">
      <w:pPr>
        <w:pStyle w:val="2"/>
        <w:spacing w:before="215" w:line="184" w:lineRule="auto"/>
        <w:ind w:left="17"/>
        <w:outlineLvl w:val="0"/>
        <w:rPr>
          <w:rFonts w:hint="eastAsia" w:ascii="Arial" w:hAnsi="Arial" w:eastAsia="微软雅黑" w:cs="Arial"/>
          <w:sz w:val="16"/>
          <w:szCs w:val="16"/>
          <w:lang w:eastAsia="zh-CN"/>
        </w:rPr>
      </w:pPr>
      <w:r>
        <w:rPr>
          <w:b/>
          <w:bCs/>
          <w:spacing w:val="7"/>
        </w:rPr>
        <w:t xml:space="preserve">六、复星医药的财务表征 </w:t>
      </w:r>
    </w:p>
    <w:p w14:paraId="7876BD0F">
      <w:pPr>
        <w:pStyle w:val="2"/>
        <w:spacing w:before="334" w:line="184" w:lineRule="auto"/>
        <w:ind w:left="16"/>
      </w:pPr>
      <w:r>
        <w:t>复星医药财务呈现两大特征：</w:t>
      </w:r>
    </w:p>
    <w:p w14:paraId="7D1B1619">
      <w:pPr>
        <w:pStyle w:val="2"/>
        <w:spacing w:before="326" w:line="387" w:lineRule="auto"/>
        <w:ind w:left="456" w:right="16" w:hanging="424"/>
      </w:pPr>
      <w:r>
        <w:rPr>
          <w:rFonts w:ascii="Wingdings" w:hAnsi="Wingdings" w:eastAsia="Wingdings" w:cs="Wingdings"/>
          <w:spacing w:val="-3"/>
        </w:rPr>
        <w:t>l</w:t>
      </w:r>
      <w:r>
        <w:rPr>
          <w:rFonts w:ascii="Wingdings" w:hAnsi="Wingdings" w:eastAsia="Wingdings" w:cs="Wingdings"/>
          <w:spacing w:val="70"/>
        </w:rPr>
        <w:t xml:space="preserve"> </w:t>
      </w:r>
      <w:r>
        <w:rPr>
          <w:b/>
          <w:bCs/>
          <w:spacing w:val="-3"/>
        </w:rPr>
        <w:t xml:space="preserve">商誉风险突出 </w:t>
      </w:r>
      <w:r>
        <w:rPr>
          <w:spacing w:val="-3"/>
        </w:rPr>
        <w:t>：2018年商誉达 - 54亿元，较2017年翻倍，其中收购印度注射剂生</w:t>
      </w:r>
      <w:r>
        <w:rPr>
          <w:spacing w:val="-4"/>
        </w:rPr>
        <w:t>产商贡献商誉增量</w:t>
      </w:r>
      <w:r>
        <w:rPr>
          <w:spacing w:val="26"/>
        </w:rPr>
        <w:t xml:space="preserve"> </w:t>
      </w:r>
      <w:r>
        <w:rPr>
          <w:spacing w:val="-4"/>
        </w:rPr>
        <w:t>- 94亿元。</w:t>
      </w:r>
    </w:p>
    <w:p w14:paraId="11B2EF12">
      <w:pPr>
        <w:pStyle w:val="2"/>
        <w:spacing w:before="1" w:line="390" w:lineRule="auto"/>
        <w:ind w:left="482" w:right="39" w:hanging="450"/>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投资收益主导利润 </w:t>
      </w:r>
      <w:r>
        <w:rPr>
          <w:spacing w:val="-2"/>
        </w:rPr>
        <w:t>：2016-2018年净利润分别为28亿、31亿、27亿元，投资收益</w:t>
      </w:r>
      <w:r>
        <w:rPr>
          <w:spacing w:val="-3"/>
        </w:rPr>
        <w:t>占比达21亿、23亿、18亿元，主要来自参股公司贡献。</w:t>
      </w:r>
    </w:p>
    <w:p w14:paraId="3CE20AF9">
      <w:pPr>
        <w:spacing w:line="390" w:lineRule="auto"/>
        <w:sectPr>
          <w:pgSz w:w="11906" w:h="16839"/>
          <w:pgMar w:top="400" w:right="1785" w:bottom="0" w:left="1785" w:header="0" w:footer="0" w:gutter="0"/>
          <w:cols w:space="720" w:num="1"/>
        </w:sectPr>
      </w:pPr>
    </w:p>
    <w:p w14:paraId="6BC8BC5A">
      <w:pPr>
        <w:spacing w:line="287" w:lineRule="auto"/>
        <w:rPr>
          <w:rFonts w:ascii="Arial"/>
          <w:sz w:val="21"/>
        </w:rPr>
      </w:pPr>
    </w:p>
    <w:p w14:paraId="176E1710">
      <w:pPr>
        <w:spacing w:line="287" w:lineRule="auto"/>
        <w:rPr>
          <w:rFonts w:ascii="Arial"/>
          <w:sz w:val="21"/>
        </w:rPr>
      </w:pPr>
    </w:p>
    <w:p w14:paraId="450A3CCB">
      <w:pPr>
        <w:spacing w:line="287" w:lineRule="auto"/>
        <w:rPr>
          <w:rFonts w:ascii="Arial"/>
          <w:sz w:val="21"/>
        </w:rPr>
      </w:pPr>
    </w:p>
    <w:p w14:paraId="58FFC7A5">
      <w:pPr>
        <w:spacing w:line="288" w:lineRule="auto"/>
        <w:rPr>
          <w:rFonts w:ascii="Arial"/>
          <w:sz w:val="21"/>
        </w:rPr>
      </w:pPr>
    </w:p>
    <w:p w14:paraId="43B4E874">
      <w:pPr>
        <w:pStyle w:val="2"/>
        <w:spacing w:before="95" w:line="184" w:lineRule="auto"/>
        <w:ind w:left="18"/>
        <w:outlineLvl w:val="0"/>
        <w:rPr>
          <w:rFonts w:hint="eastAsia" w:ascii="Arial" w:hAnsi="Arial" w:eastAsia="微软雅黑" w:cs="Arial"/>
          <w:sz w:val="16"/>
          <w:szCs w:val="16"/>
          <w:lang w:eastAsia="zh-CN"/>
        </w:rPr>
      </w:pPr>
      <w:r>
        <w:rPr>
          <w:b/>
          <w:bCs/>
          <w:spacing w:val="7"/>
        </w:rPr>
        <w:t xml:space="preserve">七、庞大的商誉风险 </w:t>
      </w:r>
    </w:p>
    <w:p w14:paraId="64F1C0FD">
      <w:pPr>
        <w:pStyle w:val="2"/>
        <w:spacing w:before="334" w:line="400" w:lineRule="auto"/>
        <w:ind w:left="21" w:right="15" w:hanging="3"/>
        <w:jc w:val="both"/>
      </w:pPr>
      <w:r>
        <w:rPr>
          <w:b/>
          <w:bCs/>
          <w:spacing w:val="-2"/>
        </w:rPr>
        <w:t xml:space="preserve">高商誉伴随显著风险 </w:t>
      </w:r>
      <w:r>
        <w:rPr>
          <w:spacing w:val="-2"/>
        </w:rPr>
        <w:t>：2018年某子公司商誉减值8000万元，直接影响净利润率         -</w:t>
      </w:r>
      <w:r>
        <w:rPr>
          <w:spacing w:val="18"/>
        </w:rPr>
        <w:t xml:space="preserve"> </w:t>
      </w:r>
      <w:r>
        <w:t>56%。投资板块收益已明显强于医疗板块，例如参股国药控股</w:t>
      </w:r>
      <w:r>
        <w:rPr>
          <w:spacing w:val="-1"/>
        </w:rPr>
        <w:t>（间接持股  -  91%）贡</w:t>
      </w:r>
      <w:r>
        <w:t>献近20亿元账面收益。</w:t>
      </w:r>
      <w:r>
        <w:rPr>
          <w:b/>
          <w:bCs/>
        </w:rPr>
        <w:t>PE模式遵循二八</w:t>
      </w:r>
      <w:r>
        <w:rPr>
          <w:b/>
          <w:bCs/>
          <w:spacing w:val="-1"/>
        </w:rPr>
        <w:t xml:space="preserve">定律 </w:t>
      </w:r>
      <w:r>
        <w:rPr>
          <w:spacing w:val="-1"/>
        </w:rPr>
        <w:t>，少数成功项目（如国药控股、和睦家）</w:t>
      </w:r>
      <w:r>
        <w:rPr>
          <w:spacing w:val="-2"/>
        </w:rPr>
        <w:t>即可支撑整体业绩，体现“</w:t>
      </w:r>
      <w:r>
        <w:rPr>
          <w:b/>
          <w:bCs/>
          <w:spacing w:val="-2"/>
        </w:rPr>
        <w:t>买药做大</w:t>
      </w:r>
      <w:r>
        <w:rPr>
          <w:spacing w:val="-2"/>
        </w:rPr>
        <w:t>”的资本运作逻辑。</w:t>
      </w:r>
    </w:p>
    <w:p w14:paraId="04B648F3">
      <w:pPr>
        <w:spacing w:line="400" w:lineRule="auto"/>
        <w:sectPr>
          <w:pgSz w:w="11906" w:h="16839"/>
          <w:pgMar w:top="400" w:right="1785" w:bottom="0" w:left="1785" w:header="0" w:footer="0" w:gutter="0"/>
          <w:cols w:space="720" w:num="1"/>
        </w:sectPr>
      </w:pPr>
    </w:p>
    <w:p w14:paraId="5BE8A45A">
      <w:pPr>
        <w:spacing w:line="339" w:lineRule="auto"/>
        <w:rPr>
          <w:rFonts w:ascii="Arial"/>
          <w:sz w:val="21"/>
        </w:rPr>
      </w:pPr>
    </w:p>
    <w:p w14:paraId="4D800A17">
      <w:pPr>
        <w:pStyle w:val="2"/>
        <w:spacing w:before="94" w:line="183" w:lineRule="auto"/>
        <w:ind w:left="20"/>
        <w:outlineLvl w:val="0"/>
        <w:rPr>
          <w:rFonts w:hint="eastAsia" w:ascii="Arial" w:hAnsi="Arial" w:eastAsia="微软雅黑" w:cs="Arial"/>
          <w:sz w:val="16"/>
          <w:szCs w:val="16"/>
          <w:lang w:eastAsia="zh-CN"/>
        </w:rPr>
      </w:pPr>
      <w:r>
        <w:rPr>
          <w:b/>
          <w:bCs/>
          <w:spacing w:val="9"/>
        </w:rPr>
        <w:t xml:space="preserve">一、药明康德 </w:t>
      </w:r>
    </w:p>
    <w:p w14:paraId="7DFF9A5C">
      <w:pPr>
        <w:rPr>
          <w:rFonts w:ascii="Arial"/>
          <w:sz w:val="21"/>
        </w:rPr>
      </w:pPr>
    </w:p>
    <w:p w14:paraId="0FDBF1F3">
      <w:pPr>
        <w:pStyle w:val="2"/>
        <w:spacing w:before="94" w:line="183" w:lineRule="auto"/>
        <w:ind w:left="33"/>
      </w:pPr>
      <w:r>
        <w:rPr>
          <w:spacing w:val="-2"/>
        </w:rPr>
        <w:t>医药行业中OBM模式通常比OEM更具价值，但医药行业属于例外情况。</w:t>
      </w:r>
    </w:p>
    <w:p w14:paraId="6C9224E9">
      <w:pPr>
        <w:rPr>
          <w:rFonts w:ascii="Arial"/>
          <w:sz w:val="21"/>
        </w:rPr>
      </w:pPr>
    </w:p>
    <w:p w14:paraId="47E7288F">
      <w:pPr>
        <w:pStyle w:val="2"/>
        <w:spacing w:before="155" w:line="229" w:lineRule="auto"/>
        <w:ind w:left="47"/>
        <w:outlineLvl w:val="1"/>
        <w:rPr>
          <w:rFonts w:hint="eastAsia" w:ascii="Arial" w:hAnsi="Arial" w:eastAsia="微软雅黑" w:cs="Arial"/>
          <w:sz w:val="16"/>
          <w:szCs w:val="16"/>
          <w:lang w:eastAsia="zh-CN"/>
        </w:rPr>
      </w:pPr>
      <w:r>
        <w:rPr>
          <w:b/>
          <w:bCs/>
          <w:spacing w:val="4"/>
          <w:sz w:val="36"/>
          <w:szCs w:val="36"/>
        </w:rPr>
        <w:t xml:space="preserve">1.药明康德在医药行业中的地位 </w:t>
      </w:r>
    </w:p>
    <w:p w14:paraId="6A3228C6">
      <w:pPr>
        <w:pStyle w:val="2"/>
        <w:spacing w:before="172" w:line="184" w:lineRule="auto"/>
        <w:ind w:left="20"/>
      </w:pPr>
      <w:r>
        <w:rPr>
          <w:spacing w:val="-3"/>
        </w:rPr>
        <w:t>药明康德（  - SH/ -</w:t>
      </w:r>
      <w:r>
        <w:rPr>
          <w:spacing w:val="21"/>
        </w:rPr>
        <w:t xml:space="preserve"> </w:t>
      </w:r>
      <w:r>
        <w:rPr>
          <w:spacing w:val="-3"/>
        </w:rPr>
        <w:t>HK）作为医药行业高级代工企业，被誉为</w:t>
      </w:r>
      <w:r>
        <w:rPr>
          <w:spacing w:val="-4"/>
        </w:rPr>
        <w:t>医药领域的富士康。</w:t>
      </w:r>
    </w:p>
    <w:p w14:paraId="5AA4731D">
      <w:pPr>
        <w:rPr>
          <w:rFonts w:ascii="Arial"/>
          <w:sz w:val="21"/>
        </w:rPr>
      </w:pPr>
    </w:p>
    <w:p w14:paraId="41FECDB5">
      <w:pPr>
        <w:pStyle w:val="2"/>
        <w:spacing w:before="155" w:line="229" w:lineRule="auto"/>
        <w:ind w:left="32"/>
        <w:outlineLvl w:val="1"/>
        <w:rPr>
          <w:rFonts w:hint="eastAsia" w:ascii="Arial" w:hAnsi="Arial" w:eastAsia="微软雅黑" w:cs="Arial"/>
          <w:sz w:val="16"/>
          <w:szCs w:val="16"/>
          <w:lang w:eastAsia="zh-CN"/>
        </w:rPr>
      </w:pPr>
      <w:r>
        <w:rPr>
          <w:b/>
          <w:bCs/>
          <w:spacing w:val="6"/>
          <w:sz w:val="36"/>
          <w:szCs w:val="36"/>
        </w:rPr>
        <w:t xml:space="preserve">2.药明康德的发展历程 </w:t>
      </w:r>
    </w:p>
    <w:p w14:paraId="795A6CD5">
      <w:pPr>
        <w:pStyle w:val="2"/>
        <w:spacing w:before="172" w:line="184" w:lineRule="auto"/>
        <w:ind w:left="25"/>
      </w:pPr>
      <w:r>
        <w:rPr>
          <w:spacing w:val="-1"/>
        </w:rPr>
        <w:t>2015年12月药明康德完成纽交所私有化，2018年实现</w:t>
      </w:r>
      <w:r>
        <w:rPr>
          <w:spacing w:val="-2"/>
        </w:rPr>
        <w:t>上交所与港交所双重上市。</w:t>
      </w:r>
    </w:p>
    <w:p w14:paraId="5D15D016">
      <w:pPr>
        <w:rPr>
          <w:rFonts w:ascii="Arial"/>
          <w:sz w:val="21"/>
        </w:rPr>
      </w:pPr>
    </w:p>
    <w:p w14:paraId="777A6E02">
      <w:pPr>
        <w:pStyle w:val="2"/>
        <w:spacing w:before="156" w:line="229" w:lineRule="auto"/>
        <w:ind w:left="41"/>
        <w:outlineLvl w:val="1"/>
        <w:rPr>
          <w:rFonts w:hint="eastAsia" w:ascii="Arial" w:hAnsi="Arial" w:eastAsia="微软雅黑" w:cs="Arial"/>
          <w:sz w:val="16"/>
          <w:szCs w:val="16"/>
          <w:lang w:eastAsia="zh-CN"/>
        </w:rPr>
      </w:pPr>
      <w:r>
        <w:rPr>
          <w:b/>
          <w:bCs/>
          <w:spacing w:val="4"/>
          <w:sz w:val="36"/>
          <w:szCs w:val="36"/>
        </w:rPr>
        <w:t xml:space="preserve">3.药明康德的市值与上市情况 </w:t>
      </w:r>
    </w:p>
    <w:p w14:paraId="2E102B11">
      <w:pPr>
        <w:pStyle w:val="2"/>
        <w:spacing w:before="173" w:line="401" w:lineRule="auto"/>
        <w:ind w:left="15" w:right="180" w:firstLine="1"/>
      </w:pPr>
      <w:r>
        <w:rPr>
          <w:b/>
          <w:bCs/>
          <w:spacing w:val="-1"/>
        </w:rPr>
        <w:t>药明康德市值突破3000亿元</w:t>
      </w:r>
      <w:r>
        <w:rPr>
          <w:b/>
          <w:bCs/>
          <w:spacing w:val="-12"/>
        </w:rPr>
        <w:t xml:space="preserve"> </w:t>
      </w:r>
      <w:r>
        <w:rPr>
          <w:spacing w:val="-1"/>
        </w:rPr>
        <w:t>，1%股权</w:t>
      </w:r>
      <w:r>
        <w:rPr>
          <w:spacing w:val="-2"/>
        </w:rPr>
        <w:t>价值达30亿元。双重上市模式与阿里巴巴类似，但业务本质存在差异。</w:t>
      </w:r>
      <w:r>
        <w:rPr>
          <w:b/>
          <w:bCs/>
          <w:spacing w:val="-2"/>
        </w:rPr>
        <w:t xml:space="preserve">其新药研发外包业务属于医药行业高精尖领域 </w:t>
      </w:r>
      <w:r>
        <w:rPr>
          <w:spacing w:val="-2"/>
        </w:rPr>
        <w:t>，医药行业</w:t>
      </w:r>
      <w:r>
        <w:t>已形成研发、制药、流通的专业化分工体系，其中</w:t>
      </w:r>
      <w:r>
        <w:rPr>
          <w:b/>
          <w:bCs/>
        </w:rPr>
        <w:t>研发环节利润最高但周期最</w:t>
      </w:r>
      <w:r>
        <w:rPr>
          <w:b/>
          <w:bCs/>
          <w:spacing w:val="-1"/>
        </w:rPr>
        <w:t>长、资金需求最大</w:t>
      </w:r>
      <w:r>
        <w:rPr>
          <w:spacing w:val="-1"/>
        </w:rPr>
        <w:t>。</w:t>
      </w:r>
    </w:p>
    <w:p w14:paraId="4F218EDF">
      <w:pPr>
        <w:pStyle w:val="2"/>
        <w:spacing w:before="34" w:line="229" w:lineRule="auto"/>
        <w:ind w:left="19"/>
        <w:outlineLvl w:val="1"/>
        <w:rPr>
          <w:rFonts w:hint="eastAsia" w:ascii="Arial" w:hAnsi="Arial" w:eastAsia="微软雅黑" w:cs="Arial"/>
          <w:sz w:val="16"/>
          <w:szCs w:val="16"/>
          <w:lang w:eastAsia="zh-CN"/>
        </w:rPr>
      </w:pPr>
      <w:r>
        <w:rPr>
          <w:b/>
          <w:bCs/>
          <w:spacing w:val="6"/>
          <w:sz w:val="36"/>
          <w:szCs w:val="36"/>
        </w:rPr>
        <w:t xml:space="preserve">4.药明康德的商业模式 </w:t>
      </w:r>
    </w:p>
    <w:p w14:paraId="32834088">
      <w:pPr>
        <w:pStyle w:val="2"/>
        <w:spacing w:before="175" w:line="183" w:lineRule="auto"/>
        <w:ind w:left="17"/>
      </w:pPr>
      <w:r>
        <w:t>制药企业通常将部分研发环节外包，药明康德商业模式涵盖：</w:t>
      </w:r>
    </w:p>
    <w:p w14:paraId="74D2C8F5">
      <w:pPr>
        <w:pStyle w:val="2"/>
        <w:spacing w:before="324" w:line="201"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药物发现</w:t>
      </w:r>
    </w:p>
    <w:p w14:paraId="12C76B17">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68"/>
        </w:rPr>
        <w:t xml:space="preserve"> </w:t>
      </w:r>
      <w:r>
        <w:rPr>
          <w:b/>
          <w:bCs/>
          <w:spacing w:val="-5"/>
        </w:rPr>
        <w:t>临床前开发</w:t>
      </w:r>
    </w:p>
    <w:p w14:paraId="1EE83F35">
      <w:pPr>
        <w:pStyle w:val="2"/>
        <w:spacing w:before="309" w:line="201" w:lineRule="auto"/>
        <w:ind w:left="32"/>
      </w:pPr>
      <w:r>
        <w:rPr>
          <w:rFonts w:ascii="Wingdings" w:hAnsi="Wingdings" w:eastAsia="Wingdings" w:cs="Wingdings"/>
          <w:spacing w:val="-6"/>
        </w:rPr>
        <w:t>l</w:t>
      </w:r>
      <w:r>
        <w:rPr>
          <w:rFonts w:ascii="Wingdings" w:hAnsi="Wingdings" w:eastAsia="Wingdings" w:cs="Wingdings"/>
          <w:spacing w:val="69"/>
        </w:rPr>
        <w:t xml:space="preserve"> </w:t>
      </w:r>
      <w:r>
        <w:rPr>
          <w:b/>
          <w:bCs/>
          <w:spacing w:val="-6"/>
        </w:rPr>
        <w:t>临床研究</w:t>
      </w:r>
    </w:p>
    <w:p w14:paraId="00F61B69">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67"/>
        </w:rPr>
        <w:t xml:space="preserve"> </w:t>
      </w:r>
      <w:r>
        <w:rPr>
          <w:b/>
          <w:bCs/>
          <w:spacing w:val="-5"/>
        </w:rPr>
        <w:t>商业化生产</w:t>
      </w:r>
    </w:p>
    <w:p w14:paraId="4655D653">
      <w:pPr>
        <w:pStyle w:val="2"/>
        <w:spacing w:before="380" w:line="229" w:lineRule="auto"/>
        <w:ind w:left="44"/>
        <w:outlineLvl w:val="1"/>
        <w:rPr>
          <w:rFonts w:hint="eastAsia" w:ascii="Arial" w:hAnsi="Arial" w:eastAsia="微软雅黑" w:cs="Arial"/>
          <w:sz w:val="16"/>
          <w:szCs w:val="16"/>
          <w:lang w:eastAsia="zh-CN"/>
        </w:rPr>
      </w:pPr>
      <w:r>
        <w:rPr>
          <w:b/>
          <w:bCs/>
          <w:spacing w:val="5"/>
          <w:sz w:val="36"/>
          <w:szCs w:val="36"/>
        </w:rPr>
        <w:t xml:space="preserve">5.药明康德的业务类型 </w:t>
      </w:r>
    </w:p>
    <w:p w14:paraId="3641C491">
      <w:pPr>
        <w:pStyle w:val="2"/>
        <w:spacing w:before="173" w:line="184" w:lineRule="auto"/>
        <w:ind w:left="19"/>
      </w:pPr>
      <w:r>
        <w:rPr>
          <w:spacing w:val="1"/>
        </w:rPr>
        <w:t>主要业务分为三类：</w:t>
      </w:r>
    </w:p>
    <w:p w14:paraId="66B0F007">
      <w:pPr>
        <w:pStyle w:val="2"/>
        <w:spacing w:before="324" w:line="196" w:lineRule="auto"/>
        <w:ind w:left="32"/>
      </w:pPr>
      <w:r>
        <w:rPr>
          <w:rFonts w:ascii="Wingdings" w:hAnsi="Wingdings" w:eastAsia="Wingdings" w:cs="Wingdings"/>
          <w:spacing w:val="-4"/>
        </w:rPr>
        <w:t>l</w:t>
      </w:r>
      <w:r>
        <w:rPr>
          <w:rFonts w:ascii="Wingdings" w:hAnsi="Wingdings" w:eastAsia="Wingdings" w:cs="Wingdings"/>
          <w:spacing w:val="66"/>
        </w:rPr>
        <w:t xml:space="preserve"> </w:t>
      </w:r>
      <w:r>
        <w:rPr>
          <w:b/>
          <w:bCs/>
          <w:spacing w:val="-4"/>
        </w:rPr>
        <w:t>CRO业务（合同研发服务</w:t>
      </w:r>
      <w:r>
        <w:rPr>
          <w:b/>
          <w:bCs/>
          <w:spacing w:val="-2"/>
        </w:rPr>
        <w:t>）</w:t>
      </w:r>
      <w:r>
        <w:rPr>
          <w:b/>
          <w:bCs/>
          <w:spacing w:val="-11"/>
        </w:rPr>
        <w:t xml:space="preserve"> </w:t>
      </w:r>
      <w:r>
        <w:rPr>
          <w:spacing w:val="-2"/>
        </w:rPr>
        <w:t>：</w:t>
      </w:r>
      <w:r>
        <w:rPr>
          <w:spacing w:val="-4"/>
        </w:rPr>
        <w:t>新药研发外包</w:t>
      </w:r>
    </w:p>
    <w:p w14:paraId="0DCF490C">
      <w:pPr>
        <w:spacing w:line="196" w:lineRule="auto"/>
        <w:sectPr>
          <w:headerReference r:id="rId35" w:type="default"/>
          <w:pgSz w:w="11906" w:h="16839"/>
          <w:pgMar w:top="1728" w:right="1785" w:bottom="0" w:left="1785" w:header="1452" w:footer="0" w:gutter="0"/>
          <w:cols w:space="720" w:num="1"/>
        </w:sectPr>
      </w:pPr>
    </w:p>
    <w:p w14:paraId="5064C791">
      <w:pPr>
        <w:spacing w:line="285" w:lineRule="auto"/>
        <w:rPr>
          <w:rFonts w:ascii="Arial"/>
          <w:sz w:val="21"/>
        </w:rPr>
      </w:pPr>
    </w:p>
    <w:p w14:paraId="2CDDBC52">
      <w:pPr>
        <w:spacing w:line="285" w:lineRule="auto"/>
        <w:rPr>
          <w:rFonts w:ascii="Arial"/>
          <w:sz w:val="21"/>
        </w:rPr>
      </w:pPr>
    </w:p>
    <w:p w14:paraId="775120E1">
      <w:pPr>
        <w:spacing w:line="285" w:lineRule="auto"/>
        <w:rPr>
          <w:rFonts w:ascii="Arial"/>
          <w:sz w:val="21"/>
        </w:rPr>
      </w:pPr>
    </w:p>
    <w:p w14:paraId="12EAAD57">
      <w:pPr>
        <w:spacing w:line="285" w:lineRule="auto"/>
        <w:rPr>
          <w:rFonts w:ascii="Arial"/>
          <w:sz w:val="21"/>
        </w:rPr>
      </w:pPr>
    </w:p>
    <w:p w14:paraId="17944FFB">
      <w:pPr>
        <w:pStyle w:val="2"/>
        <w:spacing w:before="94" w:line="196" w:lineRule="auto"/>
        <w:ind w:left="32"/>
      </w:pPr>
      <w:r>
        <w:rPr>
          <w:rFonts w:ascii="Wingdings" w:hAnsi="Wingdings" w:eastAsia="Wingdings" w:cs="Wingdings"/>
          <w:spacing w:val="-4"/>
        </w:rPr>
        <w:t>l</w:t>
      </w:r>
      <w:r>
        <w:rPr>
          <w:rFonts w:ascii="Wingdings" w:hAnsi="Wingdings" w:eastAsia="Wingdings" w:cs="Wingdings"/>
          <w:spacing w:val="64"/>
        </w:rPr>
        <w:t xml:space="preserve"> </w:t>
      </w:r>
      <w:r>
        <w:rPr>
          <w:b/>
          <w:bCs/>
          <w:spacing w:val="-4"/>
        </w:rPr>
        <w:t>CMO业务（合同生产服务</w:t>
      </w:r>
      <w:r>
        <w:rPr>
          <w:b/>
          <w:bCs/>
          <w:spacing w:val="-2"/>
        </w:rPr>
        <w:t>）</w:t>
      </w:r>
      <w:r>
        <w:rPr>
          <w:b/>
          <w:bCs/>
          <w:spacing w:val="-11"/>
        </w:rPr>
        <w:t xml:space="preserve"> </w:t>
      </w:r>
      <w:r>
        <w:rPr>
          <w:spacing w:val="-2"/>
        </w:rPr>
        <w:t>：</w:t>
      </w:r>
      <w:r>
        <w:rPr>
          <w:spacing w:val="-4"/>
        </w:rPr>
        <w:t>药品委托生产</w:t>
      </w:r>
    </w:p>
    <w:p w14:paraId="1A9C3A7D">
      <w:pPr>
        <w:pStyle w:val="2"/>
        <w:spacing w:before="315" w:line="196" w:lineRule="auto"/>
        <w:ind w:left="32"/>
      </w:pPr>
      <w:r>
        <w:rPr>
          <w:rFonts w:ascii="Wingdings" w:hAnsi="Wingdings" w:eastAsia="Wingdings" w:cs="Wingdings"/>
          <w:spacing w:val="-3"/>
        </w:rPr>
        <w:t>l</w:t>
      </w:r>
      <w:r>
        <w:rPr>
          <w:rFonts w:ascii="Wingdings" w:hAnsi="Wingdings" w:eastAsia="Wingdings" w:cs="Wingdings"/>
          <w:spacing w:val="65"/>
        </w:rPr>
        <w:t xml:space="preserve"> </w:t>
      </w:r>
      <w:r>
        <w:rPr>
          <w:b/>
          <w:bCs/>
          <w:spacing w:val="-3"/>
        </w:rPr>
        <w:t>CDMO业务（合同研发生产服务）</w:t>
      </w:r>
      <w:r>
        <w:rPr>
          <w:b/>
          <w:bCs/>
          <w:spacing w:val="-11"/>
        </w:rPr>
        <w:t xml:space="preserve"> </w:t>
      </w:r>
      <w:r>
        <w:rPr>
          <w:spacing w:val="-3"/>
        </w:rPr>
        <w:t>：定制化研发生产一体化</w:t>
      </w:r>
    </w:p>
    <w:p w14:paraId="3B69D86C">
      <w:pPr>
        <w:pStyle w:val="2"/>
        <w:spacing w:before="325" w:line="405" w:lineRule="auto"/>
        <w:ind w:left="456" w:right="180"/>
      </w:pPr>
      <w:r>
        <w:t>该模式本质是通过开放式平台为中小型生物制药公司提供研发与生产基</w:t>
      </w:r>
      <w:r>
        <w:rPr>
          <w:spacing w:val="-1"/>
        </w:rPr>
        <w:t>础设施支</w:t>
      </w:r>
      <w:r>
        <w:rPr>
          <w:spacing w:val="-12"/>
        </w:rPr>
        <w:t>持。</w:t>
      </w:r>
    </w:p>
    <w:p w14:paraId="1D113296">
      <w:pPr>
        <w:pStyle w:val="2"/>
        <w:spacing w:before="35" w:line="229" w:lineRule="auto"/>
        <w:ind w:left="33"/>
        <w:outlineLvl w:val="1"/>
        <w:rPr>
          <w:rFonts w:hint="eastAsia" w:ascii="Arial" w:hAnsi="Arial" w:eastAsia="微软雅黑" w:cs="Arial"/>
          <w:sz w:val="16"/>
          <w:szCs w:val="16"/>
          <w:lang w:eastAsia="zh-CN"/>
        </w:rPr>
      </w:pPr>
      <w:r>
        <w:rPr>
          <w:b/>
          <w:bCs/>
          <w:spacing w:val="5"/>
          <w:sz w:val="36"/>
          <w:szCs w:val="36"/>
        </w:rPr>
        <w:t xml:space="preserve">6.药明康德的营收结构与增长 </w:t>
      </w:r>
    </w:p>
    <w:p w14:paraId="712EDEDE">
      <w:pPr>
        <w:pStyle w:val="2"/>
        <w:spacing w:before="174" w:line="183" w:lineRule="auto"/>
        <w:ind w:left="25"/>
      </w:pPr>
      <w:r>
        <w:t>2018年营收94亿元中：</w:t>
      </w:r>
    </w:p>
    <w:p w14:paraId="5B2CBA5B">
      <w:pPr>
        <w:pStyle w:val="2"/>
        <w:spacing w:before="326" w:line="199" w:lineRule="auto"/>
        <w:ind w:left="32"/>
      </w:pPr>
      <w:r>
        <w:rPr>
          <w:rFonts w:ascii="Wingdings" w:hAnsi="Wingdings" w:eastAsia="Wingdings" w:cs="Wingdings"/>
          <w:spacing w:val="-3"/>
        </w:rPr>
        <w:t>l</w:t>
      </w:r>
      <w:r>
        <w:rPr>
          <w:rFonts w:ascii="Wingdings" w:hAnsi="Wingdings" w:eastAsia="Wingdings" w:cs="Wingdings"/>
          <w:spacing w:val="69"/>
        </w:rPr>
        <w:t xml:space="preserve"> </w:t>
      </w:r>
      <w:r>
        <w:rPr>
          <w:b/>
          <w:bCs/>
          <w:spacing w:val="-3"/>
        </w:rPr>
        <w:t>CRO业务占比72%</w:t>
      </w:r>
    </w:p>
    <w:p w14:paraId="33747A06">
      <w:pPr>
        <w:pStyle w:val="2"/>
        <w:spacing w:before="311" w:line="199" w:lineRule="auto"/>
        <w:ind w:left="32"/>
      </w:pPr>
      <w:r>
        <w:rPr>
          <w:rFonts w:ascii="Wingdings" w:hAnsi="Wingdings" w:eastAsia="Wingdings" w:cs="Wingdings"/>
          <w:spacing w:val="-2"/>
        </w:rPr>
        <w:t>l</w:t>
      </w:r>
      <w:r>
        <w:rPr>
          <w:rFonts w:ascii="Wingdings" w:hAnsi="Wingdings" w:eastAsia="Wingdings" w:cs="Wingdings"/>
          <w:spacing w:val="72"/>
        </w:rPr>
        <w:t xml:space="preserve"> </w:t>
      </w:r>
      <w:r>
        <w:rPr>
          <w:b/>
          <w:bCs/>
          <w:spacing w:val="-2"/>
        </w:rPr>
        <w:t>CMO与CDMO业务合计占比28%</w:t>
      </w:r>
    </w:p>
    <w:p w14:paraId="0312DD54">
      <w:pPr>
        <w:pStyle w:val="2"/>
        <w:spacing w:before="322" w:line="183" w:lineRule="auto"/>
        <w:ind w:left="458"/>
      </w:pPr>
      <w:r>
        <w:rPr>
          <w:b/>
          <w:bCs/>
          <w:spacing w:val="-2"/>
        </w:rPr>
        <w:t xml:space="preserve">典型B2B商业模式 </w:t>
      </w:r>
      <w:r>
        <w:rPr>
          <w:spacing w:val="-2"/>
        </w:rPr>
        <w:t>，年均增长率稳定超过20%。</w:t>
      </w:r>
      <w:r>
        <w:rPr>
          <w:b/>
          <w:bCs/>
          <w:spacing w:val="-2"/>
        </w:rPr>
        <w:t>人力成本是该行业最大成本构</w:t>
      </w:r>
    </w:p>
    <w:p w14:paraId="0A63698B">
      <w:pPr>
        <w:spacing w:line="241" w:lineRule="auto"/>
        <w:rPr>
          <w:rFonts w:ascii="Arial"/>
          <w:sz w:val="21"/>
        </w:rPr>
      </w:pPr>
    </w:p>
    <w:p w14:paraId="68173855">
      <w:pPr>
        <w:pStyle w:val="2"/>
        <w:spacing w:before="95" w:line="182" w:lineRule="auto"/>
        <w:ind w:left="456"/>
      </w:pPr>
      <w:r>
        <w:rPr>
          <w:b/>
          <w:bCs/>
          <w:spacing w:val="-2"/>
        </w:rPr>
        <w:t>成</w:t>
      </w:r>
      <w:r>
        <w:rPr>
          <w:spacing w:val="-2"/>
        </w:rPr>
        <w:t>。</w:t>
      </w:r>
    </w:p>
    <w:p w14:paraId="438ADB6C">
      <w:pPr>
        <w:spacing w:line="437" w:lineRule="auto"/>
        <w:rPr>
          <w:rFonts w:ascii="Arial"/>
          <w:sz w:val="21"/>
        </w:rPr>
      </w:pPr>
    </w:p>
    <w:p w14:paraId="3EFC2D49">
      <w:pPr>
        <w:pStyle w:val="2"/>
        <w:spacing w:before="95" w:line="184" w:lineRule="auto"/>
        <w:ind w:left="20"/>
        <w:outlineLvl w:val="0"/>
        <w:rPr>
          <w:rFonts w:hint="eastAsia" w:ascii="Arial" w:hAnsi="Arial" w:eastAsia="微软雅黑" w:cs="Arial"/>
          <w:sz w:val="16"/>
          <w:szCs w:val="16"/>
          <w:lang w:eastAsia="zh-CN"/>
        </w:rPr>
      </w:pPr>
      <w:r>
        <w:rPr>
          <w:b/>
          <w:bCs/>
          <w:spacing w:val="7"/>
        </w:rPr>
        <w:t xml:space="preserve">二、判断话语权的标准 </w:t>
      </w:r>
    </w:p>
    <w:p w14:paraId="785EE318">
      <w:pPr>
        <w:spacing w:line="242" w:lineRule="auto"/>
        <w:rPr>
          <w:rFonts w:ascii="Arial"/>
          <w:sz w:val="21"/>
        </w:rPr>
      </w:pPr>
    </w:p>
    <w:p w14:paraId="0FFCD96F">
      <w:pPr>
        <w:pStyle w:val="2"/>
        <w:spacing w:before="154" w:line="229" w:lineRule="auto"/>
        <w:ind w:left="47"/>
        <w:outlineLvl w:val="1"/>
        <w:rPr>
          <w:rFonts w:hint="eastAsia" w:ascii="Arial" w:hAnsi="Arial" w:eastAsia="微软雅黑" w:cs="Arial"/>
          <w:sz w:val="16"/>
          <w:szCs w:val="16"/>
          <w:lang w:eastAsia="zh-CN"/>
        </w:rPr>
      </w:pPr>
      <w:r>
        <w:rPr>
          <w:b/>
          <w:bCs/>
          <w:spacing w:val="4"/>
          <w:sz w:val="36"/>
          <w:szCs w:val="36"/>
        </w:rPr>
        <w:t xml:space="preserve">1.客服结构对话语权的影响 </w:t>
      </w:r>
    </w:p>
    <w:p w14:paraId="409BA49E">
      <w:pPr>
        <w:pStyle w:val="2"/>
        <w:spacing w:before="171" w:line="403" w:lineRule="auto"/>
        <w:ind w:left="16" w:right="90"/>
        <w:jc w:val="both"/>
      </w:pPr>
      <w:r>
        <w:rPr>
          <w:spacing w:val="-2"/>
        </w:rPr>
        <w:t>话语权评估标准一 ：</w:t>
      </w:r>
      <w:r>
        <w:rPr>
          <w:b/>
          <w:bCs/>
          <w:spacing w:val="-2"/>
        </w:rPr>
        <w:t>客户集中度</w:t>
      </w:r>
      <w:r>
        <w:rPr>
          <w:spacing w:val="-2"/>
        </w:rPr>
        <w:t>。2018年药明康德前五大客户销售额占比仅20%，</w:t>
      </w:r>
      <w:r>
        <w:rPr>
          <w:b/>
          <w:bCs/>
          <w:spacing w:val="-2"/>
        </w:rPr>
        <w:t>低</w:t>
      </w:r>
      <w:r>
        <w:rPr>
          <w:b/>
          <w:bCs/>
        </w:rPr>
        <w:t>集中度有利于股价表现</w:t>
      </w:r>
      <w:r>
        <w:t>。对比案例显示，某企业因单一客户占比20%且账</w:t>
      </w:r>
      <w:r>
        <w:rPr>
          <w:spacing w:val="-1"/>
        </w:rPr>
        <w:t>期延长导致</w:t>
      </w:r>
      <w:r>
        <w:rPr>
          <w:spacing w:val="-8"/>
        </w:rPr>
        <w:t>经营风险。</w:t>
      </w:r>
    </w:p>
    <w:p w14:paraId="0A05B79F">
      <w:pPr>
        <w:pStyle w:val="2"/>
        <w:spacing w:before="35" w:line="229" w:lineRule="auto"/>
        <w:ind w:left="32"/>
        <w:outlineLvl w:val="1"/>
        <w:rPr>
          <w:rFonts w:hint="eastAsia" w:ascii="Arial" w:hAnsi="Arial" w:eastAsia="微软雅黑" w:cs="Arial"/>
          <w:sz w:val="16"/>
          <w:szCs w:val="16"/>
          <w:lang w:eastAsia="zh-CN"/>
        </w:rPr>
      </w:pPr>
      <w:r>
        <w:rPr>
          <w:b/>
          <w:bCs/>
          <w:spacing w:val="5"/>
          <w:sz w:val="36"/>
          <w:szCs w:val="36"/>
        </w:rPr>
        <w:t xml:space="preserve">2.应收规模与话语权的关系 </w:t>
      </w:r>
    </w:p>
    <w:p w14:paraId="4EB7E798">
      <w:pPr>
        <w:pStyle w:val="2"/>
        <w:spacing w:before="131" w:line="391" w:lineRule="auto"/>
        <w:ind w:left="16" w:right="17"/>
      </w:pPr>
      <w:r>
        <w:rPr>
          <w:spacing w:val="1"/>
        </w:rPr>
        <w:t>话语权评估标准二：</w:t>
      </w:r>
      <w:r>
        <w:rPr>
          <w:b/>
          <w:bCs/>
          <w:spacing w:val="1"/>
        </w:rPr>
        <w:t>应收账款规模</w:t>
      </w:r>
      <w:r>
        <w:rPr>
          <w:spacing w:val="1"/>
        </w:rPr>
        <w:t>。2018年应</w:t>
      </w:r>
      <w:r>
        <w:t>收账款20亿元（占总资产  -  8%</w:t>
      </w:r>
      <w:r>
        <w:rPr>
          <w:spacing w:val="1"/>
        </w:rPr>
        <w:t>），</w:t>
      </w:r>
      <w:r>
        <w:rPr>
          <w:b/>
          <w:bCs/>
        </w:rPr>
        <w:t>规</w:t>
      </w:r>
      <w:r>
        <w:rPr>
          <w:b/>
          <w:bCs/>
          <w:spacing w:val="-2"/>
        </w:rPr>
        <w:t>模与下游话语权呈反比</w:t>
      </w:r>
      <w:r>
        <w:rPr>
          <w:spacing w:val="-2"/>
        </w:rPr>
        <w:t>。药明康德应收账款近年呈下降趋势。</w:t>
      </w:r>
    </w:p>
    <w:p w14:paraId="56F91854">
      <w:pPr>
        <w:pStyle w:val="2"/>
        <w:spacing w:before="120" w:line="214" w:lineRule="auto"/>
        <w:ind w:left="41"/>
        <w:outlineLvl w:val="1"/>
        <w:rPr>
          <w:rFonts w:hint="eastAsia" w:ascii="Arial" w:hAnsi="Arial" w:eastAsia="微软雅黑" w:cs="Arial"/>
          <w:sz w:val="16"/>
          <w:szCs w:val="16"/>
          <w:lang w:eastAsia="zh-CN"/>
        </w:rPr>
      </w:pPr>
      <w:r>
        <w:rPr>
          <w:b/>
          <w:bCs/>
          <w:spacing w:val="4"/>
          <w:sz w:val="36"/>
          <w:szCs w:val="36"/>
        </w:rPr>
        <w:t xml:space="preserve">3.交付模式对话语权及业绩的影响 </w:t>
      </w: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845"/>
        <w:gridCol w:w="3373"/>
        <w:gridCol w:w="3073"/>
      </w:tblGrid>
      <w:tr w14:paraId="112CD32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7" w:hRule="atLeast"/>
        </w:trPr>
        <w:tc>
          <w:tcPr>
            <w:tcW w:w="1845" w:type="dxa"/>
            <w:vAlign w:val="top"/>
          </w:tcPr>
          <w:p w14:paraId="5B2F9F6E">
            <w:pPr>
              <w:pStyle w:val="6"/>
              <w:spacing w:before="88" w:line="177" w:lineRule="auto"/>
              <w:ind w:left="103"/>
            </w:pPr>
            <w:r>
              <w:rPr>
                <w:b/>
                <w:bCs/>
                <w:spacing w:val="-1"/>
              </w:rPr>
              <w:t>交付模式</w:t>
            </w:r>
          </w:p>
        </w:tc>
        <w:tc>
          <w:tcPr>
            <w:tcW w:w="3373" w:type="dxa"/>
            <w:vAlign w:val="top"/>
          </w:tcPr>
          <w:p w14:paraId="76658A3B">
            <w:pPr>
              <w:pStyle w:val="6"/>
              <w:spacing w:before="91" w:line="175" w:lineRule="auto"/>
              <w:ind w:left="98"/>
            </w:pPr>
            <w:r>
              <w:rPr>
                <w:b/>
                <w:bCs/>
                <w:spacing w:val="-1"/>
              </w:rPr>
              <w:t>特点</w:t>
            </w:r>
          </w:p>
        </w:tc>
        <w:tc>
          <w:tcPr>
            <w:tcW w:w="3073" w:type="dxa"/>
            <w:vAlign w:val="top"/>
          </w:tcPr>
          <w:p w14:paraId="10AD8B29">
            <w:pPr>
              <w:pStyle w:val="6"/>
              <w:spacing w:before="91" w:line="175" w:lineRule="auto"/>
              <w:ind w:left="107"/>
            </w:pPr>
            <w:r>
              <w:rPr>
                <w:b/>
                <w:bCs/>
                <w:spacing w:val="-1"/>
              </w:rPr>
              <w:t>适用场景</w:t>
            </w:r>
          </w:p>
        </w:tc>
      </w:tr>
      <w:tr w14:paraId="2120D7F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7" w:hRule="atLeast"/>
        </w:trPr>
        <w:tc>
          <w:tcPr>
            <w:tcW w:w="1845" w:type="dxa"/>
            <w:vAlign w:val="top"/>
          </w:tcPr>
          <w:p w14:paraId="756E05BE">
            <w:pPr>
              <w:pStyle w:val="6"/>
              <w:spacing w:before="90" w:line="176" w:lineRule="auto"/>
              <w:ind w:left="106"/>
            </w:pPr>
            <w:r>
              <w:rPr>
                <w:b/>
                <w:bCs/>
                <w:spacing w:val="-2"/>
              </w:rPr>
              <w:t>一次性交易</w:t>
            </w:r>
          </w:p>
        </w:tc>
        <w:tc>
          <w:tcPr>
            <w:tcW w:w="3373" w:type="dxa"/>
            <w:vAlign w:val="top"/>
          </w:tcPr>
          <w:p w14:paraId="06EB3732">
            <w:pPr>
              <w:pStyle w:val="6"/>
              <w:spacing w:before="90" w:line="176" w:lineRule="auto"/>
              <w:ind w:left="98"/>
            </w:pPr>
            <w:r>
              <w:rPr>
                <w:spacing w:val="-1"/>
              </w:rPr>
              <w:t>合同规模小、收益固定</w:t>
            </w:r>
          </w:p>
        </w:tc>
        <w:tc>
          <w:tcPr>
            <w:tcW w:w="3073" w:type="dxa"/>
            <w:vAlign w:val="top"/>
          </w:tcPr>
          <w:p w14:paraId="0B9BB04A">
            <w:pPr>
              <w:pStyle w:val="6"/>
              <w:spacing w:before="88" w:line="177" w:lineRule="auto"/>
              <w:ind w:left="105"/>
            </w:pPr>
            <w:r>
              <w:rPr>
                <w:spacing w:val="-1"/>
              </w:rPr>
              <w:t>易受大客户账期制约</w:t>
            </w:r>
          </w:p>
        </w:tc>
      </w:tr>
    </w:tbl>
    <w:p w14:paraId="37ED752F">
      <w:pPr>
        <w:rPr>
          <w:rFonts w:ascii="Arial"/>
          <w:sz w:val="21"/>
        </w:rPr>
      </w:pPr>
    </w:p>
    <w:p w14:paraId="53EBF3F8">
      <w:pPr>
        <w:rPr>
          <w:rFonts w:ascii="Arial" w:hAnsi="Arial" w:eastAsia="Arial" w:cs="Arial"/>
          <w:sz w:val="21"/>
          <w:szCs w:val="21"/>
        </w:rPr>
        <w:sectPr>
          <w:headerReference r:id="rId36" w:type="default"/>
          <w:pgSz w:w="11906" w:h="16839"/>
          <w:pgMar w:top="400" w:right="1785" w:bottom="0" w:left="1785" w:header="0" w:footer="0" w:gutter="0"/>
          <w:cols w:space="720" w:num="1"/>
        </w:sectPr>
      </w:pPr>
    </w:p>
    <w:p w14:paraId="668A98F2">
      <w:pPr>
        <w:spacing w:before="19"/>
      </w:pPr>
    </w:p>
    <w:p w14:paraId="3D94E4D6">
      <w:pPr>
        <w:spacing w:before="19"/>
      </w:pPr>
    </w:p>
    <w:p w14:paraId="1E52CD6A">
      <w:pPr>
        <w:spacing w:before="18"/>
      </w:pPr>
    </w:p>
    <w:p w14:paraId="3C08F00B">
      <w:pPr>
        <w:spacing w:before="18"/>
      </w:pP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845"/>
        <w:gridCol w:w="3373"/>
        <w:gridCol w:w="3073"/>
      </w:tblGrid>
      <w:tr w14:paraId="303551C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1845" w:type="dxa"/>
            <w:vAlign w:val="top"/>
          </w:tcPr>
          <w:p w14:paraId="08DE618D">
            <w:pPr>
              <w:pStyle w:val="6"/>
              <w:spacing w:before="90" w:line="178" w:lineRule="auto"/>
              <w:ind w:left="102"/>
            </w:pPr>
            <w:r>
              <w:rPr>
                <w:b/>
                <w:bCs/>
                <w:spacing w:val="-1"/>
              </w:rPr>
              <w:t>结果导向</w:t>
            </w:r>
          </w:p>
        </w:tc>
        <w:tc>
          <w:tcPr>
            <w:tcW w:w="3373" w:type="dxa"/>
            <w:vAlign w:val="top"/>
          </w:tcPr>
          <w:p w14:paraId="65BC4E4E">
            <w:pPr>
              <w:pStyle w:val="6"/>
              <w:spacing w:before="90" w:line="178" w:lineRule="auto"/>
              <w:ind w:left="98"/>
            </w:pPr>
            <w:r>
              <w:rPr>
                <w:spacing w:val="-1"/>
              </w:rPr>
              <w:t>研发周期与收益挂钩</w:t>
            </w:r>
          </w:p>
        </w:tc>
        <w:tc>
          <w:tcPr>
            <w:tcW w:w="3073" w:type="dxa"/>
            <w:vAlign w:val="top"/>
          </w:tcPr>
          <w:p w14:paraId="164A379A">
            <w:pPr>
              <w:pStyle w:val="6"/>
              <w:spacing w:before="88" w:line="179" w:lineRule="auto"/>
              <w:ind w:left="104"/>
            </w:pPr>
            <w:r>
              <w:rPr>
                <w:spacing w:val="-1"/>
              </w:rPr>
              <w:t>利于加速新药上市</w:t>
            </w:r>
          </w:p>
        </w:tc>
      </w:tr>
      <w:tr w14:paraId="550586D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2" w:hRule="atLeast"/>
        </w:trPr>
        <w:tc>
          <w:tcPr>
            <w:tcW w:w="1845" w:type="dxa"/>
            <w:vAlign w:val="top"/>
          </w:tcPr>
          <w:p w14:paraId="4865B33E">
            <w:pPr>
              <w:pStyle w:val="6"/>
              <w:spacing w:before="86" w:line="175" w:lineRule="auto"/>
              <w:ind w:left="105"/>
            </w:pPr>
            <w:r>
              <w:rPr>
                <w:b/>
                <w:bCs/>
                <w:spacing w:val="-1"/>
              </w:rPr>
              <w:t>里程碑付款</w:t>
            </w:r>
          </w:p>
        </w:tc>
        <w:tc>
          <w:tcPr>
            <w:tcW w:w="3373" w:type="dxa"/>
            <w:vAlign w:val="top"/>
          </w:tcPr>
          <w:p w14:paraId="28A9FAD6">
            <w:pPr>
              <w:pStyle w:val="6"/>
              <w:spacing w:before="85" w:line="176" w:lineRule="auto"/>
              <w:ind w:left="98"/>
            </w:pPr>
            <w:r>
              <w:rPr>
                <w:spacing w:val="-1"/>
              </w:rPr>
              <w:t>按进度比例支付</w:t>
            </w:r>
          </w:p>
        </w:tc>
        <w:tc>
          <w:tcPr>
            <w:tcW w:w="3073" w:type="dxa"/>
            <w:vAlign w:val="top"/>
          </w:tcPr>
          <w:p w14:paraId="43F7DA06">
            <w:pPr>
              <w:pStyle w:val="6"/>
              <w:spacing w:before="86" w:line="175" w:lineRule="auto"/>
              <w:ind w:left="105"/>
            </w:pPr>
            <w:r>
              <w:rPr>
                <w:spacing w:val="-1"/>
              </w:rPr>
              <w:t>本质为先货后款模式</w:t>
            </w:r>
          </w:p>
        </w:tc>
      </w:tr>
      <w:tr w14:paraId="47D265D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1845" w:type="dxa"/>
            <w:vAlign w:val="top"/>
          </w:tcPr>
          <w:p w14:paraId="14BC247B">
            <w:pPr>
              <w:pStyle w:val="6"/>
              <w:spacing w:before="93" w:line="176" w:lineRule="auto"/>
              <w:ind w:left="101"/>
            </w:pPr>
            <w:r>
              <w:rPr>
                <w:b/>
                <w:bCs/>
                <w:spacing w:val="-1"/>
              </w:rPr>
              <w:t>风险共担</w:t>
            </w:r>
          </w:p>
        </w:tc>
        <w:tc>
          <w:tcPr>
            <w:tcW w:w="3373" w:type="dxa"/>
            <w:vAlign w:val="top"/>
          </w:tcPr>
          <w:p w14:paraId="5D25364C">
            <w:pPr>
              <w:pStyle w:val="6"/>
              <w:spacing w:before="91" w:line="177" w:lineRule="auto"/>
              <w:ind w:left="106"/>
            </w:pPr>
            <w:r>
              <w:rPr>
                <w:spacing w:val="-1"/>
              </w:rPr>
              <w:t>以技术/资金入股研发</w:t>
            </w:r>
          </w:p>
        </w:tc>
        <w:tc>
          <w:tcPr>
            <w:tcW w:w="3073" w:type="dxa"/>
            <w:vAlign w:val="top"/>
          </w:tcPr>
          <w:p w14:paraId="32EDE409">
            <w:pPr>
              <w:pStyle w:val="6"/>
              <w:spacing w:before="90" w:line="178" w:lineRule="auto"/>
              <w:ind w:left="104"/>
            </w:pPr>
            <w:r>
              <w:rPr>
                <w:spacing w:val="-1"/>
              </w:rPr>
              <w:t>未来主流发展方向</w:t>
            </w:r>
          </w:p>
        </w:tc>
      </w:tr>
    </w:tbl>
    <w:p w14:paraId="7788D473">
      <w:pPr>
        <w:pStyle w:val="2"/>
        <w:spacing w:before="211" w:line="184" w:lineRule="auto"/>
        <w:ind w:left="16"/>
      </w:pPr>
      <w:r>
        <w:rPr>
          <w:b/>
          <w:bCs/>
          <w:spacing w:val="-3"/>
        </w:rPr>
        <w:t xml:space="preserve">药明康德优势在于立足全球最大创新药市场 </w:t>
      </w:r>
      <w:r>
        <w:rPr>
          <w:spacing w:val="-3"/>
        </w:rPr>
        <w:t>，采用多</w:t>
      </w:r>
      <w:r>
        <w:rPr>
          <w:spacing w:val="-4"/>
        </w:rPr>
        <w:t>元交付模式组合。</w:t>
      </w:r>
    </w:p>
    <w:p w14:paraId="57206B73">
      <w:pPr>
        <w:spacing w:line="184" w:lineRule="auto"/>
        <w:sectPr>
          <w:pgSz w:w="11906" w:h="16839"/>
          <w:pgMar w:top="400" w:right="1785" w:bottom="0" w:left="1785" w:header="0" w:footer="0" w:gutter="0"/>
          <w:cols w:space="720" w:num="1"/>
        </w:sectPr>
      </w:pPr>
    </w:p>
    <w:p w14:paraId="15788B6C">
      <w:pPr>
        <w:spacing w:line="259" w:lineRule="auto"/>
        <w:rPr>
          <w:rFonts w:ascii="Arial"/>
          <w:sz w:val="21"/>
        </w:rPr>
      </w:pPr>
    </w:p>
    <w:p w14:paraId="07565E09">
      <w:pPr>
        <w:spacing w:line="259" w:lineRule="auto"/>
        <w:rPr>
          <w:rFonts w:ascii="Arial"/>
          <w:sz w:val="21"/>
        </w:rPr>
      </w:pPr>
    </w:p>
    <w:p w14:paraId="11BCE0DA">
      <w:pPr>
        <w:spacing w:line="259" w:lineRule="auto"/>
        <w:rPr>
          <w:rFonts w:ascii="Arial"/>
          <w:sz w:val="21"/>
        </w:rPr>
      </w:pPr>
    </w:p>
    <w:p w14:paraId="1ED03BB6">
      <w:pPr>
        <w:spacing w:line="260" w:lineRule="auto"/>
        <w:rPr>
          <w:rFonts w:ascii="Arial"/>
          <w:sz w:val="21"/>
        </w:rPr>
      </w:pPr>
    </w:p>
    <w:p w14:paraId="399C033E">
      <w:pPr>
        <w:spacing w:before="61" w:line="210" w:lineRule="auto"/>
        <w:ind w:left="20"/>
        <w:rPr>
          <w:rFonts w:hint="eastAsia" w:ascii="Calibri" w:hAnsi="Calibri" w:eastAsia="宋体" w:cs="Calibri"/>
          <w:sz w:val="18"/>
          <w:szCs w:val="18"/>
          <w:lang w:eastAsia="zh-CN"/>
        </w:rPr>
      </w:pPr>
    </w:p>
    <w:p w14:paraId="25243703">
      <w:pPr>
        <w:spacing w:line="350" w:lineRule="auto"/>
        <w:rPr>
          <w:rFonts w:ascii="Arial"/>
          <w:sz w:val="21"/>
        </w:rPr>
      </w:pPr>
    </w:p>
    <w:p w14:paraId="29E4360E">
      <w:pPr>
        <w:pStyle w:val="2"/>
        <w:spacing w:before="94" w:line="183" w:lineRule="auto"/>
        <w:ind w:left="20"/>
        <w:outlineLvl w:val="0"/>
        <w:rPr>
          <w:rFonts w:hint="eastAsia" w:ascii="Arial" w:hAnsi="Arial" w:eastAsia="微软雅黑" w:cs="Arial"/>
          <w:sz w:val="16"/>
          <w:szCs w:val="16"/>
          <w:lang w:eastAsia="zh-CN"/>
        </w:rPr>
      </w:pPr>
      <w:r>
        <w:rPr>
          <w:b/>
          <w:bCs/>
          <w:spacing w:val="8"/>
        </w:rPr>
        <w:t xml:space="preserve">一、中国四大家居 </w:t>
      </w:r>
    </w:p>
    <w:p w14:paraId="5FE952BD">
      <w:pPr>
        <w:pStyle w:val="2"/>
        <w:spacing w:before="334" w:line="184" w:lineRule="auto"/>
        <w:ind w:left="32"/>
      </w:pPr>
      <w:r>
        <w:rPr>
          <w:spacing w:val="-1"/>
        </w:rPr>
        <w:t>中国四大家居品牌包括：</w:t>
      </w:r>
      <w:r>
        <w:rPr>
          <w:b/>
          <w:bCs/>
          <w:spacing w:val="-1"/>
        </w:rPr>
        <w:t>红星美凯龙</w:t>
      </w:r>
      <w:r>
        <w:rPr>
          <w:spacing w:val="-1"/>
        </w:rPr>
        <w:t>、</w:t>
      </w:r>
      <w:r>
        <w:rPr>
          <w:b/>
          <w:bCs/>
          <w:spacing w:val="-1"/>
        </w:rPr>
        <w:t>居然之家</w:t>
      </w:r>
      <w:r>
        <w:rPr>
          <w:spacing w:val="-1"/>
        </w:rPr>
        <w:t>、</w:t>
      </w:r>
      <w:r>
        <w:rPr>
          <w:b/>
          <w:bCs/>
          <w:spacing w:val="-1"/>
        </w:rPr>
        <w:t>富森美家居</w:t>
      </w:r>
      <w:r>
        <w:rPr>
          <w:spacing w:val="-1"/>
        </w:rPr>
        <w:t>和</w:t>
      </w:r>
      <w:r>
        <w:rPr>
          <w:b/>
          <w:bCs/>
          <w:spacing w:val="-1"/>
        </w:rPr>
        <w:t>三森美家</w:t>
      </w:r>
      <w:r>
        <w:rPr>
          <w:spacing w:val="-1"/>
        </w:rPr>
        <w:t>。</w:t>
      </w:r>
    </w:p>
    <w:p w14:paraId="03C286EE">
      <w:pPr>
        <w:spacing w:line="439" w:lineRule="auto"/>
        <w:rPr>
          <w:rFonts w:ascii="Arial"/>
          <w:sz w:val="21"/>
        </w:rPr>
      </w:pPr>
    </w:p>
    <w:p w14:paraId="331E9C6D">
      <w:pPr>
        <w:pStyle w:val="2"/>
        <w:spacing w:before="94" w:line="183" w:lineRule="auto"/>
        <w:ind w:left="20"/>
        <w:outlineLvl w:val="0"/>
        <w:rPr>
          <w:rFonts w:hint="eastAsia" w:ascii="Arial" w:hAnsi="Arial" w:eastAsia="微软雅黑" w:cs="Arial"/>
          <w:sz w:val="16"/>
          <w:szCs w:val="16"/>
          <w:lang w:eastAsia="zh-CN"/>
        </w:rPr>
      </w:pPr>
      <w:r>
        <w:rPr>
          <w:b/>
          <w:bCs/>
          <w:spacing w:val="9"/>
        </w:rPr>
        <w:t xml:space="preserve">二、红星美凯龙 </w:t>
      </w:r>
    </w:p>
    <w:p w14:paraId="194026A0">
      <w:pPr>
        <w:pStyle w:val="2"/>
        <w:spacing w:before="334" w:line="402" w:lineRule="auto"/>
        <w:ind w:left="17" w:right="19"/>
      </w:pPr>
      <w:r>
        <w:rPr>
          <w:spacing w:val="-2"/>
        </w:rPr>
        <w:t>红星美凯龙（股票代码：601828、1528</w:t>
      </w:r>
      <w:r>
        <w:rPr>
          <w:spacing w:val="61"/>
          <w:w w:val="101"/>
        </w:rPr>
        <w:t xml:space="preserve"> </w:t>
      </w:r>
      <w:r>
        <w:rPr>
          <w:spacing w:val="-2"/>
        </w:rPr>
        <w:t>HK）的商业模式本质</w:t>
      </w:r>
      <w:r>
        <w:rPr>
          <w:spacing w:val="-3"/>
        </w:rPr>
        <w:t>是</w:t>
      </w:r>
      <w:r>
        <w:rPr>
          <w:b/>
          <w:bCs/>
          <w:spacing w:val="-3"/>
        </w:rPr>
        <w:t xml:space="preserve">家具大卖场 </w:t>
      </w:r>
      <w:r>
        <w:rPr>
          <w:spacing w:val="-3"/>
        </w:rPr>
        <w:t>，但实际</w:t>
      </w:r>
      <w:r>
        <w:rPr>
          <w:spacing w:val="-1"/>
        </w:rPr>
        <w:t>运营更接近</w:t>
      </w:r>
      <w:r>
        <w:rPr>
          <w:b/>
          <w:bCs/>
          <w:spacing w:val="-1"/>
        </w:rPr>
        <w:t>房地产公司</w:t>
      </w:r>
      <w:r>
        <w:rPr>
          <w:spacing w:val="-1"/>
        </w:rPr>
        <w:t>。</w:t>
      </w:r>
    </w:p>
    <w:p w14:paraId="4A8735DF">
      <w:pPr>
        <w:pStyle w:val="2"/>
        <w:spacing w:before="45" w:line="229" w:lineRule="auto"/>
        <w:ind w:left="47"/>
        <w:outlineLvl w:val="1"/>
        <w:rPr>
          <w:rFonts w:hint="eastAsia" w:ascii="Arial" w:hAnsi="Arial" w:eastAsia="微软雅黑" w:cs="Arial"/>
          <w:sz w:val="16"/>
          <w:szCs w:val="16"/>
          <w:lang w:eastAsia="zh-CN"/>
        </w:rPr>
      </w:pPr>
      <w:r>
        <w:rPr>
          <w:b/>
          <w:bCs/>
          <w:spacing w:val="6"/>
          <w:sz w:val="36"/>
          <w:szCs w:val="36"/>
        </w:rPr>
        <w:t xml:space="preserve">1.红星美凯龙介绍 </w:t>
      </w:r>
    </w:p>
    <w:p w14:paraId="34A281EA">
      <w:pPr>
        <w:pStyle w:val="2"/>
        <w:spacing w:before="172" w:line="417" w:lineRule="auto"/>
        <w:ind w:left="16" w:right="107" w:firstLine="1"/>
      </w:pPr>
      <w:r>
        <w:t>红星美凯龙是国内</w:t>
      </w:r>
      <w:r>
        <w:rPr>
          <w:b/>
          <w:bCs/>
        </w:rPr>
        <w:t>持有投资性地产最多的上市公司</w:t>
      </w:r>
      <w:r>
        <w:t>。截至2018年</w:t>
      </w:r>
      <w:r>
        <w:rPr>
          <w:spacing w:val="-1"/>
        </w:rPr>
        <w:t>底，其投资性地产规</w:t>
      </w:r>
      <w:r>
        <w:rPr>
          <w:spacing w:val="-3"/>
        </w:rPr>
        <w:t>模达785亿元，占总资产的</w:t>
      </w:r>
      <w:r>
        <w:rPr>
          <w:b/>
          <w:bCs/>
          <w:spacing w:val="-3"/>
        </w:rPr>
        <w:t xml:space="preserve">70% </w:t>
      </w:r>
      <w:r>
        <w:rPr>
          <w:spacing w:val="-3"/>
        </w:rPr>
        <w:t>，这一资产结构与商业模</w:t>
      </w:r>
      <w:r>
        <w:rPr>
          <w:spacing w:val="-4"/>
        </w:rPr>
        <w:t>式密切相关。</w:t>
      </w:r>
    </w:p>
    <w:p w14:paraId="7EA27F1A">
      <w:pPr>
        <w:pStyle w:val="2"/>
        <w:spacing w:before="2" w:line="228" w:lineRule="auto"/>
        <w:ind w:left="32"/>
        <w:outlineLvl w:val="1"/>
        <w:rPr>
          <w:rFonts w:hint="eastAsia" w:ascii="Arial" w:hAnsi="Arial" w:eastAsia="微软雅黑" w:cs="Arial"/>
          <w:sz w:val="16"/>
          <w:szCs w:val="16"/>
          <w:lang w:eastAsia="zh-CN"/>
        </w:rPr>
      </w:pPr>
      <w:r>
        <w:rPr>
          <w:b/>
          <w:bCs/>
          <w:spacing w:val="6"/>
          <w:sz w:val="36"/>
          <w:szCs w:val="36"/>
        </w:rPr>
        <w:t xml:space="preserve">2.红星美凯龙的转型 </w:t>
      </w:r>
    </w:p>
    <w:p w14:paraId="47DDC1B1">
      <w:pPr>
        <w:pStyle w:val="2"/>
        <w:spacing w:before="174" w:line="407" w:lineRule="auto"/>
        <w:ind w:left="22" w:right="104" w:hanging="4"/>
      </w:pPr>
      <w:r>
        <w:t>红星美凯龙最初采用</w:t>
      </w:r>
      <w:r>
        <w:rPr>
          <w:b/>
          <w:bCs/>
        </w:rPr>
        <w:t>前店后厂</w:t>
      </w:r>
      <w:r>
        <w:t>模式，1996年创始人车建新放弃生产环节</w:t>
      </w:r>
      <w:r>
        <w:rPr>
          <w:spacing w:val="-1"/>
        </w:rPr>
        <w:t>，转型为</w:t>
      </w:r>
      <w:r>
        <w:rPr>
          <w:b/>
          <w:bCs/>
          <w:spacing w:val="-1"/>
        </w:rPr>
        <w:t>渠道</w:t>
      </w:r>
      <w:r>
        <w:rPr>
          <w:b/>
          <w:bCs/>
          <w:spacing w:val="-4"/>
        </w:rPr>
        <w:t xml:space="preserve">商 </w:t>
      </w:r>
      <w:r>
        <w:rPr>
          <w:spacing w:val="-4"/>
        </w:rPr>
        <w:t>，盈利模式转变为收取品牌费和入驻租金，最终发展为家具卖场。</w:t>
      </w:r>
    </w:p>
    <w:p w14:paraId="1E93BFE4">
      <w:pPr>
        <w:pStyle w:val="2"/>
        <w:spacing w:before="29" w:line="230" w:lineRule="auto"/>
        <w:ind w:left="41"/>
        <w:outlineLvl w:val="1"/>
        <w:rPr>
          <w:rFonts w:hint="eastAsia" w:ascii="Arial" w:hAnsi="Arial" w:eastAsia="微软雅黑" w:cs="Arial"/>
          <w:sz w:val="16"/>
          <w:szCs w:val="16"/>
          <w:lang w:eastAsia="zh-CN"/>
        </w:rPr>
      </w:pPr>
      <w:r>
        <w:rPr>
          <w:b/>
          <w:bCs/>
          <w:spacing w:val="6"/>
          <w:sz w:val="36"/>
          <w:szCs w:val="36"/>
        </w:rPr>
        <w:t xml:space="preserve">3.家具产业链分析 </w:t>
      </w:r>
    </w:p>
    <w:p w14:paraId="1E67BEE2">
      <w:pPr>
        <w:pStyle w:val="2"/>
        <w:spacing w:before="169" w:line="184" w:lineRule="auto"/>
        <w:ind w:left="19"/>
      </w:pPr>
      <w:r>
        <w:t>家具产业链可分为三部分：</w:t>
      </w:r>
    </w:p>
    <w:p w14:paraId="44EF4B36">
      <w:pPr>
        <w:pStyle w:val="2"/>
        <w:spacing w:before="326" w:line="199" w:lineRule="auto"/>
        <w:ind w:left="32"/>
      </w:pPr>
      <w:r>
        <w:rPr>
          <w:rFonts w:ascii="Wingdings" w:hAnsi="Wingdings" w:eastAsia="Wingdings" w:cs="Wingdings"/>
          <w:spacing w:val="-7"/>
        </w:rPr>
        <w:t>l</w:t>
      </w:r>
      <w:r>
        <w:rPr>
          <w:rFonts w:ascii="Wingdings" w:hAnsi="Wingdings" w:eastAsia="Wingdings" w:cs="Wingdings"/>
          <w:spacing w:val="66"/>
        </w:rPr>
        <w:t xml:space="preserve"> </w:t>
      </w:r>
      <w:r>
        <w:rPr>
          <w:b/>
          <w:bCs/>
          <w:spacing w:val="-7"/>
        </w:rPr>
        <w:t xml:space="preserve">上游原材料 </w:t>
      </w:r>
      <w:r>
        <w:rPr>
          <w:spacing w:val="-7"/>
        </w:rPr>
        <w:t>：毛利率约20%</w:t>
      </w:r>
    </w:p>
    <w:p w14:paraId="3436EDD1">
      <w:pPr>
        <w:pStyle w:val="2"/>
        <w:spacing w:before="280" w:line="225" w:lineRule="auto"/>
        <w:ind w:left="32"/>
      </w:pPr>
      <w:r>
        <w:rPr>
          <w:rFonts w:ascii="Wingdings" w:hAnsi="Wingdings" w:eastAsia="Wingdings" w:cs="Wingdings"/>
          <w:spacing w:val="-6"/>
        </w:rPr>
        <w:t>l</w:t>
      </w:r>
      <w:r>
        <w:rPr>
          <w:rFonts w:ascii="Wingdings" w:hAnsi="Wingdings" w:eastAsia="Wingdings" w:cs="Wingdings"/>
          <w:spacing w:val="78"/>
        </w:rPr>
        <w:t xml:space="preserve"> </w:t>
      </w:r>
      <w:r>
        <w:rPr>
          <w:b/>
          <w:bCs/>
          <w:spacing w:val="-6"/>
        </w:rPr>
        <w:t xml:space="preserve">中游制造商 </w:t>
      </w:r>
      <w:r>
        <w:rPr>
          <w:spacing w:val="-6"/>
        </w:rPr>
        <w:t>：毛利率30%-40%</w:t>
      </w:r>
    </w:p>
    <w:p w14:paraId="088E5BF1">
      <w:pPr>
        <w:pStyle w:val="2"/>
        <w:spacing w:before="301" w:line="199" w:lineRule="auto"/>
        <w:ind w:left="32"/>
      </w:pPr>
      <w:r>
        <w:rPr>
          <w:rFonts w:ascii="Wingdings" w:hAnsi="Wingdings" w:eastAsia="Wingdings" w:cs="Wingdings"/>
          <w:spacing w:val="-7"/>
        </w:rPr>
        <w:t>l</w:t>
      </w:r>
      <w:r>
        <w:rPr>
          <w:rFonts w:ascii="Wingdings" w:hAnsi="Wingdings" w:eastAsia="Wingdings" w:cs="Wingdings"/>
          <w:spacing w:val="73"/>
        </w:rPr>
        <w:t xml:space="preserve"> </w:t>
      </w:r>
      <w:r>
        <w:rPr>
          <w:b/>
          <w:bCs/>
          <w:spacing w:val="-7"/>
        </w:rPr>
        <w:t xml:space="preserve">下游渠道商 </w:t>
      </w:r>
      <w:r>
        <w:rPr>
          <w:spacing w:val="-7"/>
        </w:rPr>
        <w:t>：毛利率高达70%</w:t>
      </w:r>
    </w:p>
    <w:p w14:paraId="57A163B3">
      <w:pPr>
        <w:pStyle w:val="2"/>
        <w:spacing w:before="321" w:line="410" w:lineRule="auto"/>
        <w:ind w:left="457" w:right="184" w:hanging="1"/>
      </w:pPr>
      <w:r>
        <w:t>渠道商具有</w:t>
      </w:r>
      <w:r>
        <w:rPr>
          <w:b/>
          <w:bCs/>
        </w:rPr>
        <w:t>最高毛利率和最强话语权</w:t>
      </w:r>
      <w:r>
        <w:t>。红星美凯龙通过大量</w:t>
      </w:r>
      <w:r>
        <w:rPr>
          <w:spacing w:val="-1"/>
        </w:rPr>
        <w:t>购地成为国内主要商</w:t>
      </w:r>
      <w:r>
        <w:rPr>
          <w:spacing w:val="-3"/>
        </w:rPr>
        <w:t>业地产商之一 ，但其市盈率（约20倍）低于同行如上品宅配（</w:t>
      </w:r>
      <w:r>
        <w:rPr>
          <w:spacing w:val="-4"/>
        </w:rPr>
        <w:t>约80倍）。</w:t>
      </w:r>
    </w:p>
    <w:p w14:paraId="6C8C3E10">
      <w:pPr>
        <w:pStyle w:val="2"/>
        <w:spacing w:before="19" w:line="229" w:lineRule="auto"/>
        <w:ind w:left="19"/>
        <w:outlineLvl w:val="1"/>
        <w:rPr>
          <w:rFonts w:hint="eastAsia" w:ascii="Arial" w:hAnsi="Arial" w:eastAsia="微软雅黑" w:cs="Arial"/>
          <w:sz w:val="16"/>
          <w:szCs w:val="16"/>
          <w:lang w:eastAsia="zh-CN"/>
        </w:rPr>
      </w:pPr>
      <w:r>
        <w:rPr>
          <w:b/>
          <w:bCs/>
          <w:spacing w:val="6"/>
          <w:sz w:val="36"/>
          <w:szCs w:val="36"/>
        </w:rPr>
        <w:t xml:space="preserve">4.红星美凯龙的商业模式 </w:t>
      </w:r>
    </w:p>
    <w:p w14:paraId="15BB8F81">
      <w:pPr>
        <w:spacing w:before="5" w:line="211" w:lineRule="auto"/>
        <w:ind w:left="32"/>
        <w:rPr>
          <w:rFonts w:hint="eastAsia" w:ascii="Calibri" w:hAnsi="Calibri" w:eastAsia="等线" w:cs="Calibri"/>
          <w:sz w:val="22"/>
          <w:szCs w:val="22"/>
          <w:lang w:eastAsia="zh-CN"/>
        </w:rPr>
      </w:pPr>
      <w:r>
        <w:rPr>
          <w:rFonts w:ascii="Calibri" w:hAnsi="Calibri" w:eastAsia="Calibri" w:cs="Calibri"/>
          <w:spacing w:val="-6"/>
          <w:sz w:val="22"/>
          <w:szCs w:val="22"/>
        </w:rPr>
        <w:t>1)</w:t>
      </w:r>
      <w:r>
        <w:rPr>
          <w:rFonts w:ascii="Calibri" w:hAnsi="Calibri" w:eastAsia="Calibri" w:cs="Calibri"/>
          <w:spacing w:val="43"/>
          <w:w w:val="101"/>
          <w:sz w:val="22"/>
          <w:szCs w:val="22"/>
        </w:rPr>
        <w:t xml:space="preserve"> </w:t>
      </w:r>
      <w:r>
        <w:rPr>
          <w:rFonts w:ascii="等线" w:hAnsi="等线" w:eastAsia="等线" w:cs="等线"/>
          <w:spacing w:val="-6"/>
          <w:sz w:val="22"/>
          <w:szCs w:val="22"/>
        </w:rPr>
        <w:t xml:space="preserve">自营模式 </w:t>
      </w:r>
    </w:p>
    <w:p w14:paraId="5EB73B35">
      <w:pPr>
        <w:spacing w:line="211" w:lineRule="auto"/>
        <w:rPr>
          <w:rFonts w:ascii="Calibri" w:hAnsi="Calibri" w:eastAsia="Calibri" w:cs="Calibri"/>
          <w:sz w:val="22"/>
          <w:szCs w:val="22"/>
        </w:rPr>
        <w:sectPr>
          <w:pgSz w:w="11906" w:h="16839"/>
          <w:pgMar w:top="400" w:right="1785" w:bottom="0" w:left="1785" w:header="0" w:footer="0" w:gutter="0"/>
          <w:cols w:space="720" w:num="1"/>
        </w:sectPr>
      </w:pPr>
    </w:p>
    <w:p w14:paraId="1853E738">
      <w:pPr>
        <w:spacing w:line="285" w:lineRule="auto"/>
        <w:rPr>
          <w:rFonts w:ascii="Arial"/>
          <w:sz w:val="21"/>
        </w:rPr>
      </w:pPr>
    </w:p>
    <w:p w14:paraId="0E022689">
      <w:pPr>
        <w:spacing w:line="285" w:lineRule="auto"/>
        <w:rPr>
          <w:rFonts w:ascii="Arial"/>
          <w:sz w:val="21"/>
        </w:rPr>
      </w:pPr>
    </w:p>
    <w:p w14:paraId="317330F1">
      <w:pPr>
        <w:spacing w:line="285" w:lineRule="auto"/>
        <w:rPr>
          <w:rFonts w:ascii="Arial"/>
          <w:sz w:val="21"/>
        </w:rPr>
      </w:pPr>
    </w:p>
    <w:p w14:paraId="06A855BA">
      <w:pPr>
        <w:spacing w:line="285" w:lineRule="auto"/>
        <w:rPr>
          <w:rFonts w:ascii="Arial"/>
          <w:sz w:val="21"/>
        </w:rPr>
      </w:pPr>
    </w:p>
    <w:p w14:paraId="1307527E">
      <w:pPr>
        <w:pStyle w:val="2"/>
        <w:spacing w:before="94" w:line="199" w:lineRule="auto"/>
        <w:ind w:left="32"/>
      </w:pPr>
      <w:r>
        <w:rPr>
          <w:rFonts w:ascii="Wingdings" w:hAnsi="Wingdings" w:eastAsia="Wingdings" w:cs="Wingdings"/>
          <w:spacing w:val="-6"/>
        </w:rPr>
        <w:t>l</w:t>
      </w:r>
      <w:r>
        <w:rPr>
          <w:rFonts w:ascii="Wingdings" w:hAnsi="Wingdings" w:eastAsia="Wingdings" w:cs="Wingdings"/>
          <w:spacing w:val="82"/>
        </w:rPr>
        <w:t xml:space="preserve"> </w:t>
      </w:r>
      <w:r>
        <w:rPr>
          <w:spacing w:val="-6"/>
        </w:rPr>
        <w:t>自营模式介绍</w:t>
      </w:r>
    </w:p>
    <w:p w14:paraId="444E8887">
      <w:pPr>
        <w:pStyle w:val="2"/>
        <w:spacing w:before="319" w:line="395" w:lineRule="auto"/>
        <w:ind w:left="456" w:right="86" w:firstLine="1"/>
      </w:pPr>
      <w:r>
        <w:t>红星美凯龙的商业模式包括</w:t>
      </w:r>
      <w:r>
        <w:rPr>
          <w:b/>
          <w:bCs/>
        </w:rPr>
        <w:t>自营</w:t>
      </w:r>
      <w:r>
        <w:t>和</w:t>
      </w:r>
      <w:r>
        <w:rPr>
          <w:b/>
          <w:bCs/>
        </w:rPr>
        <w:t>委托管理</w:t>
      </w:r>
      <w:r>
        <w:t>两类。自营模式通过自建</w:t>
      </w:r>
      <w:r>
        <w:rPr>
          <w:spacing w:val="-1"/>
        </w:rPr>
        <w:t>、外购或租</w:t>
      </w:r>
      <w:r>
        <w:t>赁物业招商，收取租金及管理收入，其中自建/外购物业计入财务报表中</w:t>
      </w:r>
      <w:r>
        <w:rPr>
          <w:spacing w:val="-1"/>
        </w:rPr>
        <w:t>的</w:t>
      </w:r>
      <w:r>
        <w:rPr>
          <w:b/>
          <w:bCs/>
          <w:spacing w:val="-1"/>
        </w:rPr>
        <w:t>投资性</w:t>
      </w:r>
      <w:r>
        <w:rPr>
          <w:b/>
          <w:bCs/>
        </w:rPr>
        <w:t>房产</w:t>
      </w:r>
      <w:r>
        <w:t>。自营模式细分包括：</w:t>
      </w:r>
    </w:p>
    <w:p w14:paraId="39A4D3FB">
      <w:pPr>
        <w:pStyle w:val="2"/>
        <w:spacing w:before="1" w:line="199" w:lineRule="auto"/>
        <w:ind w:left="32"/>
      </w:pPr>
      <w:r>
        <w:rPr>
          <w:rFonts w:ascii="Wingdings" w:hAnsi="Wingdings" w:eastAsia="Wingdings" w:cs="Wingdings"/>
          <w:spacing w:val="-5"/>
        </w:rPr>
        <w:t>l</w:t>
      </w:r>
      <w:r>
        <w:rPr>
          <w:rFonts w:ascii="Wingdings" w:hAnsi="Wingdings" w:eastAsia="Wingdings" w:cs="Wingdings"/>
          <w:spacing w:val="66"/>
        </w:rPr>
        <w:t xml:space="preserve"> </w:t>
      </w:r>
      <w:r>
        <w:rPr>
          <w:b/>
          <w:bCs/>
          <w:spacing w:val="-5"/>
        </w:rPr>
        <w:t xml:space="preserve">租赁商场 </w:t>
      </w:r>
      <w:r>
        <w:rPr>
          <w:spacing w:val="-5"/>
        </w:rPr>
        <w:t>：支付物业租金并向商户转租</w:t>
      </w:r>
    </w:p>
    <w:p w14:paraId="61D31EFB">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67"/>
        </w:rPr>
        <w:t xml:space="preserve"> </w:t>
      </w:r>
      <w:r>
        <w:rPr>
          <w:b/>
          <w:bCs/>
          <w:spacing w:val="-5"/>
        </w:rPr>
        <w:t xml:space="preserve">合营/联营商场 </w:t>
      </w:r>
      <w:r>
        <w:rPr>
          <w:spacing w:val="-5"/>
        </w:rPr>
        <w:t>：按出资比例分配收益</w:t>
      </w:r>
    </w:p>
    <w:p w14:paraId="128A9A7D">
      <w:pPr>
        <w:pStyle w:val="2"/>
        <w:spacing w:before="309"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66"/>
        </w:rPr>
        <w:t xml:space="preserve"> </w:t>
      </w:r>
      <w:r>
        <w:rPr>
          <w:spacing w:val="-2"/>
        </w:rPr>
        <w:t xml:space="preserve">合营联营的商场 </w:t>
      </w:r>
    </w:p>
    <w:p w14:paraId="11020F38">
      <w:pPr>
        <w:pStyle w:val="2"/>
        <w:spacing w:before="317" w:line="394" w:lineRule="auto"/>
        <w:ind w:left="27" w:right="86" w:hanging="11"/>
      </w:pPr>
      <w:r>
        <w:t>合营/联营商场的物业产权不属于红星美凯龙，但可通过出资比例获取收益。</w:t>
      </w:r>
      <w:r>
        <w:rPr>
          <w:spacing w:val="-1"/>
        </w:rPr>
        <w:t>其核心策</w:t>
      </w:r>
      <w:r>
        <w:t>略是通过</w:t>
      </w:r>
      <w:r>
        <w:rPr>
          <w:b/>
          <w:bCs/>
        </w:rPr>
        <w:t>自持物业</w:t>
      </w:r>
      <w:r>
        <w:t>按公允价值计量，实现三大优势：</w:t>
      </w:r>
    </w:p>
    <w:p w14:paraId="0EEBD148">
      <w:pPr>
        <w:pStyle w:val="2"/>
        <w:spacing w:before="2" w:line="199"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不计提折旧</w:t>
      </w:r>
    </w:p>
    <w:p w14:paraId="60D17968">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成本集中于开业前</w:t>
      </w:r>
    </w:p>
    <w:p w14:paraId="3FAAA042">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69"/>
        </w:rPr>
        <w:t xml:space="preserve"> </w:t>
      </w:r>
      <w:r>
        <w:rPr>
          <w:b/>
          <w:bCs/>
          <w:spacing w:val="-3"/>
        </w:rPr>
        <w:t>公允价值变动计入收益</w:t>
      </w:r>
    </w:p>
    <w:p w14:paraId="3530F753">
      <w:pPr>
        <w:pStyle w:val="2"/>
        <w:spacing w:before="318" w:line="184" w:lineRule="auto"/>
        <w:ind w:left="456"/>
      </w:pPr>
      <w:r>
        <w:t>该模式使红星美凯龙同时获得租金与资产增值收益，尤其在一二线城</w:t>
      </w:r>
      <w:r>
        <w:rPr>
          <w:spacing w:val="-1"/>
        </w:rPr>
        <w:t>市表现显</w:t>
      </w:r>
    </w:p>
    <w:p w14:paraId="14D6BF6A">
      <w:pPr>
        <w:spacing w:line="241" w:lineRule="auto"/>
        <w:rPr>
          <w:rFonts w:ascii="Arial"/>
          <w:sz w:val="21"/>
        </w:rPr>
      </w:pPr>
    </w:p>
    <w:p w14:paraId="3BA8C478">
      <w:pPr>
        <w:pStyle w:val="2"/>
        <w:spacing w:before="96" w:line="182" w:lineRule="auto"/>
        <w:ind w:left="456"/>
      </w:pPr>
      <w:r>
        <w:rPr>
          <w:spacing w:val="-12"/>
        </w:rPr>
        <w:t>著。</w:t>
      </w:r>
    </w:p>
    <w:p w14:paraId="2CCA6AE1">
      <w:pPr>
        <w:pStyle w:val="2"/>
        <w:spacing w:before="325" w:line="201"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56"/>
        </w:rPr>
        <w:t xml:space="preserve"> </w:t>
      </w:r>
      <w:r>
        <w:rPr>
          <w:spacing w:val="-2"/>
        </w:rPr>
        <w:t xml:space="preserve">特点 </w:t>
      </w:r>
    </w:p>
    <w:p w14:paraId="3D9931B7">
      <w:pPr>
        <w:spacing w:before="150" w:line="210" w:lineRule="auto"/>
        <w:ind w:left="26"/>
        <w:rPr>
          <w:rFonts w:hint="eastAsia" w:ascii="Calibri" w:hAnsi="Calibri" w:eastAsia="等线" w:cs="Calibri"/>
          <w:sz w:val="22"/>
          <w:szCs w:val="22"/>
          <w:lang w:eastAsia="zh-CN"/>
        </w:rPr>
      </w:pPr>
      <w:r>
        <w:rPr>
          <w:rFonts w:ascii="Calibri" w:hAnsi="Calibri" w:eastAsia="Calibri" w:cs="Calibri"/>
          <w:spacing w:val="-3"/>
          <w:sz w:val="22"/>
          <w:szCs w:val="22"/>
        </w:rPr>
        <w:t>2)</w:t>
      </w:r>
      <w:r>
        <w:rPr>
          <w:rFonts w:ascii="Calibri" w:hAnsi="Calibri" w:eastAsia="Calibri" w:cs="Calibri"/>
          <w:spacing w:val="20"/>
          <w:w w:val="101"/>
          <w:sz w:val="22"/>
          <w:szCs w:val="22"/>
        </w:rPr>
        <w:t xml:space="preserve"> </w:t>
      </w:r>
      <w:r>
        <w:rPr>
          <w:rFonts w:ascii="等线" w:hAnsi="等线" w:eastAsia="等线" w:cs="等线"/>
          <w:spacing w:val="-3"/>
          <w:sz w:val="22"/>
          <w:szCs w:val="22"/>
        </w:rPr>
        <w:t xml:space="preserve">委托管理模怯 </w:t>
      </w:r>
    </w:p>
    <w:p w14:paraId="02F39F23">
      <w:pPr>
        <w:pStyle w:val="2"/>
        <w:spacing w:before="209" w:line="199"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68"/>
        </w:rPr>
        <w:t xml:space="preserve"> </w:t>
      </w:r>
      <w:r>
        <w:rPr>
          <w:spacing w:val="-2"/>
        </w:rPr>
        <w:t xml:space="preserve">委托管理模式介绍 </w:t>
      </w:r>
    </w:p>
    <w:p w14:paraId="3C429800">
      <w:pPr>
        <w:pStyle w:val="2"/>
        <w:spacing w:before="320" w:line="184" w:lineRule="auto"/>
        <w:ind w:left="18"/>
      </w:pPr>
      <w:r>
        <w:t>委托管理模式由合作方出资，红星美凯龙输出品牌与管理。与自营模式对比：</w:t>
      </w:r>
    </w:p>
    <w:p w14:paraId="3456BE63">
      <w:pPr>
        <w:spacing w:line="124" w:lineRule="exact"/>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660"/>
        <w:gridCol w:w="2316"/>
        <w:gridCol w:w="4314"/>
      </w:tblGrid>
      <w:tr w14:paraId="1DA3DB2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660" w:type="dxa"/>
            <w:vAlign w:val="top"/>
          </w:tcPr>
          <w:p w14:paraId="2CC74552">
            <w:pPr>
              <w:pStyle w:val="6"/>
              <w:spacing w:before="89" w:line="179" w:lineRule="auto"/>
              <w:ind w:left="103"/>
            </w:pPr>
            <w:r>
              <w:rPr>
                <w:b/>
                <w:bCs/>
                <w:spacing w:val="-1"/>
              </w:rPr>
              <w:t>对比维度</w:t>
            </w:r>
          </w:p>
        </w:tc>
        <w:tc>
          <w:tcPr>
            <w:tcW w:w="2316" w:type="dxa"/>
            <w:vAlign w:val="top"/>
          </w:tcPr>
          <w:p w14:paraId="7A4873DB">
            <w:pPr>
              <w:pStyle w:val="6"/>
              <w:spacing w:before="89" w:line="179" w:lineRule="auto"/>
              <w:ind w:left="119"/>
            </w:pPr>
            <w:r>
              <w:rPr>
                <w:b/>
                <w:bCs/>
                <w:spacing w:val="-5"/>
              </w:rPr>
              <w:t>自营模式</w:t>
            </w:r>
          </w:p>
        </w:tc>
        <w:tc>
          <w:tcPr>
            <w:tcW w:w="4314" w:type="dxa"/>
            <w:vAlign w:val="top"/>
          </w:tcPr>
          <w:p w14:paraId="344B726A">
            <w:pPr>
              <w:pStyle w:val="6"/>
              <w:spacing w:before="91" w:line="178" w:lineRule="auto"/>
              <w:ind w:left="103"/>
            </w:pPr>
            <w:r>
              <w:rPr>
                <w:b/>
                <w:bCs/>
                <w:spacing w:val="-1"/>
              </w:rPr>
              <w:t>委托管理模式</w:t>
            </w:r>
          </w:p>
        </w:tc>
      </w:tr>
      <w:tr w14:paraId="71B19CA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660" w:type="dxa"/>
            <w:vAlign w:val="top"/>
          </w:tcPr>
          <w:p w14:paraId="281088F2">
            <w:pPr>
              <w:pStyle w:val="6"/>
              <w:spacing w:before="87" w:line="176" w:lineRule="auto"/>
              <w:ind w:left="103"/>
            </w:pPr>
            <w:r>
              <w:rPr>
                <w:b/>
                <w:bCs/>
                <w:spacing w:val="-1"/>
              </w:rPr>
              <w:t>物业归属</w:t>
            </w:r>
          </w:p>
        </w:tc>
        <w:tc>
          <w:tcPr>
            <w:tcW w:w="2316" w:type="dxa"/>
            <w:vAlign w:val="top"/>
          </w:tcPr>
          <w:p w14:paraId="2438BA64">
            <w:pPr>
              <w:pStyle w:val="6"/>
              <w:spacing w:before="85" w:line="177" w:lineRule="auto"/>
              <w:ind w:left="123"/>
            </w:pPr>
            <w:r>
              <w:rPr>
                <w:spacing w:val="-5"/>
              </w:rPr>
              <w:t>自有/租赁</w:t>
            </w:r>
          </w:p>
        </w:tc>
        <w:tc>
          <w:tcPr>
            <w:tcW w:w="4314" w:type="dxa"/>
            <w:vAlign w:val="top"/>
          </w:tcPr>
          <w:p w14:paraId="389A0F9A">
            <w:pPr>
              <w:pStyle w:val="6"/>
              <w:spacing w:before="85" w:line="177" w:lineRule="auto"/>
              <w:ind w:left="103"/>
            </w:pPr>
            <w:r>
              <w:rPr>
                <w:spacing w:val="-1"/>
              </w:rPr>
              <w:t>合作方所有</w:t>
            </w:r>
          </w:p>
        </w:tc>
      </w:tr>
      <w:tr w14:paraId="3FF867B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660" w:type="dxa"/>
            <w:vAlign w:val="top"/>
          </w:tcPr>
          <w:p w14:paraId="21770E07">
            <w:pPr>
              <w:pStyle w:val="6"/>
              <w:spacing w:before="90" w:line="174" w:lineRule="auto"/>
              <w:ind w:left="103"/>
            </w:pPr>
            <w:r>
              <w:rPr>
                <w:b/>
                <w:bCs/>
                <w:spacing w:val="-1"/>
              </w:rPr>
              <w:t>收入来源</w:t>
            </w:r>
          </w:p>
        </w:tc>
        <w:tc>
          <w:tcPr>
            <w:tcW w:w="2316" w:type="dxa"/>
            <w:vAlign w:val="top"/>
          </w:tcPr>
          <w:p w14:paraId="1075F630">
            <w:pPr>
              <w:pStyle w:val="6"/>
              <w:spacing w:before="90" w:line="174" w:lineRule="auto"/>
              <w:ind w:left="99"/>
            </w:pPr>
            <w:r>
              <w:rPr>
                <w:spacing w:val="-1"/>
              </w:rPr>
              <w:t>租金与管理费</w:t>
            </w:r>
          </w:p>
        </w:tc>
        <w:tc>
          <w:tcPr>
            <w:tcW w:w="4314" w:type="dxa"/>
            <w:vAlign w:val="top"/>
          </w:tcPr>
          <w:p w14:paraId="6A8BDBD1">
            <w:pPr>
              <w:pStyle w:val="6"/>
              <w:spacing w:before="88" w:line="175" w:lineRule="auto"/>
              <w:ind w:left="115"/>
            </w:pPr>
            <w:r>
              <w:rPr>
                <w:spacing w:val="-2"/>
              </w:rPr>
              <w:t>品牌冠名费、管理咨询费等</w:t>
            </w:r>
          </w:p>
        </w:tc>
      </w:tr>
      <w:tr w14:paraId="023EA0C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660" w:type="dxa"/>
            <w:vAlign w:val="top"/>
          </w:tcPr>
          <w:p w14:paraId="10E49D11">
            <w:pPr>
              <w:pStyle w:val="6"/>
              <w:spacing w:before="92" w:line="177" w:lineRule="auto"/>
              <w:ind w:left="103"/>
            </w:pPr>
            <w:r>
              <w:rPr>
                <w:b/>
                <w:bCs/>
                <w:spacing w:val="-1"/>
              </w:rPr>
              <w:t>成本结构</w:t>
            </w:r>
          </w:p>
        </w:tc>
        <w:tc>
          <w:tcPr>
            <w:tcW w:w="2316" w:type="dxa"/>
            <w:vAlign w:val="top"/>
          </w:tcPr>
          <w:p w14:paraId="7582D613">
            <w:pPr>
              <w:pStyle w:val="6"/>
              <w:spacing w:before="94" w:line="176" w:lineRule="auto"/>
              <w:ind w:left="99"/>
            </w:pPr>
            <w:r>
              <w:rPr>
                <w:spacing w:val="-1"/>
              </w:rPr>
              <w:t>承担物业成本</w:t>
            </w:r>
          </w:p>
        </w:tc>
        <w:tc>
          <w:tcPr>
            <w:tcW w:w="4314" w:type="dxa"/>
            <w:vAlign w:val="top"/>
          </w:tcPr>
          <w:p w14:paraId="035AE84A">
            <w:pPr>
              <w:pStyle w:val="6"/>
              <w:spacing w:before="94" w:line="176" w:lineRule="auto"/>
              <w:ind w:left="104"/>
            </w:pPr>
            <w:r>
              <w:rPr>
                <w:spacing w:val="-1"/>
              </w:rPr>
              <w:t>无拿地/租金成本</w:t>
            </w:r>
          </w:p>
        </w:tc>
      </w:tr>
    </w:tbl>
    <w:p w14:paraId="54D48034">
      <w:pPr>
        <w:pStyle w:val="2"/>
        <w:spacing w:before="201" w:line="201"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74"/>
        </w:rPr>
        <w:t xml:space="preserve"> </w:t>
      </w:r>
      <w:r>
        <w:rPr>
          <w:spacing w:val="-2"/>
        </w:rPr>
        <w:t xml:space="preserve">委托管理模式的钱的收取 </w:t>
      </w:r>
    </w:p>
    <w:p w14:paraId="36ECB0D6">
      <w:pPr>
        <w:pStyle w:val="2"/>
        <w:spacing w:before="318" w:line="184" w:lineRule="auto"/>
        <w:ind w:left="18"/>
      </w:pPr>
      <w:r>
        <w:t>委托模式下，红星美凯龙可收取四类费用：</w:t>
      </w:r>
    </w:p>
    <w:p w14:paraId="65C14770">
      <w:pPr>
        <w:spacing w:line="184" w:lineRule="auto"/>
        <w:sectPr>
          <w:pgSz w:w="11906" w:h="16839"/>
          <w:pgMar w:top="400" w:right="1785" w:bottom="0" w:left="1785" w:header="0" w:footer="0" w:gutter="0"/>
          <w:cols w:space="720" w:num="1"/>
        </w:sectPr>
      </w:pPr>
    </w:p>
    <w:p w14:paraId="1F39DAC0">
      <w:pPr>
        <w:spacing w:line="284" w:lineRule="auto"/>
        <w:rPr>
          <w:rFonts w:ascii="Arial"/>
          <w:sz w:val="21"/>
        </w:rPr>
      </w:pPr>
    </w:p>
    <w:p w14:paraId="365E59B3">
      <w:pPr>
        <w:spacing w:line="285" w:lineRule="auto"/>
        <w:rPr>
          <w:rFonts w:ascii="Arial"/>
          <w:sz w:val="21"/>
        </w:rPr>
      </w:pPr>
    </w:p>
    <w:p w14:paraId="112CE000">
      <w:pPr>
        <w:spacing w:line="285" w:lineRule="auto"/>
        <w:rPr>
          <w:rFonts w:ascii="Arial"/>
          <w:sz w:val="21"/>
        </w:rPr>
      </w:pPr>
    </w:p>
    <w:p w14:paraId="6519ADA7">
      <w:pPr>
        <w:spacing w:line="285" w:lineRule="auto"/>
        <w:rPr>
          <w:rFonts w:ascii="Arial"/>
          <w:sz w:val="21"/>
        </w:rPr>
      </w:pPr>
    </w:p>
    <w:p w14:paraId="5FB516E8">
      <w:pPr>
        <w:pStyle w:val="2"/>
        <w:spacing w:before="94" w:line="196" w:lineRule="auto"/>
        <w:ind w:left="32"/>
      </w:pPr>
      <w:r>
        <w:rPr>
          <w:rFonts w:ascii="Wingdings" w:hAnsi="Wingdings" w:eastAsia="Wingdings" w:cs="Wingdings"/>
          <w:spacing w:val="-1"/>
        </w:rPr>
        <w:t>l</w:t>
      </w:r>
      <w:r>
        <w:rPr>
          <w:rFonts w:ascii="Wingdings" w:hAnsi="Wingdings" w:eastAsia="Wingdings" w:cs="Wingdings"/>
          <w:spacing w:val="72"/>
        </w:rPr>
        <w:t xml:space="preserve"> </w:t>
      </w:r>
      <w:r>
        <w:rPr>
          <w:b/>
          <w:bCs/>
          <w:spacing w:val="-1"/>
        </w:rPr>
        <w:t>商业管理咨询费</w:t>
      </w:r>
      <w:r>
        <w:rPr>
          <w:spacing w:val="-1"/>
        </w:rPr>
        <w:t>（向施工单位）</w:t>
      </w:r>
    </w:p>
    <w:p w14:paraId="458331C0">
      <w:pPr>
        <w:pStyle w:val="2"/>
        <w:spacing w:before="315" w:line="196" w:lineRule="auto"/>
        <w:ind w:left="32"/>
      </w:pPr>
      <w:r>
        <w:rPr>
          <w:rFonts w:ascii="Wingdings" w:hAnsi="Wingdings" w:eastAsia="Wingdings" w:cs="Wingdings"/>
        </w:rPr>
        <w:t>l</w:t>
      </w:r>
      <w:r>
        <w:rPr>
          <w:rFonts w:ascii="Wingdings" w:hAnsi="Wingdings" w:eastAsia="Wingdings" w:cs="Wingdings"/>
          <w:spacing w:val="57"/>
        </w:rPr>
        <w:t xml:space="preserve"> </w:t>
      </w:r>
      <w:r>
        <w:rPr>
          <w:b/>
          <w:bCs/>
        </w:rPr>
        <w:t>冠名咨询费</w:t>
      </w:r>
      <w:r>
        <w:t>（向委托方）</w:t>
      </w:r>
    </w:p>
    <w:p w14:paraId="0808A3F0">
      <w:pPr>
        <w:pStyle w:val="2"/>
        <w:spacing w:before="316" w:line="200" w:lineRule="auto"/>
        <w:ind w:left="32"/>
      </w:pPr>
      <w:r>
        <w:rPr>
          <w:rFonts w:ascii="Wingdings" w:hAnsi="Wingdings" w:eastAsia="Wingdings" w:cs="Wingdings"/>
          <w:spacing w:val="-4"/>
        </w:rPr>
        <w:t>l</w:t>
      </w:r>
      <w:r>
        <w:rPr>
          <w:rFonts w:ascii="Wingdings" w:hAnsi="Wingdings" w:eastAsia="Wingdings" w:cs="Wingdings"/>
          <w:spacing w:val="71"/>
        </w:rPr>
        <w:t xml:space="preserve"> </w:t>
      </w:r>
      <w:r>
        <w:rPr>
          <w:b/>
          <w:bCs/>
          <w:spacing w:val="-4"/>
        </w:rPr>
        <w:t>年度管理费</w:t>
      </w:r>
      <w:r>
        <w:rPr>
          <w:b/>
          <w:bCs/>
          <w:spacing w:val="17"/>
        </w:rPr>
        <w:t xml:space="preserve"> </w:t>
      </w:r>
      <w:r>
        <w:rPr>
          <w:b/>
          <w:bCs/>
          <w:spacing w:val="-4"/>
        </w:rPr>
        <w:t>-  招商佣金</w:t>
      </w:r>
    </w:p>
    <w:p w14:paraId="1F5B5DAE">
      <w:pPr>
        <w:pStyle w:val="2"/>
        <w:spacing w:before="310"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68"/>
        </w:rPr>
        <w:t xml:space="preserve"> </w:t>
      </w:r>
      <w:r>
        <w:rPr>
          <w:spacing w:val="-2"/>
        </w:rPr>
        <w:t xml:space="preserve">委托管理模式分析 </w:t>
      </w:r>
    </w:p>
    <w:p w14:paraId="53D5C4B5">
      <w:pPr>
        <w:pStyle w:val="2"/>
        <w:spacing w:before="318" w:line="184" w:lineRule="auto"/>
        <w:ind w:left="18"/>
      </w:pPr>
      <w:r>
        <w:t>委托管理模式通过合作方承担重资产，实现轻资产扩张。其优势包括：</w:t>
      </w:r>
    </w:p>
    <w:p w14:paraId="5EA5EA1A">
      <w:pPr>
        <w:pStyle w:val="2"/>
        <w:spacing w:before="326" w:line="199" w:lineRule="auto"/>
        <w:ind w:left="32"/>
      </w:pPr>
      <w:r>
        <w:rPr>
          <w:rFonts w:ascii="Wingdings" w:hAnsi="Wingdings" w:eastAsia="Wingdings" w:cs="Wingdings"/>
          <w:spacing w:val="-2"/>
        </w:rPr>
        <w:t>l</w:t>
      </w:r>
      <w:r>
        <w:rPr>
          <w:rFonts w:ascii="Wingdings" w:hAnsi="Wingdings" w:eastAsia="Wingdings" w:cs="Wingdings"/>
          <w:spacing w:val="56"/>
        </w:rPr>
        <w:t xml:space="preserve"> </w:t>
      </w:r>
      <w:r>
        <w:rPr>
          <w:b/>
          <w:bCs/>
          <w:spacing w:val="-2"/>
        </w:rPr>
        <w:t>快速拓展三四线城市</w:t>
      </w:r>
    </w:p>
    <w:p w14:paraId="35D3806B">
      <w:pPr>
        <w:pStyle w:val="2"/>
        <w:spacing w:before="309" w:line="196" w:lineRule="auto"/>
        <w:ind w:left="32"/>
      </w:pPr>
      <w:r>
        <w:rPr>
          <w:rFonts w:ascii="Wingdings" w:hAnsi="Wingdings" w:eastAsia="Wingdings" w:cs="Wingdings"/>
        </w:rPr>
        <w:t>l</w:t>
      </w:r>
      <w:r>
        <w:rPr>
          <w:rFonts w:ascii="Wingdings" w:hAnsi="Wingdings" w:eastAsia="Wingdings" w:cs="Wingdings"/>
          <w:spacing w:val="58"/>
        </w:rPr>
        <w:t xml:space="preserve"> </w:t>
      </w:r>
      <w:r>
        <w:rPr>
          <w:b/>
          <w:bCs/>
        </w:rPr>
        <w:t>规避经营风险</w:t>
      </w:r>
      <w:r>
        <w:t>（商户运营不影响主体收益）</w:t>
      </w:r>
    </w:p>
    <w:p w14:paraId="36173E3A">
      <w:pPr>
        <w:pStyle w:val="2"/>
        <w:spacing w:before="325" w:line="398" w:lineRule="auto"/>
        <w:ind w:left="458" w:right="119" w:hanging="3"/>
      </w:pPr>
      <w:r>
        <w:t>截至2019年初，红星美凯龙拥有80家自营店和228家委托管理店。该模式</w:t>
      </w:r>
      <w:r>
        <w:rPr>
          <w:spacing w:val="-1"/>
        </w:rPr>
        <w:t>需以自</w:t>
      </w:r>
      <w:r>
        <w:rPr>
          <w:spacing w:val="-3"/>
        </w:rPr>
        <w:t>营品牌为基础，且对管理能力要求极高。</w:t>
      </w:r>
    </w:p>
    <w:p w14:paraId="376FD32E">
      <w:pPr>
        <w:pStyle w:val="2"/>
        <w:spacing w:before="1" w:line="182" w:lineRule="auto"/>
        <w:ind w:left="17"/>
      </w:pPr>
      <w:r>
        <w:rPr>
          <w:b/>
          <w:bCs/>
          <w:spacing w:val="-3"/>
        </w:rPr>
        <w:t xml:space="preserve">财务特点 </w:t>
      </w:r>
      <w:r>
        <w:rPr>
          <w:spacing w:val="-3"/>
        </w:rPr>
        <w:t>：</w:t>
      </w:r>
    </w:p>
    <w:p w14:paraId="1478F14D">
      <w:pPr>
        <w:pStyle w:val="2"/>
        <w:spacing w:before="294" w:line="221" w:lineRule="auto"/>
        <w:ind w:left="32"/>
      </w:pPr>
      <w:r>
        <w:rPr>
          <w:rFonts w:ascii="Wingdings" w:hAnsi="Wingdings" w:eastAsia="Wingdings" w:cs="Wingdings"/>
        </w:rPr>
        <w:t>l</w:t>
      </w:r>
      <w:r>
        <w:rPr>
          <w:rFonts w:ascii="Wingdings" w:hAnsi="Wingdings" w:eastAsia="Wingdings" w:cs="Wingdings"/>
          <w:spacing w:val="60"/>
        </w:rPr>
        <w:t xml:space="preserve"> </w:t>
      </w:r>
      <w:r>
        <w:rPr>
          <w:b/>
          <w:bCs/>
        </w:rPr>
        <w:t>高负债率</w:t>
      </w:r>
      <w:r>
        <w:t>（2018年达59%，净负债率6</w:t>
      </w:r>
      <w:r>
        <w:rPr>
          <w:spacing w:val="-1"/>
        </w:rPr>
        <w:t>2%）</w:t>
      </w:r>
    </w:p>
    <w:p w14:paraId="7BE7042F">
      <w:pPr>
        <w:pStyle w:val="2"/>
        <w:spacing w:before="278" w:line="225" w:lineRule="auto"/>
        <w:ind w:left="32"/>
      </w:pPr>
      <w:r>
        <w:rPr>
          <w:rFonts w:ascii="Wingdings" w:hAnsi="Wingdings" w:eastAsia="Wingdings" w:cs="Wingdings"/>
          <w:spacing w:val="-1"/>
        </w:rPr>
        <w:t>l</w:t>
      </w:r>
      <w:r>
        <w:rPr>
          <w:rFonts w:ascii="Wingdings" w:hAnsi="Wingdings" w:eastAsia="Wingdings" w:cs="Wingdings"/>
          <w:spacing w:val="61"/>
        </w:rPr>
        <w:t xml:space="preserve"> </w:t>
      </w:r>
      <w:r>
        <w:rPr>
          <w:b/>
          <w:bCs/>
          <w:spacing w:val="-1"/>
        </w:rPr>
        <w:t>投资性房产公允价值变动收益</w:t>
      </w:r>
      <w:r>
        <w:rPr>
          <w:spacing w:val="-1"/>
        </w:rPr>
        <w:t>占税前利润20%-40%</w:t>
      </w:r>
    </w:p>
    <w:p w14:paraId="30558AA6">
      <w:pPr>
        <w:spacing w:line="225" w:lineRule="auto"/>
        <w:sectPr>
          <w:pgSz w:w="11906" w:h="16839"/>
          <w:pgMar w:top="400" w:right="1785" w:bottom="0" w:left="1785" w:header="0" w:footer="0" w:gutter="0"/>
          <w:cols w:space="720" w:num="1"/>
        </w:sectPr>
      </w:pPr>
    </w:p>
    <w:p w14:paraId="4E267BF0">
      <w:pPr>
        <w:spacing w:line="339" w:lineRule="auto"/>
        <w:rPr>
          <w:rFonts w:ascii="Arial"/>
          <w:sz w:val="21"/>
        </w:rPr>
      </w:pPr>
    </w:p>
    <w:p w14:paraId="3CAA469C">
      <w:pPr>
        <w:pStyle w:val="2"/>
        <w:spacing w:before="94" w:line="183" w:lineRule="auto"/>
        <w:ind w:left="20"/>
        <w:outlineLvl w:val="0"/>
        <w:rPr>
          <w:rFonts w:hint="eastAsia" w:ascii="Arial" w:hAnsi="Arial" w:eastAsia="微软雅黑" w:cs="Arial"/>
          <w:sz w:val="16"/>
          <w:szCs w:val="16"/>
          <w:lang w:eastAsia="zh-CN"/>
        </w:rPr>
      </w:pPr>
      <w:r>
        <w:rPr>
          <w:b/>
          <w:bCs/>
          <w:spacing w:val="6"/>
        </w:rPr>
        <w:t xml:space="preserve">一、尚品宅配柔性生产链分析 </w:t>
      </w:r>
    </w:p>
    <w:p w14:paraId="2B93143D">
      <w:pPr>
        <w:pStyle w:val="2"/>
        <w:spacing w:before="335" w:line="402" w:lineRule="auto"/>
        <w:ind w:left="17" w:right="66" w:firstLine="1"/>
      </w:pPr>
      <w:r>
        <w:t>家具卖场与家具制造存在差异。尚品宅配（股票代码300616）属于家</w:t>
      </w:r>
      <w:r>
        <w:rPr>
          <w:spacing w:val="-1"/>
        </w:rPr>
        <w:t>具行业，市盈率</w:t>
      </w:r>
      <w:r>
        <w:t>约为100倍。其竞争对手黎明家居是中国最大办公家具企业，但尚未上市</w:t>
      </w:r>
      <w:r>
        <w:rPr>
          <w:spacing w:val="-1"/>
        </w:rPr>
        <w:t>。尚品宅配</w:t>
      </w:r>
      <w:r>
        <w:rPr>
          <w:spacing w:val="-2"/>
        </w:rPr>
        <w:t>主要面向C端市场，而黎明家居则面向B端市场，且为北京纳税大户。</w:t>
      </w:r>
    </w:p>
    <w:p w14:paraId="54CFC4C1">
      <w:pPr>
        <w:pStyle w:val="2"/>
        <w:spacing w:before="36" w:line="229" w:lineRule="auto"/>
        <w:ind w:left="47"/>
        <w:outlineLvl w:val="1"/>
        <w:rPr>
          <w:rFonts w:hint="eastAsia" w:ascii="Arial" w:hAnsi="Arial" w:eastAsia="微软雅黑" w:cs="Arial"/>
          <w:sz w:val="16"/>
          <w:szCs w:val="16"/>
          <w:lang w:eastAsia="zh-CN"/>
        </w:rPr>
      </w:pPr>
      <w:r>
        <w:rPr>
          <w:b/>
          <w:bCs/>
          <w:spacing w:val="4"/>
          <w:sz w:val="36"/>
          <w:szCs w:val="36"/>
        </w:rPr>
        <w:t xml:space="preserve">1.尚品宅配柔性生产链介绍 </w:t>
      </w:r>
    </w:p>
    <w:p w14:paraId="03626FAB">
      <w:pPr>
        <w:pStyle w:val="2"/>
        <w:spacing w:before="172" w:line="184" w:lineRule="auto"/>
        <w:ind w:left="32"/>
      </w:pPr>
      <w:r>
        <w:rPr>
          <w:spacing w:val="-1"/>
        </w:rPr>
        <w:t>尚品宅配的柔性生产链在家具制造行业中具有颠覆性商业模式，虽被模仿但未被超</w:t>
      </w:r>
    </w:p>
    <w:p w14:paraId="556EC8E4">
      <w:pPr>
        <w:rPr>
          <w:rFonts w:ascii="Arial"/>
          <w:sz w:val="21"/>
        </w:rPr>
      </w:pPr>
    </w:p>
    <w:p w14:paraId="5C1F1258">
      <w:pPr>
        <w:pStyle w:val="2"/>
        <w:spacing w:before="94" w:line="403" w:lineRule="auto"/>
        <w:ind w:left="17" w:right="180"/>
        <w:jc w:val="both"/>
      </w:pPr>
      <w:r>
        <w:t>越。其创新点在于引入柔性生产链，</w:t>
      </w:r>
      <w:r>
        <w:rPr>
          <w:b/>
          <w:bCs/>
        </w:rPr>
        <w:t>以较低成本、较快时间生产非标化、</w:t>
      </w:r>
      <w:r>
        <w:rPr>
          <w:b/>
          <w:bCs/>
          <w:spacing w:val="-1"/>
        </w:rPr>
        <w:t>个性化定制</w:t>
      </w:r>
      <w:r>
        <w:rPr>
          <w:b/>
          <w:bCs/>
        </w:rPr>
        <w:t>零部件</w:t>
      </w:r>
      <w:r>
        <w:t>。通过大数据系统分析客户订单并标注二维码，实现生产环节</w:t>
      </w:r>
      <w:r>
        <w:rPr>
          <w:spacing w:val="-1"/>
        </w:rPr>
        <w:t>柔性化改造，从</w:t>
      </w:r>
      <w:r>
        <w:rPr>
          <w:spacing w:val="-5"/>
        </w:rPr>
        <w:t>而推动商业模式变革。</w:t>
      </w:r>
    </w:p>
    <w:p w14:paraId="60D17123">
      <w:pPr>
        <w:pStyle w:val="2"/>
        <w:spacing w:before="31" w:line="230" w:lineRule="auto"/>
        <w:ind w:left="32"/>
        <w:outlineLvl w:val="1"/>
        <w:rPr>
          <w:rFonts w:hint="eastAsia" w:ascii="Arial" w:hAnsi="Arial" w:eastAsia="微软雅黑" w:cs="Arial"/>
          <w:sz w:val="16"/>
          <w:szCs w:val="16"/>
          <w:lang w:eastAsia="zh-CN"/>
        </w:rPr>
      </w:pPr>
      <w:r>
        <w:rPr>
          <w:b/>
          <w:bCs/>
          <w:spacing w:val="8"/>
          <w:sz w:val="36"/>
          <w:szCs w:val="36"/>
        </w:rPr>
        <w:t>2.从</w:t>
      </w:r>
      <w:r>
        <w:rPr>
          <w:b/>
          <w:bCs/>
          <w:sz w:val="36"/>
          <w:szCs w:val="36"/>
        </w:rPr>
        <w:t>BTOC</w:t>
      </w:r>
      <w:r>
        <w:rPr>
          <w:b/>
          <w:bCs/>
          <w:spacing w:val="8"/>
          <w:sz w:val="36"/>
          <w:szCs w:val="36"/>
        </w:rPr>
        <w:t>变成</w:t>
      </w:r>
      <w:r>
        <w:rPr>
          <w:b/>
          <w:bCs/>
          <w:sz w:val="36"/>
          <w:szCs w:val="36"/>
        </w:rPr>
        <w:t>CTOB</w:t>
      </w:r>
      <w:r>
        <w:rPr>
          <w:b/>
          <w:bCs/>
          <w:spacing w:val="8"/>
          <w:sz w:val="36"/>
          <w:szCs w:val="36"/>
        </w:rPr>
        <w:t>或</w:t>
      </w:r>
      <w:r>
        <w:rPr>
          <w:b/>
          <w:bCs/>
          <w:sz w:val="36"/>
          <w:szCs w:val="36"/>
        </w:rPr>
        <w:t>MTOC</w:t>
      </w:r>
      <w:r>
        <w:rPr>
          <w:b/>
          <w:bCs/>
          <w:spacing w:val="8"/>
          <w:sz w:val="36"/>
          <w:szCs w:val="36"/>
        </w:rPr>
        <w:t xml:space="preserve"> </w:t>
      </w:r>
    </w:p>
    <w:p w14:paraId="27E3FD53">
      <w:pPr>
        <w:pStyle w:val="2"/>
        <w:spacing w:before="161" w:line="200" w:lineRule="auto"/>
        <w:ind w:left="32"/>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传统家具制造商 </w:t>
      </w:r>
      <w:r>
        <w:rPr>
          <w:spacing w:val="-4"/>
        </w:rPr>
        <w:t>：通过标准化产品目录销售成品，客户被动接</w:t>
      </w:r>
      <w:r>
        <w:rPr>
          <w:spacing w:val="-5"/>
        </w:rPr>
        <w:t>受。</w:t>
      </w:r>
    </w:p>
    <w:p w14:paraId="0DE5A409">
      <w:pPr>
        <w:pStyle w:val="2"/>
        <w:spacing w:before="309" w:line="401" w:lineRule="auto"/>
        <w:ind w:left="456" w:right="197" w:hanging="424"/>
      </w:pPr>
      <w:r>
        <w:rPr>
          <w:rFonts w:ascii="Wingdings" w:hAnsi="Wingdings" w:eastAsia="Wingdings" w:cs="Wingdings"/>
          <w:spacing w:val="-3"/>
        </w:rPr>
        <w:t>l</w:t>
      </w:r>
      <w:r>
        <w:rPr>
          <w:rFonts w:ascii="Wingdings" w:hAnsi="Wingdings" w:eastAsia="Wingdings" w:cs="Wingdings"/>
          <w:spacing w:val="72"/>
        </w:rPr>
        <w:t xml:space="preserve"> </w:t>
      </w:r>
      <w:r>
        <w:rPr>
          <w:b/>
          <w:bCs/>
          <w:spacing w:val="-3"/>
        </w:rPr>
        <w:t xml:space="preserve">尚品宅配模式 </w:t>
      </w:r>
      <w:r>
        <w:rPr>
          <w:spacing w:val="-3"/>
        </w:rPr>
        <w:t>：客户通过线上系统匹配房型，利用三维虚拟技</w:t>
      </w:r>
      <w:r>
        <w:rPr>
          <w:spacing w:val="-4"/>
        </w:rPr>
        <w:t>术从数万种家具中</w:t>
      </w:r>
      <w:r>
        <w:rPr>
          <w:spacing w:val="-2"/>
        </w:rPr>
        <w:t>自主选择并组装个性化方案，</w:t>
      </w:r>
      <w:r>
        <w:rPr>
          <w:b/>
          <w:bCs/>
          <w:spacing w:val="-2"/>
        </w:rPr>
        <w:t xml:space="preserve">满足定制化需求 </w:t>
      </w:r>
      <w:r>
        <w:rPr>
          <w:spacing w:val="-2"/>
        </w:rPr>
        <w:t>，实现从BToC到CToB或MToC的</w:t>
      </w:r>
      <w:r>
        <w:rPr>
          <w:spacing w:val="-10"/>
        </w:rPr>
        <w:t>转型。</w:t>
      </w:r>
    </w:p>
    <w:p w14:paraId="2F397D6A">
      <w:pPr>
        <w:pStyle w:val="2"/>
        <w:spacing w:before="52" w:line="230" w:lineRule="auto"/>
        <w:ind w:left="41"/>
        <w:outlineLvl w:val="1"/>
        <w:rPr>
          <w:rFonts w:hint="eastAsia" w:ascii="Arial" w:hAnsi="Arial" w:eastAsia="微软雅黑" w:cs="Arial"/>
          <w:sz w:val="16"/>
          <w:szCs w:val="16"/>
          <w:lang w:eastAsia="zh-CN"/>
        </w:rPr>
      </w:pPr>
      <w:r>
        <w:rPr>
          <w:b/>
          <w:bCs/>
          <w:spacing w:val="6"/>
          <w:sz w:val="36"/>
          <w:szCs w:val="36"/>
        </w:rPr>
        <w:t>3.从线下变成</w:t>
      </w:r>
      <w:r>
        <w:rPr>
          <w:b/>
          <w:bCs/>
          <w:sz w:val="36"/>
          <w:szCs w:val="36"/>
        </w:rPr>
        <w:t>OT</w:t>
      </w:r>
      <w:r>
        <w:rPr>
          <w:b/>
          <w:bCs/>
          <w:spacing w:val="6"/>
          <w:sz w:val="36"/>
          <w:szCs w:val="36"/>
        </w:rPr>
        <w:t xml:space="preserve">2O </w:t>
      </w:r>
    </w:p>
    <w:p w14:paraId="599AC3C0">
      <w:pPr>
        <w:pStyle w:val="2"/>
        <w:spacing w:before="160" w:line="395" w:lineRule="auto"/>
        <w:ind w:left="458" w:right="132" w:hanging="426"/>
      </w:pPr>
      <w:r>
        <w:rPr>
          <w:rFonts w:ascii="Wingdings" w:hAnsi="Wingdings" w:eastAsia="Wingdings" w:cs="Wingdings"/>
          <w:spacing w:val="-2"/>
        </w:rPr>
        <w:t>l</w:t>
      </w:r>
      <w:r>
        <w:rPr>
          <w:rFonts w:ascii="Wingdings" w:hAnsi="Wingdings" w:eastAsia="Wingdings" w:cs="Wingdings"/>
          <w:spacing w:val="64"/>
        </w:rPr>
        <w:t xml:space="preserve"> </w:t>
      </w:r>
      <w:r>
        <w:rPr>
          <w:b/>
          <w:bCs/>
          <w:spacing w:val="-2"/>
        </w:rPr>
        <w:t xml:space="preserve">商业模式转变 </w:t>
      </w:r>
      <w:r>
        <w:rPr>
          <w:spacing w:val="-2"/>
        </w:rPr>
        <w:t>：从纯线下转为O2O模式，</w:t>
      </w:r>
      <w:r>
        <w:rPr>
          <w:spacing w:val="-3"/>
        </w:rPr>
        <w:t>结合线上设计与线下交付，</w:t>
      </w:r>
      <w:r>
        <w:rPr>
          <w:b/>
          <w:bCs/>
          <w:spacing w:val="-3"/>
        </w:rPr>
        <w:t>完整保存客</w:t>
      </w:r>
      <w:r>
        <w:rPr>
          <w:b/>
          <w:bCs/>
          <w:spacing w:val="-1"/>
        </w:rPr>
        <w:t>户数据并精准掌握需求</w:t>
      </w:r>
      <w:r>
        <w:rPr>
          <w:spacing w:val="-1"/>
        </w:rPr>
        <w:t>。</w:t>
      </w:r>
    </w:p>
    <w:p w14:paraId="5DF2BE54">
      <w:pPr>
        <w:pStyle w:val="2"/>
        <w:spacing w:before="7" w:line="395" w:lineRule="auto"/>
        <w:ind w:left="454" w:right="24" w:hanging="42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行业对比 </w:t>
      </w:r>
      <w:r>
        <w:rPr>
          <w:spacing w:val="-2"/>
        </w:rPr>
        <w:t>：尚品宅配营收与净利润低于欧派、索菲亚等同业，</w:t>
      </w:r>
      <w:r>
        <w:rPr>
          <w:spacing w:val="-3"/>
        </w:rPr>
        <w:t>但CToB和O2O模式</w:t>
      </w:r>
      <w:r>
        <w:t>代表未来家居消费趋势，资本市场给予高估值。其净利润约5亿元，而欧派</w:t>
      </w:r>
      <w:r>
        <w:rPr>
          <w:spacing w:val="-1"/>
        </w:rPr>
        <w:t>为15</w:t>
      </w:r>
    </w:p>
    <w:p w14:paraId="14079E81">
      <w:pPr>
        <w:pStyle w:val="2"/>
        <w:spacing w:before="14" w:line="184" w:lineRule="auto"/>
        <w:ind w:left="456"/>
      </w:pPr>
      <w:r>
        <w:rPr>
          <w:spacing w:val="-4"/>
        </w:rPr>
        <w:t>亿元，但市盈率显著更高。</w:t>
      </w:r>
    </w:p>
    <w:p w14:paraId="589B8565">
      <w:pPr>
        <w:spacing w:line="184" w:lineRule="auto"/>
        <w:sectPr>
          <w:headerReference r:id="rId37" w:type="default"/>
          <w:pgSz w:w="11906" w:h="16839"/>
          <w:pgMar w:top="1728" w:right="1785" w:bottom="0" w:left="1785" w:header="1452" w:footer="0" w:gutter="0"/>
          <w:cols w:space="720" w:num="1"/>
        </w:sectPr>
      </w:pPr>
    </w:p>
    <w:p w14:paraId="0FA5C4D5">
      <w:pPr>
        <w:spacing w:line="317" w:lineRule="auto"/>
        <w:rPr>
          <w:rFonts w:ascii="Arial"/>
          <w:sz w:val="21"/>
        </w:rPr>
      </w:pPr>
    </w:p>
    <w:p w14:paraId="2A4C2EDB">
      <w:pPr>
        <w:spacing w:line="317" w:lineRule="auto"/>
        <w:rPr>
          <w:rFonts w:ascii="Arial"/>
          <w:sz w:val="21"/>
        </w:rPr>
      </w:pPr>
    </w:p>
    <w:p w14:paraId="6E38C0AB">
      <w:pPr>
        <w:spacing w:line="318" w:lineRule="auto"/>
        <w:rPr>
          <w:rFonts w:ascii="Arial"/>
          <w:sz w:val="21"/>
        </w:rPr>
      </w:pPr>
    </w:p>
    <w:p w14:paraId="29DEA195">
      <w:pPr>
        <w:pStyle w:val="2"/>
        <w:spacing w:before="155" w:line="214" w:lineRule="auto"/>
        <w:ind w:left="19"/>
        <w:outlineLvl w:val="1"/>
        <w:rPr>
          <w:rFonts w:hint="eastAsia" w:ascii="Arial" w:hAnsi="Arial" w:eastAsia="微软雅黑" w:cs="Arial"/>
          <w:sz w:val="16"/>
          <w:szCs w:val="16"/>
          <w:lang w:eastAsia="zh-CN"/>
        </w:rPr>
      </w:pPr>
      <w:r>
        <w:rPr>
          <w:b/>
          <w:bCs/>
          <w:spacing w:val="5"/>
          <w:sz w:val="36"/>
          <w:szCs w:val="36"/>
        </w:rPr>
        <w:t xml:space="preserve">4.营收增长和净利润水平的原因 </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426"/>
        <w:gridCol w:w="4423"/>
        <w:gridCol w:w="2441"/>
      </w:tblGrid>
      <w:tr w14:paraId="766D05E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3" w:hRule="atLeast"/>
        </w:trPr>
        <w:tc>
          <w:tcPr>
            <w:tcW w:w="1426" w:type="dxa"/>
            <w:vAlign w:val="top"/>
          </w:tcPr>
          <w:p w14:paraId="4BFD3242">
            <w:pPr>
              <w:pStyle w:val="6"/>
              <w:spacing w:before="89" w:line="180" w:lineRule="auto"/>
              <w:ind w:left="103"/>
            </w:pPr>
            <w:r>
              <w:rPr>
                <w:b/>
                <w:bCs/>
                <w:spacing w:val="-1"/>
              </w:rPr>
              <w:t>对比维度</w:t>
            </w:r>
          </w:p>
        </w:tc>
        <w:tc>
          <w:tcPr>
            <w:tcW w:w="4423" w:type="dxa"/>
            <w:vAlign w:val="top"/>
          </w:tcPr>
          <w:p w14:paraId="7C58A26D">
            <w:pPr>
              <w:pStyle w:val="6"/>
              <w:spacing w:before="89" w:line="180" w:lineRule="auto"/>
              <w:ind w:left="111"/>
            </w:pPr>
            <w:r>
              <w:rPr>
                <w:b/>
                <w:bCs/>
                <w:spacing w:val="-3"/>
              </w:rPr>
              <w:t>尚品宅配</w:t>
            </w:r>
          </w:p>
        </w:tc>
        <w:tc>
          <w:tcPr>
            <w:tcW w:w="2441" w:type="dxa"/>
            <w:vAlign w:val="top"/>
          </w:tcPr>
          <w:p w14:paraId="51B518A2">
            <w:pPr>
              <w:pStyle w:val="6"/>
              <w:spacing w:before="89" w:line="180" w:lineRule="auto"/>
              <w:ind w:left="112"/>
            </w:pPr>
            <w:r>
              <w:rPr>
                <w:b/>
                <w:bCs/>
                <w:spacing w:val="-2"/>
              </w:rPr>
              <w:t>欧派/索菲亚</w:t>
            </w:r>
          </w:p>
        </w:tc>
      </w:tr>
      <w:tr w14:paraId="409E5C3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1" w:hRule="atLeast"/>
        </w:trPr>
        <w:tc>
          <w:tcPr>
            <w:tcW w:w="1426" w:type="dxa"/>
            <w:vAlign w:val="top"/>
          </w:tcPr>
          <w:p w14:paraId="27F2DF65">
            <w:pPr>
              <w:pStyle w:val="6"/>
              <w:spacing w:before="82" w:line="184" w:lineRule="auto"/>
              <w:ind w:left="103"/>
            </w:pPr>
            <w:r>
              <w:rPr>
                <w:b/>
                <w:bCs/>
                <w:spacing w:val="-1"/>
              </w:rPr>
              <w:t>渠道模式</w:t>
            </w:r>
          </w:p>
        </w:tc>
        <w:tc>
          <w:tcPr>
            <w:tcW w:w="4423" w:type="dxa"/>
            <w:vAlign w:val="top"/>
          </w:tcPr>
          <w:p w14:paraId="4C879B5C">
            <w:pPr>
              <w:pStyle w:val="6"/>
              <w:spacing w:before="82" w:line="184" w:lineRule="auto"/>
              <w:ind w:left="99"/>
            </w:pPr>
            <w:r>
              <w:rPr>
                <w:spacing w:val="-1"/>
              </w:rPr>
              <w:t>直营店营收占比40%</w:t>
            </w:r>
          </w:p>
        </w:tc>
        <w:tc>
          <w:tcPr>
            <w:tcW w:w="2441" w:type="dxa"/>
            <w:vAlign w:val="top"/>
          </w:tcPr>
          <w:p w14:paraId="0D0A03C8">
            <w:pPr>
              <w:pStyle w:val="6"/>
              <w:spacing w:before="83" w:line="209" w:lineRule="auto"/>
              <w:ind w:left="107" w:right="121" w:firstLine="1"/>
            </w:pPr>
            <w:r>
              <w:rPr>
                <w:spacing w:val="-1"/>
              </w:rPr>
              <w:t>经销商为主，加盟店主</w:t>
            </w:r>
            <w:r>
              <w:t>导</w:t>
            </w:r>
          </w:p>
        </w:tc>
      </w:tr>
      <w:tr w14:paraId="75CF489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1" w:hRule="atLeast"/>
        </w:trPr>
        <w:tc>
          <w:tcPr>
            <w:tcW w:w="1426" w:type="dxa"/>
            <w:vAlign w:val="top"/>
          </w:tcPr>
          <w:p w14:paraId="01D28B3D">
            <w:pPr>
              <w:pStyle w:val="6"/>
              <w:spacing w:before="86" w:line="208" w:lineRule="auto"/>
              <w:ind w:left="102" w:right="210"/>
            </w:pPr>
            <w:r>
              <w:rPr>
                <w:b/>
                <w:bCs/>
                <w:spacing w:val="-1"/>
              </w:rPr>
              <w:t>销售人员规</w:t>
            </w:r>
            <w:r>
              <w:rPr>
                <w:b/>
                <w:bCs/>
              </w:rPr>
              <w:t>模</w:t>
            </w:r>
          </w:p>
        </w:tc>
        <w:tc>
          <w:tcPr>
            <w:tcW w:w="4423" w:type="dxa"/>
            <w:vAlign w:val="top"/>
          </w:tcPr>
          <w:p w14:paraId="0C6CC473">
            <w:pPr>
              <w:pStyle w:val="6"/>
              <w:spacing w:before="88" w:line="183" w:lineRule="auto"/>
              <w:ind w:left="108"/>
            </w:pPr>
            <w:r>
              <w:t>6900人（2018年）</w:t>
            </w:r>
          </w:p>
        </w:tc>
        <w:tc>
          <w:tcPr>
            <w:tcW w:w="2441" w:type="dxa"/>
            <w:vAlign w:val="top"/>
          </w:tcPr>
          <w:p w14:paraId="20113122">
            <w:pPr>
              <w:pStyle w:val="6"/>
              <w:spacing w:before="88" w:line="183" w:lineRule="auto"/>
              <w:ind w:left="108"/>
            </w:pPr>
            <w:r>
              <w:rPr>
                <w:spacing w:val="-1"/>
              </w:rPr>
              <w:t>约1000人</w:t>
            </w:r>
          </w:p>
        </w:tc>
      </w:tr>
      <w:tr w14:paraId="641011B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6" w:hRule="atLeast"/>
        </w:trPr>
        <w:tc>
          <w:tcPr>
            <w:tcW w:w="1426" w:type="dxa"/>
            <w:vAlign w:val="top"/>
          </w:tcPr>
          <w:p w14:paraId="6FFA583A">
            <w:pPr>
              <w:pStyle w:val="6"/>
              <w:spacing w:before="92" w:line="174" w:lineRule="auto"/>
              <w:ind w:left="103"/>
            </w:pPr>
            <w:r>
              <w:rPr>
                <w:b/>
                <w:bCs/>
                <w:spacing w:val="-1"/>
              </w:rPr>
              <w:t>存货周转率</w:t>
            </w:r>
          </w:p>
        </w:tc>
        <w:tc>
          <w:tcPr>
            <w:tcW w:w="4423" w:type="dxa"/>
            <w:vAlign w:val="top"/>
          </w:tcPr>
          <w:p w14:paraId="2C9209A1">
            <w:pPr>
              <w:pStyle w:val="6"/>
              <w:spacing w:before="92" w:line="174" w:lineRule="auto"/>
              <w:ind w:left="98"/>
            </w:pPr>
            <w:r>
              <w:rPr>
                <w:spacing w:val="-1"/>
              </w:rPr>
              <w:t>较低</w:t>
            </w:r>
          </w:p>
        </w:tc>
        <w:tc>
          <w:tcPr>
            <w:tcW w:w="2441" w:type="dxa"/>
            <w:vAlign w:val="top"/>
          </w:tcPr>
          <w:p w14:paraId="11F871C7">
            <w:pPr>
              <w:pStyle w:val="6"/>
              <w:spacing w:before="90" w:line="175" w:lineRule="auto"/>
              <w:ind w:left="107"/>
            </w:pPr>
            <w:r>
              <w:rPr>
                <w:spacing w:val="-1"/>
              </w:rPr>
              <w:t>较高</w:t>
            </w:r>
          </w:p>
        </w:tc>
      </w:tr>
      <w:tr w14:paraId="14EB62C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9" w:hRule="atLeast"/>
        </w:trPr>
        <w:tc>
          <w:tcPr>
            <w:tcW w:w="1426" w:type="dxa"/>
            <w:vAlign w:val="top"/>
          </w:tcPr>
          <w:p w14:paraId="4BDDDC88">
            <w:pPr>
              <w:pStyle w:val="6"/>
              <w:spacing w:before="93" w:line="183" w:lineRule="auto"/>
              <w:ind w:left="102"/>
            </w:pPr>
            <w:r>
              <w:rPr>
                <w:b/>
                <w:bCs/>
                <w:spacing w:val="-1"/>
              </w:rPr>
              <w:t>核心问题</w:t>
            </w:r>
          </w:p>
        </w:tc>
        <w:tc>
          <w:tcPr>
            <w:tcW w:w="4423" w:type="dxa"/>
            <w:vAlign w:val="top"/>
          </w:tcPr>
          <w:p w14:paraId="55DA03E2">
            <w:pPr>
              <w:pStyle w:val="6"/>
              <w:spacing w:before="91" w:line="209" w:lineRule="auto"/>
              <w:ind w:left="97" w:right="132" w:firstLine="1"/>
            </w:pPr>
            <w:r>
              <w:rPr>
                <w:spacing w:val="-1"/>
              </w:rPr>
              <w:t>定制化交付周期长，直营店占比高导致效率不足</w:t>
            </w:r>
          </w:p>
        </w:tc>
        <w:tc>
          <w:tcPr>
            <w:tcW w:w="2441" w:type="dxa"/>
            <w:vAlign w:val="top"/>
          </w:tcPr>
          <w:p w14:paraId="121A7063">
            <w:pPr>
              <w:pStyle w:val="6"/>
              <w:spacing w:before="93" w:line="183" w:lineRule="auto"/>
              <w:ind w:left="107"/>
            </w:pPr>
            <w:r>
              <w:rPr>
                <w:spacing w:val="-1"/>
              </w:rPr>
              <w:t>规模化优势明显</w:t>
            </w:r>
          </w:p>
        </w:tc>
      </w:tr>
    </w:tbl>
    <w:p w14:paraId="0A52A2D8">
      <w:pPr>
        <w:pStyle w:val="2"/>
        <w:spacing w:before="211" w:line="407" w:lineRule="auto"/>
        <w:ind w:left="15" w:right="182" w:firstLine="2"/>
      </w:pPr>
      <w:r>
        <w:rPr>
          <w:b/>
          <w:bCs/>
          <w:spacing w:val="-2"/>
        </w:rPr>
        <w:t xml:space="preserve">制约因素 </w:t>
      </w:r>
      <w:r>
        <w:rPr>
          <w:spacing w:val="-2"/>
        </w:rPr>
        <w:t>：尚品宅配尚未形成规模效应，商业模式处于早期高投入阶段，加盟店磨合</w:t>
      </w:r>
      <w:r>
        <w:rPr>
          <w:spacing w:val="-4"/>
        </w:rPr>
        <w:t>不足，存货周转率低。</w:t>
      </w:r>
    </w:p>
    <w:p w14:paraId="0135A3DE">
      <w:pPr>
        <w:pStyle w:val="2"/>
        <w:spacing w:before="29" w:line="232" w:lineRule="auto"/>
        <w:ind w:left="44"/>
        <w:outlineLvl w:val="1"/>
        <w:rPr>
          <w:rFonts w:hint="eastAsia" w:ascii="Arial" w:hAnsi="Arial" w:eastAsia="微软雅黑" w:cs="Arial"/>
          <w:sz w:val="16"/>
          <w:szCs w:val="16"/>
          <w:lang w:eastAsia="zh-CN"/>
        </w:rPr>
      </w:pPr>
      <w:r>
        <w:rPr>
          <w:b/>
          <w:bCs/>
          <w:spacing w:val="6"/>
          <w:sz w:val="36"/>
          <w:szCs w:val="36"/>
        </w:rPr>
        <w:t xml:space="preserve">5.上品宅配的野心 </w:t>
      </w:r>
    </w:p>
    <w:p w14:paraId="42939A48">
      <w:pPr>
        <w:pStyle w:val="2"/>
        <w:spacing w:before="164" w:line="402" w:lineRule="auto"/>
        <w:ind w:left="18" w:right="180" w:firstLine="7"/>
        <w:jc w:val="both"/>
      </w:pPr>
      <w:r>
        <w:t>2018年数据显示，尚品宅配直营店101家，单店营收约2500万元；加盟店2100</w:t>
      </w:r>
      <w:r>
        <w:rPr>
          <w:spacing w:val="-1"/>
        </w:rPr>
        <w:t>家，</w:t>
      </w:r>
      <w:r>
        <w:t>单店营收171万元。</w:t>
      </w:r>
      <w:r>
        <w:rPr>
          <w:b/>
          <w:bCs/>
        </w:rPr>
        <w:t>若加盟店效率提升至直营店的50%，总营收可达3</w:t>
      </w:r>
      <w:r>
        <w:rPr>
          <w:b/>
          <w:bCs/>
          <w:spacing w:val="-1"/>
        </w:rPr>
        <w:t>00亿元</w:t>
      </w:r>
      <w:r>
        <w:rPr>
          <w:spacing w:val="-1"/>
        </w:rPr>
        <w:t>。其战</w:t>
      </w:r>
      <w:r>
        <w:t>略目标是构建家居生态链，类似小米模式，通过家具入口拓展全屋产品</w:t>
      </w:r>
      <w:r>
        <w:rPr>
          <w:spacing w:val="-1"/>
        </w:rPr>
        <w:t>，并与装修公</w:t>
      </w:r>
      <w:r>
        <w:rPr>
          <w:spacing w:val="-4"/>
        </w:rPr>
        <w:t>司合作实现一体化服务。</w:t>
      </w:r>
    </w:p>
    <w:p w14:paraId="1C051465">
      <w:pPr>
        <w:pStyle w:val="2"/>
        <w:spacing w:before="168" w:line="183" w:lineRule="auto"/>
        <w:ind w:left="20"/>
        <w:outlineLvl w:val="0"/>
        <w:rPr>
          <w:rFonts w:hint="eastAsia" w:ascii="Arial" w:hAnsi="Arial" w:eastAsia="微软雅黑" w:cs="Arial"/>
          <w:sz w:val="16"/>
          <w:szCs w:val="16"/>
          <w:lang w:eastAsia="zh-CN"/>
        </w:rPr>
      </w:pPr>
      <w:r>
        <w:rPr>
          <w:b/>
          <w:bCs/>
          <w:spacing w:val="9"/>
        </w:rPr>
        <w:t xml:space="preserve">二、低频的消费 </w:t>
      </w:r>
    </w:p>
    <w:p w14:paraId="1BE48022">
      <w:pPr>
        <w:pStyle w:val="2"/>
        <w:spacing w:before="332" w:line="402" w:lineRule="auto"/>
        <w:ind w:left="15" w:right="62"/>
      </w:pPr>
      <w:r>
        <w:t>低频消费领域（如家具）中，尚品宅配借鉴小米模式，</w:t>
      </w:r>
      <w:r>
        <w:rPr>
          <w:b/>
          <w:bCs/>
        </w:rPr>
        <w:t>以定制软件和云系统整</w:t>
      </w:r>
      <w:r>
        <w:rPr>
          <w:b/>
          <w:bCs/>
          <w:spacing w:val="-1"/>
        </w:rPr>
        <w:t>合装修</w:t>
      </w:r>
      <w:r>
        <w:rPr>
          <w:b/>
          <w:bCs/>
          <w:spacing w:val="-2"/>
        </w:rPr>
        <w:t xml:space="preserve">公司资源 </w:t>
      </w:r>
      <w:r>
        <w:rPr>
          <w:spacing w:val="-2"/>
        </w:rPr>
        <w:t>，实现设计、生产、交付全链路协同。近年其年均增速达20%-50%，受益于</w:t>
      </w:r>
      <w:r>
        <w:t>中国市场容量扩张及行业上下游增长。</w:t>
      </w:r>
      <w:r>
        <w:rPr>
          <w:b/>
          <w:bCs/>
        </w:rPr>
        <w:t>投资尚品宅配本质是押注中国未来十年</w:t>
      </w:r>
      <w:r>
        <w:rPr>
          <w:b/>
          <w:bCs/>
          <w:spacing w:val="-1"/>
        </w:rPr>
        <w:t>经济潜</w:t>
      </w:r>
      <w:r>
        <w:rPr>
          <w:b/>
          <w:bCs/>
          <w:spacing w:val="-7"/>
        </w:rPr>
        <w:t xml:space="preserve">力 </w:t>
      </w:r>
      <w:r>
        <w:rPr>
          <w:spacing w:val="-7"/>
        </w:rPr>
        <w:t>，此为创投机构青睐的核心原因。</w:t>
      </w:r>
    </w:p>
    <w:p w14:paraId="3B47E05E">
      <w:pPr>
        <w:spacing w:line="402" w:lineRule="auto"/>
        <w:sectPr>
          <w:headerReference r:id="rId38" w:type="default"/>
          <w:pgSz w:w="11906" w:h="16839"/>
          <w:pgMar w:top="400" w:right="1785" w:bottom="0" w:left="1785" w:header="0" w:footer="0" w:gutter="0"/>
          <w:cols w:space="720" w:num="1"/>
        </w:sectPr>
      </w:pPr>
    </w:p>
    <w:p w14:paraId="0D357F5F">
      <w:pPr>
        <w:spacing w:line="339" w:lineRule="auto"/>
        <w:rPr>
          <w:rFonts w:ascii="Arial"/>
          <w:sz w:val="21"/>
        </w:rPr>
      </w:pPr>
    </w:p>
    <w:p w14:paraId="44E34B20">
      <w:pPr>
        <w:pStyle w:val="2"/>
        <w:spacing w:before="94" w:line="183" w:lineRule="auto"/>
        <w:ind w:left="20"/>
        <w:outlineLvl w:val="0"/>
        <w:rPr>
          <w:rFonts w:hint="eastAsia" w:ascii="Arial" w:hAnsi="Arial" w:eastAsia="微软雅黑" w:cs="Arial"/>
          <w:sz w:val="16"/>
          <w:szCs w:val="16"/>
          <w:lang w:eastAsia="zh-CN"/>
        </w:rPr>
      </w:pPr>
      <w:r>
        <w:rPr>
          <w:b/>
          <w:bCs/>
          <w:spacing w:val="10"/>
        </w:rPr>
        <w:t xml:space="preserve">一、房地产 </w:t>
      </w:r>
    </w:p>
    <w:p w14:paraId="0BDFDF0F">
      <w:pPr>
        <w:pStyle w:val="2"/>
        <w:spacing w:before="334" w:line="408" w:lineRule="auto"/>
        <w:ind w:left="16" w:right="180" w:hanging="1"/>
      </w:pPr>
      <w:r>
        <w:t>房地产具有抗通货膨胀的属性。中国存在十亿人未乘坐过飞机、十三亿人未出</w:t>
      </w:r>
      <w:r>
        <w:rPr>
          <w:spacing w:val="-1"/>
        </w:rPr>
        <w:t>国、六</w:t>
      </w:r>
      <w:r>
        <w:rPr>
          <w:spacing w:val="-2"/>
        </w:rPr>
        <w:t>亿人月收入低于1000元以及六亿人仅拥有一套住房的现象。</w:t>
      </w:r>
    </w:p>
    <w:p w14:paraId="3ED990CD">
      <w:pPr>
        <w:pStyle w:val="2"/>
        <w:spacing w:before="28" w:line="230" w:lineRule="auto"/>
        <w:ind w:left="47"/>
        <w:outlineLvl w:val="1"/>
        <w:rPr>
          <w:rFonts w:hint="eastAsia" w:ascii="Arial" w:hAnsi="Arial" w:eastAsia="微软雅黑" w:cs="Arial"/>
          <w:sz w:val="16"/>
          <w:szCs w:val="16"/>
          <w:lang w:eastAsia="zh-CN"/>
        </w:rPr>
      </w:pPr>
      <w:r>
        <w:rPr>
          <w:b/>
          <w:bCs/>
          <w:spacing w:val="8"/>
          <w:sz w:val="36"/>
          <w:szCs w:val="36"/>
        </w:rPr>
        <w:t xml:space="preserve">1.碧桂园 </w:t>
      </w:r>
    </w:p>
    <w:p w14:paraId="1B6B3DEA">
      <w:pPr>
        <w:pStyle w:val="2"/>
        <w:spacing w:before="159" w:line="395" w:lineRule="auto"/>
        <w:ind w:left="454" w:right="187" w:hanging="422"/>
      </w:pPr>
      <w:r>
        <w:rPr>
          <w:rFonts w:ascii="Wingdings" w:hAnsi="Wingdings" w:eastAsia="Wingdings" w:cs="Wingdings"/>
          <w:spacing w:val="-3"/>
        </w:rPr>
        <w:t>l</w:t>
      </w:r>
      <w:r>
        <w:rPr>
          <w:rFonts w:ascii="Wingdings" w:hAnsi="Wingdings" w:eastAsia="Wingdings" w:cs="Wingdings"/>
          <w:spacing w:val="74"/>
        </w:rPr>
        <w:t xml:space="preserve"> </w:t>
      </w:r>
      <w:r>
        <w:rPr>
          <w:b/>
          <w:bCs/>
          <w:spacing w:val="-3"/>
        </w:rPr>
        <w:t xml:space="preserve">房地产未来发展方向 </w:t>
      </w:r>
      <w:r>
        <w:rPr>
          <w:spacing w:val="-3"/>
        </w:rPr>
        <w:t>：产业地产、农业地产、教育地产、旅游地产、新能源汽车</w:t>
      </w:r>
      <w:r>
        <w:t>地产、芯片地产、科技地产、5G地产、养老地产等，即</w:t>
      </w:r>
      <w:r>
        <w:rPr>
          <w:b/>
          <w:bCs/>
        </w:rPr>
        <w:t>产业勾地</w:t>
      </w:r>
      <w:r>
        <w:rPr>
          <w:b/>
          <w:bCs/>
          <w:spacing w:val="-1"/>
        </w:rPr>
        <w:t>模式</w:t>
      </w:r>
      <w:r>
        <w:rPr>
          <w:spacing w:val="-1"/>
        </w:rPr>
        <w:t>。</w:t>
      </w:r>
    </w:p>
    <w:p w14:paraId="3A705B75">
      <w:pPr>
        <w:pStyle w:val="2"/>
        <w:spacing w:before="3" w:line="396" w:lineRule="auto"/>
        <w:ind w:left="458" w:right="14" w:hanging="426"/>
      </w:pPr>
      <w:r>
        <w:rPr>
          <w:rFonts w:ascii="Wingdings" w:hAnsi="Wingdings" w:eastAsia="Wingdings" w:cs="Wingdings"/>
          <w:spacing w:val="-3"/>
        </w:rPr>
        <w:t>l</w:t>
      </w:r>
      <w:r>
        <w:rPr>
          <w:rFonts w:ascii="Wingdings" w:hAnsi="Wingdings" w:eastAsia="Wingdings" w:cs="Wingdings"/>
          <w:spacing w:val="56"/>
        </w:rPr>
        <w:t xml:space="preserve"> </w:t>
      </w:r>
      <w:r>
        <w:rPr>
          <w:b/>
          <w:bCs/>
          <w:spacing w:val="-3"/>
        </w:rPr>
        <w:t xml:space="preserve">碧桂园行业地位变化 </w:t>
      </w:r>
      <w:r>
        <w:rPr>
          <w:spacing w:val="-3"/>
        </w:rPr>
        <w:t>：2017年销售额达5500亿，超越恒大</w:t>
      </w:r>
      <w:r>
        <w:rPr>
          <w:spacing w:val="-4"/>
        </w:rPr>
        <w:t>、万科成为行业第一 ；</w:t>
      </w:r>
      <w:r>
        <w:rPr>
          <w:spacing w:val="-2"/>
        </w:rPr>
        <w:t>十年前仅排名第九至第十位，年销售额为三四百亿。</w:t>
      </w:r>
    </w:p>
    <w:p w14:paraId="12D889A6">
      <w:pPr>
        <w:pStyle w:val="2"/>
        <w:spacing w:before="5" w:line="395" w:lineRule="auto"/>
        <w:ind w:left="457" w:right="180" w:hanging="425"/>
      </w:pPr>
      <w:r>
        <w:rPr>
          <w:rFonts w:ascii="Wingdings" w:hAnsi="Wingdings" w:eastAsia="Wingdings" w:cs="Wingdings"/>
          <w:spacing w:val="-2"/>
        </w:rPr>
        <w:t>l</w:t>
      </w:r>
      <w:r>
        <w:rPr>
          <w:rFonts w:ascii="Wingdings" w:hAnsi="Wingdings" w:eastAsia="Wingdings" w:cs="Wingdings"/>
          <w:spacing w:val="60"/>
        </w:rPr>
        <w:t xml:space="preserve"> </w:t>
      </w:r>
      <w:r>
        <w:rPr>
          <w:b/>
          <w:bCs/>
          <w:spacing w:val="-2"/>
        </w:rPr>
        <w:t xml:space="preserve">高周转模式定义 </w:t>
      </w:r>
      <w:r>
        <w:rPr>
          <w:spacing w:val="-2"/>
        </w:rPr>
        <w:t>：从农村包围城市战略，在</w:t>
      </w:r>
      <w:r>
        <w:rPr>
          <w:spacing w:val="-3"/>
        </w:rPr>
        <w:t>三四线城市实现</w:t>
      </w:r>
      <w:r>
        <w:rPr>
          <w:b/>
          <w:bCs/>
          <w:spacing w:val="-3"/>
        </w:rPr>
        <w:t>当天拿地、三个月开</w:t>
      </w:r>
      <w:r>
        <w:rPr>
          <w:b/>
          <w:bCs/>
          <w:spacing w:val="-1"/>
        </w:rPr>
        <w:t>盘、四个月资金回笼、五个月资金再周转</w:t>
      </w:r>
      <w:r>
        <w:rPr>
          <w:spacing w:val="-1"/>
        </w:rPr>
        <w:t>。</w:t>
      </w:r>
    </w:p>
    <w:p w14:paraId="22A0C743">
      <w:pPr>
        <w:pStyle w:val="2"/>
        <w:spacing w:before="4" w:line="200" w:lineRule="auto"/>
        <w:ind w:left="32"/>
      </w:pPr>
      <w:r>
        <w:rPr>
          <w:rFonts w:ascii="Wingdings" w:hAnsi="Wingdings" w:eastAsia="Wingdings" w:cs="Wingdings"/>
          <w:spacing w:val="-4"/>
        </w:rPr>
        <w:t>l</w:t>
      </w:r>
      <w:r>
        <w:rPr>
          <w:rFonts w:ascii="Wingdings" w:hAnsi="Wingdings" w:eastAsia="Wingdings" w:cs="Wingdings"/>
          <w:spacing w:val="65"/>
        </w:rPr>
        <w:t xml:space="preserve"> </w:t>
      </w:r>
      <w:r>
        <w:rPr>
          <w:b/>
          <w:bCs/>
          <w:spacing w:val="-4"/>
        </w:rPr>
        <w:t xml:space="preserve">高周转模式优势 </w:t>
      </w:r>
      <w:r>
        <w:rPr>
          <w:spacing w:val="-4"/>
        </w:rPr>
        <w:t>：</w:t>
      </w:r>
    </w:p>
    <w:p w14:paraId="445B4FF5">
      <w:pPr>
        <w:pStyle w:val="2"/>
        <w:spacing w:before="319" w:line="184" w:lineRule="auto"/>
        <w:ind w:left="465"/>
      </w:pPr>
      <w:r>
        <w:rPr>
          <w:rFonts w:ascii="Courier New" w:hAnsi="Courier New" w:eastAsia="Courier New" w:cs="Courier New"/>
          <w:spacing w:val="-1"/>
        </w:rPr>
        <w:t xml:space="preserve">o  </w:t>
      </w:r>
      <w:r>
        <w:rPr>
          <w:b/>
          <w:bCs/>
          <w:spacing w:val="-1"/>
        </w:rPr>
        <w:t xml:space="preserve">土地成本低 </w:t>
      </w:r>
      <w:r>
        <w:rPr>
          <w:spacing w:val="-1"/>
        </w:rPr>
        <w:t>：三四线城市地价仅为当地地价的10%，一二线城市为50%。</w:t>
      </w:r>
    </w:p>
    <w:p w14:paraId="6A184A27">
      <w:pPr>
        <w:pStyle w:val="2"/>
        <w:spacing w:before="335" w:line="184" w:lineRule="auto"/>
        <w:ind w:left="465"/>
      </w:pPr>
      <w:r>
        <w:rPr>
          <w:rFonts w:ascii="Courier New" w:hAnsi="Courier New" w:eastAsia="Courier New" w:cs="Courier New"/>
          <w:spacing w:val="-2"/>
        </w:rPr>
        <w:t xml:space="preserve">o  </w:t>
      </w:r>
      <w:r>
        <w:rPr>
          <w:b/>
          <w:bCs/>
          <w:spacing w:val="-2"/>
        </w:rPr>
        <w:t xml:space="preserve">杠杆效应 </w:t>
      </w:r>
      <w:r>
        <w:rPr>
          <w:spacing w:val="-2"/>
        </w:rPr>
        <w:t>：通过土地抵押贷款实现高杠杆，10亿项目仅需3亿启动资金。</w:t>
      </w:r>
    </w:p>
    <w:p w14:paraId="1968121D">
      <w:pPr>
        <w:pStyle w:val="2"/>
        <w:spacing w:before="334" w:line="394" w:lineRule="auto"/>
        <w:ind w:left="894" w:right="109" w:hanging="429"/>
      </w:pPr>
      <w:r>
        <w:rPr>
          <w:rFonts w:ascii="Courier New" w:hAnsi="Courier New" w:eastAsia="Courier New" w:cs="Courier New"/>
          <w:spacing w:val="-1"/>
        </w:rPr>
        <w:t xml:space="preserve">o  </w:t>
      </w:r>
      <w:r>
        <w:rPr>
          <w:b/>
          <w:bCs/>
          <w:spacing w:val="-1"/>
        </w:rPr>
        <w:t xml:space="preserve">产业勾地核心领域 </w:t>
      </w:r>
      <w:r>
        <w:rPr>
          <w:spacing w:val="-1"/>
        </w:rPr>
        <w:t>：新能源汽车、芯片与5G、人工智能与智能制造、双创服</w:t>
      </w:r>
      <w:r>
        <w:rPr>
          <w:spacing w:val="-11"/>
        </w:rPr>
        <w:t>务。</w:t>
      </w:r>
    </w:p>
    <w:p w14:paraId="59775749">
      <w:pPr>
        <w:pStyle w:val="2"/>
        <w:spacing w:before="1" w:line="199" w:lineRule="auto"/>
        <w:ind w:left="32"/>
      </w:pPr>
      <w:r>
        <w:rPr>
          <w:rFonts w:ascii="Wingdings" w:hAnsi="Wingdings" w:eastAsia="Wingdings" w:cs="Wingdings"/>
          <w:spacing w:val="-5"/>
        </w:rPr>
        <w:t>l</w:t>
      </w:r>
      <w:r>
        <w:rPr>
          <w:rFonts w:ascii="Wingdings" w:hAnsi="Wingdings" w:eastAsia="Wingdings" w:cs="Wingdings"/>
          <w:spacing w:val="72"/>
        </w:rPr>
        <w:t xml:space="preserve"> </w:t>
      </w:r>
      <w:r>
        <w:rPr>
          <w:b/>
          <w:bCs/>
          <w:spacing w:val="-5"/>
        </w:rPr>
        <w:t xml:space="preserve">合作模式 </w:t>
      </w:r>
      <w:r>
        <w:rPr>
          <w:spacing w:val="-5"/>
        </w:rPr>
        <w:t>：产业方与房地产组建合资公司，实现多方共赢。</w:t>
      </w:r>
    </w:p>
    <w:p w14:paraId="6304F5AA">
      <w:pPr>
        <w:pStyle w:val="2"/>
        <w:spacing w:before="383" w:line="229" w:lineRule="auto"/>
        <w:ind w:left="32"/>
        <w:outlineLvl w:val="1"/>
        <w:rPr>
          <w:rFonts w:hint="eastAsia" w:ascii="Arial" w:hAnsi="Arial" w:eastAsia="微软雅黑" w:cs="Arial"/>
          <w:sz w:val="16"/>
          <w:szCs w:val="16"/>
          <w:lang w:eastAsia="zh-CN"/>
        </w:rPr>
      </w:pPr>
      <w:r>
        <w:rPr>
          <w:b/>
          <w:bCs/>
          <w:spacing w:val="6"/>
          <w:sz w:val="36"/>
          <w:szCs w:val="36"/>
        </w:rPr>
        <w:t xml:space="preserve">2.碧桂园的高周转模式 </w:t>
      </w:r>
    </w:p>
    <w:p w14:paraId="76914143">
      <w:pPr>
        <w:pStyle w:val="2"/>
        <w:spacing w:before="161" w:line="200" w:lineRule="auto"/>
        <w:ind w:left="32"/>
      </w:pPr>
      <w:r>
        <w:rPr>
          <w:rFonts w:ascii="Wingdings" w:hAnsi="Wingdings" w:eastAsia="Wingdings" w:cs="Wingdings"/>
          <w:spacing w:val="-3"/>
        </w:rPr>
        <w:t>l</w:t>
      </w:r>
      <w:r>
        <w:rPr>
          <w:rFonts w:ascii="Wingdings" w:hAnsi="Wingdings" w:eastAsia="Wingdings" w:cs="Wingdings"/>
          <w:spacing w:val="72"/>
        </w:rPr>
        <w:t xml:space="preserve"> </w:t>
      </w:r>
      <w:r>
        <w:rPr>
          <w:b/>
          <w:bCs/>
          <w:spacing w:val="-3"/>
        </w:rPr>
        <w:t xml:space="preserve">杜邦分析法解析 </w:t>
      </w:r>
      <w:r>
        <w:rPr>
          <w:spacing w:val="-3"/>
        </w:rPr>
        <w:t>：</w:t>
      </w:r>
      <w:r>
        <w:rPr>
          <w:b/>
          <w:bCs/>
          <w:spacing w:val="-3"/>
        </w:rPr>
        <w:t>净资产收益率=净利润率×总资产周转率×权益乘数</w:t>
      </w:r>
      <w:r>
        <w:rPr>
          <w:spacing w:val="-3"/>
        </w:rPr>
        <w:t>。</w:t>
      </w:r>
    </w:p>
    <w:p w14:paraId="76940878">
      <w:pPr>
        <w:pStyle w:val="2"/>
        <w:spacing w:before="309" w:line="201" w:lineRule="auto"/>
        <w:ind w:left="32"/>
      </w:pPr>
      <w:r>
        <w:rPr>
          <w:rFonts w:ascii="Wingdings" w:hAnsi="Wingdings" w:eastAsia="Wingdings" w:cs="Wingdings"/>
          <w:spacing w:val="-5"/>
        </w:rPr>
        <w:t>l</w:t>
      </w:r>
      <w:r>
        <w:rPr>
          <w:rFonts w:ascii="Wingdings" w:hAnsi="Wingdings" w:eastAsia="Wingdings" w:cs="Wingdings"/>
          <w:spacing w:val="70"/>
        </w:rPr>
        <w:t xml:space="preserve"> </w:t>
      </w:r>
      <w:r>
        <w:rPr>
          <w:b/>
          <w:bCs/>
          <w:spacing w:val="-5"/>
        </w:rPr>
        <w:t xml:space="preserve">当前市场限制 </w:t>
      </w:r>
      <w:r>
        <w:rPr>
          <w:spacing w:val="-5"/>
        </w:rPr>
        <w:t>：</w:t>
      </w:r>
    </w:p>
    <w:p w14:paraId="3A7F6867">
      <w:pPr>
        <w:pStyle w:val="2"/>
        <w:spacing w:before="318" w:line="184" w:lineRule="auto"/>
        <w:ind w:left="465"/>
      </w:pPr>
      <w:r>
        <w:rPr>
          <w:rFonts w:ascii="Courier New" w:hAnsi="Courier New" w:eastAsia="Courier New" w:cs="Courier New"/>
          <w:spacing w:val="-3"/>
        </w:rPr>
        <w:t>o</w:t>
      </w:r>
      <w:r>
        <w:rPr>
          <w:rFonts w:ascii="Courier New" w:hAnsi="Courier New" w:eastAsia="Courier New" w:cs="Courier New"/>
          <w:spacing w:val="26"/>
        </w:rPr>
        <w:t xml:space="preserve">  </w:t>
      </w:r>
      <w:r>
        <w:rPr>
          <w:b/>
          <w:bCs/>
          <w:spacing w:val="-3"/>
        </w:rPr>
        <w:t>销售净利润率</w:t>
      </w:r>
      <w:r>
        <w:rPr>
          <w:spacing w:val="-3"/>
        </w:rPr>
        <w:t>受房价政策与拿地成本限制。</w:t>
      </w:r>
    </w:p>
    <w:p w14:paraId="1CF1A00E">
      <w:pPr>
        <w:rPr>
          <w:rFonts w:ascii="Arial"/>
          <w:sz w:val="21"/>
        </w:rPr>
      </w:pPr>
    </w:p>
    <w:p w14:paraId="60719790">
      <w:pPr>
        <w:pStyle w:val="2"/>
        <w:spacing w:before="95"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权益乘数</w:t>
      </w:r>
      <w:r>
        <w:rPr>
          <w:spacing w:val="-4"/>
        </w:rPr>
        <w:t>受去杠杆政策约束。</w:t>
      </w:r>
    </w:p>
    <w:p w14:paraId="05389BDC">
      <w:pPr>
        <w:spacing w:line="183" w:lineRule="auto"/>
        <w:sectPr>
          <w:headerReference r:id="rId39" w:type="default"/>
          <w:pgSz w:w="11906" w:h="16839"/>
          <w:pgMar w:top="1728" w:right="1785" w:bottom="0" w:left="1785" w:header="1452" w:footer="0" w:gutter="0"/>
          <w:cols w:space="720" w:num="1"/>
        </w:sectPr>
      </w:pPr>
    </w:p>
    <w:p w14:paraId="5DEF7AD9">
      <w:pPr>
        <w:spacing w:line="287" w:lineRule="auto"/>
        <w:rPr>
          <w:rFonts w:ascii="Arial"/>
          <w:sz w:val="21"/>
        </w:rPr>
      </w:pPr>
    </w:p>
    <w:p w14:paraId="68E15019">
      <w:pPr>
        <w:spacing w:line="287" w:lineRule="auto"/>
        <w:rPr>
          <w:rFonts w:ascii="Arial"/>
          <w:sz w:val="21"/>
        </w:rPr>
      </w:pPr>
    </w:p>
    <w:p w14:paraId="082C103C">
      <w:pPr>
        <w:spacing w:line="287" w:lineRule="auto"/>
        <w:rPr>
          <w:rFonts w:ascii="Arial"/>
          <w:sz w:val="21"/>
        </w:rPr>
      </w:pPr>
    </w:p>
    <w:p w14:paraId="2A468D82">
      <w:pPr>
        <w:spacing w:line="288" w:lineRule="auto"/>
        <w:rPr>
          <w:rFonts w:ascii="Arial"/>
          <w:sz w:val="21"/>
        </w:rPr>
      </w:pPr>
    </w:p>
    <w:p w14:paraId="3364EAE1">
      <w:pPr>
        <w:pStyle w:val="2"/>
        <w:spacing w:before="95" w:line="184" w:lineRule="auto"/>
        <w:ind w:left="465"/>
      </w:pPr>
      <w:r>
        <w:rPr>
          <w:rFonts w:ascii="Courier New" w:hAnsi="Courier New" w:eastAsia="Courier New" w:cs="Courier New"/>
          <w:spacing w:val="-2"/>
        </w:rPr>
        <w:t>o</w:t>
      </w:r>
      <w:r>
        <w:rPr>
          <w:rFonts w:ascii="Courier New" w:hAnsi="Courier New" w:eastAsia="Courier New" w:cs="Courier New"/>
          <w:spacing w:val="31"/>
        </w:rPr>
        <w:t xml:space="preserve">  </w:t>
      </w:r>
      <w:r>
        <w:rPr>
          <w:b/>
          <w:bCs/>
          <w:spacing w:val="-2"/>
        </w:rPr>
        <w:t>唯一提升路径</w:t>
      </w:r>
      <w:r>
        <w:rPr>
          <w:spacing w:val="-2"/>
        </w:rPr>
        <w:t>为</w:t>
      </w:r>
      <w:r>
        <w:rPr>
          <w:b/>
          <w:bCs/>
          <w:spacing w:val="-2"/>
        </w:rPr>
        <w:t>提高资产周转率</w:t>
      </w:r>
      <w:r>
        <w:rPr>
          <w:spacing w:val="-2"/>
        </w:rPr>
        <w:t>。</w:t>
      </w:r>
    </w:p>
    <w:p w14:paraId="5E8E287D">
      <w:pPr>
        <w:spacing w:line="437" w:lineRule="auto"/>
        <w:rPr>
          <w:rFonts w:ascii="Arial"/>
          <w:sz w:val="21"/>
        </w:rPr>
      </w:pPr>
    </w:p>
    <w:p w14:paraId="17E555C5">
      <w:pPr>
        <w:pStyle w:val="2"/>
        <w:spacing w:before="94" w:line="184" w:lineRule="auto"/>
        <w:ind w:left="20"/>
        <w:outlineLvl w:val="0"/>
        <w:rPr>
          <w:rFonts w:hint="eastAsia" w:ascii="Arial" w:hAnsi="Arial" w:eastAsia="微软雅黑" w:cs="Arial"/>
          <w:sz w:val="16"/>
          <w:szCs w:val="16"/>
          <w:lang w:eastAsia="zh-CN"/>
        </w:rPr>
      </w:pPr>
      <w:r>
        <w:rPr>
          <w:b/>
          <w:bCs/>
          <w:spacing w:val="7"/>
        </w:rPr>
        <w:t xml:space="preserve">二、高周转模式总结 </w:t>
      </w:r>
    </w:p>
    <w:p w14:paraId="5271260C">
      <w:pPr>
        <w:pStyle w:val="2"/>
        <w:spacing w:before="334" w:line="184" w:lineRule="auto"/>
        <w:ind w:left="18"/>
      </w:pPr>
      <w:r>
        <w:t>高周转模式核心特征包括：</w:t>
      </w:r>
    </w:p>
    <w:p w14:paraId="71A52A76">
      <w:pPr>
        <w:pStyle w:val="2"/>
        <w:spacing w:before="325" w:line="199"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聚焦三四线城市</w:t>
      </w:r>
    </w:p>
    <w:p w14:paraId="4718B456">
      <w:pPr>
        <w:pStyle w:val="2"/>
        <w:spacing w:before="311"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不追求高利润</w:t>
      </w:r>
    </w:p>
    <w:p w14:paraId="3312BDCF">
      <w:pPr>
        <w:pStyle w:val="2"/>
        <w:spacing w:before="382" w:line="229" w:lineRule="auto"/>
        <w:ind w:left="47"/>
        <w:outlineLvl w:val="1"/>
        <w:rPr>
          <w:rFonts w:hint="eastAsia" w:ascii="Arial" w:hAnsi="Arial" w:eastAsia="微软雅黑" w:cs="Arial"/>
          <w:sz w:val="16"/>
          <w:szCs w:val="16"/>
          <w:lang w:eastAsia="zh-CN"/>
        </w:rPr>
      </w:pPr>
      <w:r>
        <w:rPr>
          <w:b/>
          <w:bCs/>
          <w:spacing w:val="4"/>
          <w:sz w:val="36"/>
          <w:szCs w:val="36"/>
        </w:rPr>
        <w:t xml:space="preserve">1.碧桂园的存货周转率与资产周转率 </w:t>
      </w:r>
    </w:p>
    <w:p w14:paraId="313A042E">
      <w:pPr>
        <w:pStyle w:val="2"/>
        <w:spacing w:before="161" w:line="196" w:lineRule="auto"/>
        <w:ind w:left="32"/>
      </w:pPr>
      <w:r>
        <w:rPr>
          <w:rFonts w:ascii="Wingdings" w:hAnsi="Wingdings" w:eastAsia="Wingdings" w:cs="Wingdings"/>
          <w:spacing w:val="-6"/>
        </w:rPr>
        <w:t>l</w:t>
      </w:r>
      <w:r>
        <w:rPr>
          <w:rFonts w:ascii="Wingdings" w:hAnsi="Wingdings" w:eastAsia="Wingdings" w:cs="Wingdings"/>
          <w:spacing w:val="62"/>
        </w:rPr>
        <w:t xml:space="preserve"> </w:t>
      </w:r>
      <w:r>
        <w:rPr>
          <w:b/>
          <w:bCs/>
          <w:spacing w:val="-6"/>
        </w:rPr>
        <w:t xml:space="preserve">存货周转率 </w:t>
      </w:r>
      <w:r>
        <w:rPr>
          <w:spacing w:val="-6"/>
        </w:rPr>
        <w:t>：常年高于</w:t>
      </w:r>
      <w:r>
        <w:rPr>
          <w:spacing w:val="21"/>
        </w:rPr>
        <w:t xml:space="preserve"> </w:t>
      </w:r>
      <w:r>
        <w:rPr>
          <w:spacing w:val="-6"/>
        </w:rPr>
        <w:t>-</w:t>
      </w:r>
      <w:r>
        <w:rPr>
          <w:spacing w:val="19"/>
        </w:rPr>
        <w:t xml:space="preserve"> </w:t>
      </w:r>
      <w:r>
        <w:rPr>
          <w:spacing w:val="-6"/>
        </w:rPr>
        <w:t>5次，远超港股及A股房地产行业平均水平（  -</w:t>
      </w:r>
      <w:r>
        <w:rPr>
          <w:spacing w:val="14"/>
        </w:rPr>
        <w:t xml:space="preserve"> </w:t>
      </w:r>
      <w:r>
        <w:rPr>
          <w:spacing w:val="-6"/>
        </w:rPr>
        <w:t>3次）。</w:t>
      </w:r>
    </w:p>
    <w:p w14:paraId="1276B0DC">
      <w:pPr>
        <w:pStyle w:val="2"/>
        <w:spacing w:before="316" w:line="200" w:lineRule="auto"/>
        <w:ind w:left="32"/>
      </w:pPr>
      <w:r>
        <w:rPr>
          <w:rFonts w:ascii="Wingdings" w:hAnsi="Wingdings" w:eastAsia="Wingdings" w:cs="Wingdings"/>
          <w:spacing w:val="-6"/>
        </w:rPr>
        <w:t>l</w:t>
      </w:r>
      <w:r>
        <w:rPr>
          <w:rFonts w:ascii="Wingdings" w:hAnsi="Wingdings" w:eastAsia="Wingdings" w:cs="Wingdings"/>
          <w:spacing w:val="71"/>
        </w:rPr>
        <w:t xml:space="preserve"> </w:t>
      </w:r>
      <w:r>
        <w:rPr>
          <w:b/>
          <w:bCs/>
          <w:spacing w:val="-6"/>
        </w:rPr>
        <w:t xml:space="preserve">总资产周转率 </w:t>
      </w:r>
      <w:r>
        <w:rPr>
          <w:spacing w:val="-6"/>
        </w:rPr>
        <w:t>：2019年上半年为</w:t>
      </w:r>
      <w:r>
        <w:rPr>
          <w:spacing w:val="17"/>
        </w:rPr>
        <w:t xml:space="preserve"> </w:t>
      </w:r>
      <w:r>
        <w:rPr>
          <w:spacing w:val="-6"/>
        </w:rPr>
        <w:t>- 28次。</w:t>
      </w:r>
    </w:p>
    <w:p w14:paraId="1917A759">
      <w:pPr>
        <w:pStyle w:val="2"/>
        <w:spacing w:before="383" w:line="228" w:lineRule="auto"/>
        <w:ind w:left="32"/>
        <w:outlineLvl w:val="1"/>
        <w:rPr>
          <w:rFonts w:hint="eastAsia" w:ascii="Arial" w:hAnsi="Arial" w:eastAsia="微软雅黑" w:cs="Arial"/>
          <w:sz w:val="16"/>
          <w:szCs w:val="16"/>
          <w:lang w:eastAsia="zh-CN"/>
        </w:rPr>
      </w:pPr>
      <w:r>
        <w:rPr>
          <w:b/>
          <w:bCs/>
          <w:spacing w:val="5"/>
          <w:sz w:val="36"/>
          <w:szCs w:val="36"/>
        </w:rPr>
        <w:t xml:space="preserve">2.高周转率带来的低负债率 </w:t>
      </w:r>
    </w:p>
    <w:p w14:paraId="147685AE">
      <w:pPr>
        <w:pStyle w:val="2"/>
        <w:spacing w:before="165" w:line="395" w:lineRule="auto"/>
        <w:ind w:left="454" w:right="158" w:hanging="42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负债率表现 </w:t>
      </w:r>
      <w:r>
        <w:rPr>
          <w:spacing w:val="-2"/>
        </w:rPr>
        <w:t>：碧桂园负债率为90%，扣除预收</w:t>
      </w:r>
      <w:r>
        <w:rPr>
          <w:spacing w:val="-3"/>
        </w:rPr>
        <w:t>账款后实际负债率低于60%，显著低于部分房企200%的负债率。</w:t>
      </w:r>
    </w:p>
    <w:p w14:paraId="00366E66">
      <w:pPr>
        <w:pStyle w:val="2"/>
        <w:spacing w:before="4" w:line="200" w:lineRule="auto"/>
        <w:ind w:left="32"/>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定价策略 </w:t>
      </w:r>
      <w:r>
        <w:rPr>
          <w:spacing w:val="-4"/>
        </w:rPr>
        <w:t>：</w:t>
      </w:r>
      <w:r>
        <w:rPr>
          <w:b/>
          <w:bCs/>
          <w:spacing w:val="-4"/>
        </w:rPr>
        <w:t>低销售单价</w:t>
      </w:r>
      <w:r>
        <w:rPr>
          <w:spacing w:val="-4"/>
        </w:rPr>
        <w:t>加速资金回笼，政策不</w:t>
      </w:r>
      <w:r>
        <w:rPr>
          <w:spacing w:val="-5"/>
        </w:rPr>
        <w:t>明朗时更具优势。</w:t>
      </w:r>
    </w:p>
    <w:p w14:paraId="31A36DE8">
      <w:pPr>
        <w:pStyle w:val="2"/>
        <w:spacing w:before="381" w:line="229" w:lineRule="auto"/>
        <w:ind w:left="41"/>
        <w:outlineLvl w:val="1"/>
        <w:rPr>
          <w:rFonts w:hint="eastAsia" w:ascii="Arial" w:hAnsi="Arial" w:eastAsia="微软雅黑" w:cs="Arial"/>
          <w:sz w:val="16"/>
          <w:szCs w:val="16"/>
          <w:lang w:eastAsia="zh-CN"/>
        </w:rPr>
      </w:pPr>
      <w:r>
        <w:rPr>
          <w:b/>
          <w:bCs/>
          <w:spacing w:val="4"/>
          <w:sz w:val="36"/>
          <w:szCs w:val="36"/>
        </w:rPr>
        <w:t xml:space="preserve">3.碧桂园的成熟开发链条与激励措施 </w:t>
      </w:r>
    </w:p>
    <w:p w14:paraId="6BAEA5BE">
      <w:pPr>
        <w:pStyle w:val="2"/>
        <w:spacing w:before="164" w:line="200" w:lineRule="auto"/>
        <w:ind w:left="32"/>
      </w:pPr>
      <w:r>
        <w:rPr>
          <w:rFonts w:ascii="Wingdings" w:hAnsi="Wingdings" w:eastAsia="Wingdings" w:cs="Wingdings"/>
          <w:spacing w:val="-6"/>
        </w:rPr>
        <w:t>l</w:t>
      </w:r>
      <w:r>
        <w:rPr>
          <w:rFonts w:ascii="Wingdings" w:hAnsi="Wingdings" w:eastAsia="Wingdings" w:cs="Wingdings"/>
          <w:spacing w:val="79"/>
        </w:rPr>
        <w:t xml:space="preserve"> </w:t>
      </w:r>
      <w:r>
        <w:rPr>
          <w:b/>
          <w:bCs/>
          <w:spacing w:val="-6"/>
        </w:rPr>
        <w:t xml:space="preserve">自主开发体系 </w:t>
      </w:r>
      <w:r>
        <w:rPr>
          <w:spacing w:val="-6"/>
        </w:rPr>
        <w:t>：2016年建立标准化建</w:t>
      </w:r>
      <w:r>
        <w:rPr>
          <w:spacing w:val="-7"/>
        </w:rPr>
        <w:t>设体系。</w:t>
      </w:r>
    </w:p>
    <w:p w14:paraId="1F4A4D5E">
      <w:pPr>
        <w:pStyle w:val="2"/>
        <w:spacing w:before="309" w:line="199" w:lineRule="auto"/>
        <w:ind w:left="32"/>
      </w:pPr>
      <w:r>
        <w:rPr>
          <w:rFonts w:ascii="Wingdings" w:hAnsi="Wingdings" w:eastAsia="Wingdings" w:cs="Wingdings"/>
          <w:spacing w:val="-5"/>
        </w:rPr>
        <w:t>l</w:t>
      </w:r>
      <w:r>
        <w:rPr>
          <w:rFonts w:ascii="Wingdings" w:hAnsi="Wingdings" w:eastAsia="Wingdings" w:cs="Wingdings"/>
          <w:spacing w:val="59"/>
        </w:rPr>
        <w:t xml:space="preserve"> </w:t>
      </w:r>
      <w:r>
        <w:rPr>
          <w:b/>
          <w:bCs/>
          <w:spacing w:val="-5"/>
        </w:rPr>
        <w:t xml:space="preserve">激励机制 </w:t>
      </w:r>
      <w:r>
        <w:rPr>
          <w:spacing w:val="-5"/>
        </w:rPr>
        <w:t>：2012年起推行</w:t>
      </w:r>
      <w:r>
        <w:rPr>
          <w:b/>
          <w:bCs/>
          <w:spacing w:val="-5"/>
        </w:rPr>
        <w:t>同心共享制度</w:t>
      </w:r>
      <w:r>
        <w:rPr>
          <w:b/>
          <w:bCs/>
          <w:spacing w:val="-6"/>
        </w:rPr>
        <w:t xml:space="preserve"> </w:t>
      </w:r>
      <w:r>
        <w:rPr>
          <w:spacing w:val="-6"/>
        </w:rPr>
        <w:t>，强化员工与公司利益绑定。</w:t>
      </w:r>
    </w:p>
    <w:p w14:paraId="300FC2E7">
      <w:pPr>
        <w:pStyle w:val="2"/>
        <w:spacing w:before="384" w:line="229" w:lineRule="auto"/>
        <w:ind w:left="19"/>
        <w:outlineLvl w:val="1"/>
        <w:rPr>
          <w:rFonts w:hint="eastAsia" w:ascii="Arial" w:hAnsi="Arial" w:eastAsia="微软雅黑" w:cs="Arial"/>
          <w:sz w:val="16"/>
          <w:szCs w:val="16"/>
          <w:lang w:eastAsia="zh-CN"/>
        </w:rPr>
      </w:pPr>
      <w:r>
        <w:rPr>
          <w:b/>
          <w:bCs/>
          <w:spacing w:val="6"/>
          <w:sz w:val="36"/>
          <w:szCs w:val="36"/>
        </w:rPr>
        <w:t xml:space="preserve">4.房地产公司的管理与利润 </w:t>
      </w:r>
    </w:p>
    <w:p w14:paraId="68CB525D">
      <w:pPr>
        <w:pStyle w:val="2"/>
        <w:spacing w:before="172" w:line="183" w:lineRule="auto"/>
        <w:ind w:left="16"/>
      </w:pPr>
      <w:r>
        <w:rPr>
          <w:spacing w:val="1"/>
        </w:rPr>
        <w:t>未来房企需：</w:t>
      </w:r>
    </w:p>
    <w:p w14:paraId="1D30B054">
      <w:pPr>
        <w:pStyle w:val="2"/>
        <w:spacing w:before="325" w:line="200" w:lineRule="auto"/>
        <w:ind w:left="32"/>
      </w:pPr>
      <w:r>
        <w:rPr>
          <w:rFonts w:ascii="Wingdings" w:hAnsi="Wingdings" w:eastAsia="Wingdings" w:cs="Wingdings"/>
          <w:spacing w:val="-3"/>
        </w:rPr>
        <w:t>l</w:t>
      </w:r>
      <w:r>
        <w:rPr>
          <w:rFonts w:ascii="Wingdings" w:hAnsi="Wingdings" w:eastAsia="Wingdings" w:cs="Wingdings"/>
          <w:spacing w:val="71"/>
        </w:rPr>
        <w:t xml:space="preserve"> </w:t>
      </w:r>
      <w:r>
        <w:rPr>
          <w:b/>
          <w:bCs/>
          <w:spacing w:val="-3"/>
        </w:rPr>
        <w:t>学习阿米巴管理模式</w:t>
      </w:r>
      <w:r>
        <w:rPr>
          <w:spacing w:val="-3"/>
        </w:rPr>
        <w:t>及海底捞、永辉超市的激励机制。</w:t>
      </w:r>
    </w:p>
    <w:p w14:paraId="7DEE3E90">
      <w:pPr>
        <w:pStyle w:val="2"/>
        <w:spacing w:before="310" w:line="200" w:lineRule="auto"/>
        <w:ind w:left="32"/>
      </w:pPr>
      <w:r>
        <w:rPr>
          <w:rFonts w:ascii="Wingdings" w:hAnsi="Wingdings" w:eastAsia="Wingdings" w:cs="Wingdings"/>
          <w:spacing w:val="-6"/>
        </w:rPr>
        <w:t>l</w:t>
      </w:r>
      <w:r>
        <w:rPr>
          <w:rFonts w:ascii="Wingdings" w:hAnsi="Wingdings" w:eastAsia="Wingdings" w:cs="Wingdings"/>
          <w:spacing w:val="84"/>
        </w:rPr>
        <w:t xml:space="preserve"> </w:t>
      </w:r>
      <w:r>
        <w:rPr>
          <w:b/>
          <w:bCs/>
          <w:spacing w:val="-6"/>
        </w:rPr>
        <w:t xml:space="preserve">向管理要利润 </w:t>
      </w:r>
      <w:r>
        <w:rPr>
          <w:spacing w:val="-6"/>
        </w:rPr>
        <w:t>，实现职业经理人向老板心态的转变。</w:t>
      </w:r>
    </w:p>
    <w:p w14:paraId="115AF905">
      <w:pPr>
        <w:spacing w:line="200" w:lineRule="auto"/>
        <w:sectPr>
          <w:headerReference r:id="rId40" w:type="default"/>
          <w:pgSz w:w="11906" w:h="16839"/>
          <w:pgMar w:top="400" w:right="1785" w:bottom="0" w:left="1785" w:header="0" w:footer="0" w:gutter="0"/>
          <w:cols w:space="720" w:num="1"/>
        </w:sectPr>
      </w:pPr>
    </w:p>
    <w:p w14:paraId="40DA9A06">
      <w:pPr>
        <w:spacing w:line="317" w:lineRule="auto"/>
        <w:rPr>
          <w:rFonts w:ascii="Arial"/>
          <w:sz w:val="21"/>
        </w:rPr>
      </w:pPr>
    </w:p>
    <w:p w14:paraId="73D50C3F">
      <w:pPr>
        <w:spacing w:line="318" w:lineRule="auto"/>
        <w:rPr>
          <w:rFonts w:ascii="Arial"/>
          <w:sz w:val="21"/>
        </w:rPr>
      </w:pPr>
    </w:p>
    <w:p w14:paraId="4A3506EF">
      <w:pPr>
        <w:spacing w:line="318" w:lineRule="auto"/>
        <w:rPr>
          <w:rFonts w:ascii="Arial"/>
          <w:sz w:val="21"/>
        </w:rPr>
      </w:pPr>
    </w:p>
    <w:p w14:paraId="35B2CBCA">
      <w:pPr>
        <w:pStyle w:val="2"/>
        <w:spacing w:before="155" w:line="229" w:lineRule="auto"/>
        <w:ind w:left="44"/>
        <w:outlineLvl w:val="1"/>
        <w:rPr>
          <w:rFonts w:hint="eastAsia" w:ascii="Arial" w:hAnsi="Arial" w:eastAsia="微软雅黑" w:cs="Arial"/>
          <w:sz w:val="16"/>
          <w:szCs w:val="16"/>
          <w:lang w:eastAsia="zh-CN"/>
        </w:rPr>
      </w:pPr>
      <w:r>
        <w:rPr>
          <w:b/>
          <w:bCs/>
          <w:spacing w:val="5"/>
          <w:sz w:val="36"/>
          <w:szCs w:val="36"/>
        </w:rPr>
        <w:t xml:space="preserve">5.房地产行业的未来展望 </w:t>
      </w:r>
    </w:p>
    <w:p w14:paraId="2CBF904D">
      <w:pPr>
        <w:pStyle w:val="2"/>
        <w:spacing w:before="161" w:line="200" w:lineRule="auto"/>
        <w:ind w:left="32"/>
      </w:pPr>
      <w:r>
        <w:rPr>
          <w:rFonts w:ascii="Wingdings" w:hAnsi="Wingdings" w:eastAsia="Wingdings" w:cs="Wingdings"/>
          <w:spacing w:val="-4"/>
        </w:rPr>
        <w:t>l</w:t>
      </w:r>
      <w:r>
        <w:rPr>
          <w:rFonts w:ascii="Wingdings" w:hAnsi="Wingdings" w:eastAsia="Wingdings" w:cs="Wingdings"/>
          <w:spacing w:val="62"/>
        </w:rPr>
        <w:t xml:space="preserve"> </w:t>
      </w:r>
      <w:r>
        <w:rPr>
          <w:b/>
          <w:bCs/>
          <w:spacing w:val="-4"/>
        </w:rPr>
        <w:t xml:space="preserve">三大发展方向 </w:t>
      </w:r>
      <w:r>
        <w:rPr>
          <w:spacing w:val="-4"/>
        </w:rPr>
        <w:t>：</w:t>
      </w:r>
    </w:p>
    <w:p w14:paraId="3B626FAA">
      <w:pPr>
        <w:pStyle w:val="2"/>
        <w:spacing w:before="320" w:line="183" w:lineRule="auto"/>
        <w:ind w:left="465"/>
      </w:pPr>
      <w:r>
        <w:rPr>
          <w:rFonts w:ascii="Courier New" w:hAnsi="Courier New" w:eastAsia="Courier New" w:cs="Courier New"/>
          <w:spacing w:val="-3"/>
        </w:rPr>
        <w:t>o</w:t>
      </w:r>
      <w:r>
        <w:rPr>
          <w:rFonts w:ascii="Courier New" w:hAnsi="Courier New" w:eastAsia="Courier New" w:cs="Courier New"/>
          <w:spacing w:val="23"/>
        </w:rPr>
        <w:t xml:space="preserve">  </w:t>
      </w:r>
      <w:r>
        <w:rPr>
          <w:b/>
          <w:bCs/>
          <w:spacing w:val="-3"/>
        </w:rPr>
        <w:t>产业勾地</w:t>
      </w:r>
    </w:p>
    <w:p w14:paraId="527F1F00">
      <w:pPr>
        <w:rPr>
          <w:rFonts w:ascii="Arial"/>
          <w:sz w:val="21"/>
        </w:rPr>
      </w:pPr>
    </w:p>
    <w:p w14:paraId="5645480F">
      <w:pPr>
        <w:pStyle w:val="2"/>
        <w:spacing w:before="94" w:line="183" w:lineRule="auto"/>
        <w:ind w:left="465"/>
      </w:pPr>
      <w:r>
        <w:rPr>
          <w:rFonts w:ascii="Courier New" w:hAnsi="Courier New" w:eastAsia="Courier New" w:cs="Courier New"/>
          <w:spacing w:val="-3"/>
        </w:rPr>
        <w:t>o</w:t>
      </w:r>
      <w:r>
        <w:rPr>
          <w:rFonts w:ascii="Courier New" w:hAnsi="Courier New" w:eastAsia="Courier New" w:cs="Courier New"/>
          <w:spacing w:val="23"/>
        </w:rPr>
        <w:t xml:space="preserve">  </w:t>
      </w:r>
      <w:r>
        <w:rPr>
          <w:b/>
          <w:bCs/>
          <w:spacing w:val="-3"/>
        </w:rPr>
        <w:t>管理增效</w:t>
      </w:r>
    </w:p>
    <w:p w14:paraId="5A74B86A">
      <w:pPr>
        <w:pStyle w:val="2"/>
        <w:spacing w:before="335"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rPr>
          <w:b/>
          <w:bCs/>
        </w:rPr>
        <w:t>业务转型</w:t>
      </w:r>
      <w:r>
        <w:t>（如恒大布局新能源产业）</w:t>
      </w:r>
    </w:p>
    <w:p w14:paraId="10A9D1D3">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58"/>
        </w:rPr>
        <w:t xml:space="preserve"> </w:t>
      </w:r>
      <w:r>
        <w:rPr>
          <w:b/>
          <w:bCs/>
          <w:spacing w:val="-5"/>
        </w:rPr>
        <w:t xml:space="preserve">行业前景 </w:t>
      </w:r>
      <w:r>
        <w:rPr>
          <w:spacing w:val="-5"/>
        </w:rPr>
        <w:t>：未来15年仍具发展潜力，非夕阳</w:t>
      </w:r>
      <w:r>
        <w:rPr>
          <w:spacing w:val="-6"/>
        </w:rPr>
        <w:t>产业。</w:t>
      </w:r>
    </w:p>
    <w:p w14:paraId="32CE3064">
      <w:pPr>
        <w:spacing w:line="200" w:lineRule="auto"/>
        <w:sectPr>
          <w:pgSz w:w="11906" w:h="16839"/>
          <w:pgMar w:top="400" w:right="1785" w:bottom="0" w:left="1785" w:header="0" w:footer="0" w:gutter="0"/>
          <w:cols w:space="720" w:num="1"/>
        </w:sectPr>
      </w:pPr>
    </w:p>
    <w:p w14:paraId="7A0B25C6">
      <w:pPr>
        <w:spacing w:line="339" w:lineRule="auto"/>
        <w:rPr>
          <w:rFonts w:ascii="Arial"/>
          <w:sz w:val="21"/>
        </w:rPr>
      </w:pPr>
    </w:p>
    <w:p w14:paraId="3A595293">
      <w:pPr>
        <w:pStyle w:val="2"/>
        <w:spacing w:before="94" w:line="183" w:lineRule="auto"/>
        <w:ind w:left="20"/>
        <w:outlineLvl w:val="0"/>
        <w:rPr>
          <w:rFonts w:hint="eastAsia" w:ascii="Arial" w:hAnsi="Arial" w:eastAsia="微软雅黑" w:cs="Arial"/>
          <w:sz w:val="16"/>
          <w:szCs w:val="16"/>
          <w:lang w:eastAsia="zh-CN"/>
        </w:rPr>
      </w:pPr>
      <w:r>
        <w:rPr>
          <w:b/>
          <w:bCs/>
          <w:spacing w:val="8"/>
        </w:rPr>
        <w:t>一、细分客户</w:t>
      </w:r>
      <w:r>
        <w:rPr>
          <w:b/>
          <w:bCs/>
          <w:spacing w:val="28"/>
          <w:w w:val="101"/>
        </w:rPr>
        <w:t xml:space="preserve"> </w:t>
      </w:r>
    </w:p>
    <w:p w14:paraId="05C1905B">
      <w:pPr>
        <w:spacing w:line="242" w:lineRule="auto"/>
        <w:rPr>
          <w:rFonts w:ascii="Arial"/>
          <w:sz w:val="21"/>
        </w:rPr>
      </w:pPr>
    </w:p>
    <w:p w14:paraId="4321ED45">
      <w:pPr>
        <w:pStyle w:val="2"/>
        <w:spacing w:before="154" w:line="229" w:lineRule="auto"/>
        <w:ind w:left="47"/>
        <w:outlineLvl w:val="1"/>
        <w:rPr>
          <w:rFonts w:hint="eastAsia" w:ascii="Arial" w:hAnsi="Arial" w:eastAsia="微软雅黑" w:cs="Arial"/>
          <w:sz w:val="16"/>
          <w:szCs w:val="16"/>
          <w:lang w:eastAsia="zh-CN"/>
        </w:rPr>
      </w:pPr>
      <w:r>
        <w:rPr>
          <w:b/>
          <w:bCs/>
          <w:spacing w:val="3"/>
          <w:sz w:val="36"/>
          <w:szCs w:val="36"/>
        </w:rPr>
        <w:t xml:space="preserve">1.万科的核心竞争力：对客户足够了解 </w:t>
      </w:r>
    </w:p>
    <w:p w14:paraId="2FF7D254">
      <w:pPr>
        <w:pStyle w:val="2"/>
        <w:spacing w:before="161" w:line="200" w:lineRule="auto"/>
        <w:ind w:left="32"/>
      </w:pPr>
      <w:r>
        <w:rPr>
          <w:rFonts w:ascii="Wingdings" w:hAnsi="Wingdings" w:eastAsia="Wingdings" w:cs="Wingdings"/>
          <w:spacing w:val="-1"/>
        </w:rPr>
        <w:t>l</w:t>
      </w:r>
      <w:r>
        <w:rPr>
          <w:rFonts w:ascii="Wingdings" w:hAnsi="Wingdings" w:eastAsia="Wingdings" w:cs="Wingdings"/>
          <w:spacing w:val="68"/>
        </w:rPr>
        <w:t xml:space="preserve"> </w:t>
      </w:r>
      <w:r>
        <w:rPr>
          <w:b/>
          <w:bCs/>
          <w:spacing w:val="-1"/>
        </w:rPr>
        <w:t>万科与碧桂园的核心差异</w:t>
      </w:r>
      <w:r>
        <w:rPr>
          <w:spacing w:val="-1"/>
        </w:rPr>
        <w:t>在于万科对市场及客户需求具有深度理解能力</w:t>
      </w:r>
    </w:p>
    <w:p w14:paraId="0CCE52F1">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万科采用"五个一"战略 </w:t>
      </w:r>
      <w:r>
        <w:rPr>
          <w:spacing w:val="-3"/>
        </w:rPr>
        <w:t>，通过细分市场策略强化</w:t>
      </w:r>
      <w:r>
        <w:rPr>
          <w:spacing w:val="-4"/>
        </w:rPr>
        <w:t>竞争优势</w:t>
      </w:r>
    </w:p>
    <w:p w14:paraId="085E2321">
      <w:pPr>
        <w:pStyle w:val="2"/>
        <w:spacing w:before="310" w:line="200" w:lineRule="auto"/>
        <w:ind w:left="32"/>
      </w:pPr>
      <w:r>
        <w:rPr>
          <w:rFonts w:ascii="Wingdings" w:hAnsi="Wingdings" w:eastAsia="Wingdings" w:cs="Wingdings"/>
          <w:spacing w:val="-1"/>
        </w:rPr>
        <w:t>l</w:t>
      </w:r>
      <w:r>
        <w:rPr>
          <w:rFonts w:ascii="Wingdings" w:hAnsi="Wingdings" w:eastAsia="Wingdings" w:cs="Wingdings"/>
          <w:spacing w:val="61"/>
        </w:rPr>
        <w:t xml:space="preserve"> </w:t>
      </w:r>
      <w:r>
        <w:rPr>
          <w:b/>
          <w:bCs/>
          <w:spacing w:val="-1"/>
        </w:rPr>
        <w:t>宝万股权之争</w:t>
      </w:r>
      <w:r>
        <w:rPr>
          <w:spacing w:val="-1"/>
        </w:rPr>
        <w:t>反映出万科在房地产行业的特殊</w:t>
      </w:r>
      <w:r>
        <w:rPr>
          <w:spacing w:val="-2"/>
        </w:rPr>
        <w:t>地位</w:t>
      </w:r>
    </w:p>
    <w:p w14:paraId="710EBD26">
      <w:pPr>
        <w:pStyle w:val="2"/>
        <w:spacing w:before="381" w:line="229" w:lineRule="auto"/>
        <w:ind w:left="32"/>
        <w:outlineLvl w:val="1"/>
        <w:rPr>
          <w:rFonts w:hint="eastAsia" w:ascii="Arial" w:hAnsi="Arial" w:eastAsia="微软雅黑" w:cs="Arial"/>
          <w:sz w:val="16"/>
          <w:szCs w:val="16"/>
          <w:lang w:eastAsia="zh-CN"/>
        </w:rPr>
      </w:pPr>
      <w:r>
        <w:rPr>
          <w:b/>
          <w:bCs/>
          <w:spacing w:val="5"/>
          <w:sz w:val="36"/>
          <w:szCs w:val="36"/>
        </w:rPr>
        <w:t xml:space="preserve">2.房地产调控与房价增长趋势 </w:t>
      </w:r>
    </w:p>
    <w:p w14:paraId="7DDF6A7B">
      <w:pPr>
        <w:pStyle w:val="2"/>
        <w:spacing w:before="162" w:line="200" w:lineRule="auto"/>
        <w:ind w:left="32"/>
      </w:pPr>
      <w:r>
        <w:rPr>
          <w:rFonts w:ascii="Wingdings" w:hAnsi="Wingdings" w:eastAsia="Wingdings" w:cs="Wingdings"/>
          <w:spacing w:val="-1"/>
        </w:rPr>
        <w:t>l</w:t>
      </w:r>
      <w:r>
        <w:rPr>
          <w:rFonts w:ascii="Wingdings" w:hAnsi="Wingdings" w:eastAsia="Wingdings" w:cs="Wingdings"/>
          <w:spacing w:val="60"/>
        </w:rPr>
        <w:t xml:space="preserve"> </w:t>
      </w:r>
      <w:r>
        <w:rPr>
          <w:b/>
          <w:bCs/>
          <w:spacing w:val="-1"/>
        </w:rPr>
        <w:t>头部房企年均增长率</w:t>
      </w:r>
      <w:r>
        <w:rPr>
          <w:spacing w:val="-1"/>
        </w:rPr>
        <w:t>维持在30%-40</w:t>
      </w:r>
      <w:r>
        <w:rPr>
          <w:spacing w:val="-2"/>
        </w:rPr>
        <w:t>%区间</w:t>
      </w:r>
    </w:p>
    <w:p w14:paraId="0058A314">
      <w:pPr>
        <w:pStyle w:val="2"/>
        <w:spacing w:before="310" w:line="200" w:lineRule="auto"/>
        <w:ind w:left="32"/>
      </w:pPr>
      <w:r>
        <w:rPr>
          <w:rFonts w:ascii="Wingdings" w:hAnsi="Wingdings" w:eastAsia="Wingdings" w:cs="Wingdings"/>
          <w:spacing w:val="-1"/>
        </w:rPr>
        <w:t>l</w:t>
      </w:r>
      <w:r>
        <w:rPr>
          <w:rFonts w:ascii="Wingdings" w:hAnsi="Wingdings" w:eastAsia="Wingdings" w:cs="Wingdings"/>
          <w:spacing w:val="59"/>
        </w:rPr>
        <w:t xml:space="preserve"> </w:t>
      </w:r>
      <w:r>
        <w:rPr>
          <w:b/>
          <w:bCs/>
          <w:spacing w:val="-1"/>
        </w:rPr>
        <w:t>房地产调控本质</w:t>
      </w:r>
      <w:r>
        <w:rPr>
          <w:spacing w:val="-1"/>
        </w:rPr>
        <w:t>是促进市场平稳发展而非压制房价</w:t>
      </w:r>
    </w:p>
    <w:p w14:paraId="26FDC6AF">
      <w:pPr>
        <w:pStyle w:val="2"/>
        <w:spacing w:before="310" w:line="199" w:lineRule="auto"/>
        <w:ind w:left="32"/>
      </w:pPr>
      <w:r>
        <w:rPr>
          <w:rFonts w:ascii="Wingdings" w:hAnsi="Wingdings" w:eastAsia="Wingdings" w:cs="Wingdings"/>
          <w:spacing w:val="-5"/>
        </w:rPr>
        <w:t>l</w:t>
      </w:r>
      <w:r>
        <w:rPr>
          <w:rFonts w:ascii="Wingdings" w:hAnsi="Wingdings" w:eastAsia="Wingdings" w:cs="Wingdings"/>
          <w:spacing w:val="75"/>
        </w:rPr>
        <w:t xml:space="preserve"> </w:t>
      </w:r>
      <w:r>
        <w:rPr>
          <w:b/>
          <w:bCs/>
          <w:spacing w:val="-5"/>
        </w:rPr>
        <w:t xml:space="preserve">中美房地产对比 </w:t>
      </w:r>
      <w:r>
        <w:rPr>
          <w:spacing w:val="-5"/>
        </w:rPr>
        <w:t>：</w:t>
      </w:r>
    </w:p>
    <w:p w14:paraId="02AA7D87">
      <w:pPr>
        <w:pStyle w:val="2"/>
        <w:spacing w:before="320" w:line="184"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美国1923-2013年房价年均涨幅6%</w:t>
      </w:r>
    </w:p>
    <w:p w14:paraId="75367B63">
      <w:pPr>
        <w:pStyle w:val="2"/>
        <w:spacing w:before="334" w:line="407" w:lineRule="auto"/>
        <w:ind w:left="897" w:right="104" w:hanging="432"/>
      </w:pPr>
      <w:r>
        <w:rPr>
          <w:rFonts w:ascii="Courier New" w:hAnsi="Courier New" w:eastAsia="Courier New" w:cs="Courier New"/>
          <w:spacing w:val="1"/>
        </w:rPr>
        <w:t xml:space="preserve">o  </w:t>
      </w:r>
      <w:r>
        <w:rPr>
          <w:b/>
          <w:bCs/>
          <w:spacing w:val="1"/>
        </w:rPr>
        <w:t>中国核心城市优质房产</w:t>
      </w:r>
      <w:r>
        <w:rPr>
          <w:spacing w:val="1"/>
        </w:rPr>
        <w:t>呈现五年翻倍规律，过去15年持续验证</w:t>
      </w:r>
      <w:r>
        <w:t>，预计未来15</w:t>
      </w:r>
      <w:r>
        <w:rPr>
          <w:spacing w:val="-1"/>
        </w:rPr>
        <w:t>年仍将延续</w:t>
      </w:r>
    </w:p>
    <w:p w14:paraId="59DA3AE2">
      <w:pPr>
        <w:pStyle w:val="2"/>
        <w:spacing w:before="32" w:line="229" w:lineRule="auto"/>
        <w:ind w:left="41"/>
        <w:outlineLvl w:val="1"/>
        <w:rPr>
          <w:rFonts w:hint="eastAsia" w:ascii="Arial" w:hAnsi="Arial" w:eastAsia="微软雅黑" w:cs="Arial"/>
          <w:sz w:val="16"/>
          <w:szCs w:val="16"/>
          <w:lang w:eastAsia="zh-CN"/>
        </w:rPr>
      </w:pPr>
      <w:r>
        <w:rPr>
          <w:b/>
          <w:bCs/>
          <w:spacing w:val="4"/>
          <w:sz w:val="36"/>
          <w:szCs w:val="36"/>
        </w:rPr>
        <w:t xml:space="preserve">3.万科转型与帕尔迪商业模式 </w:t>
      </w:r>
    </w:p>
    <w:p w14:paraId="408816DC">
      <w:pPr>
        <w:pStyle w:val="2"/>
        <w:spacing w:before="161" w:line="200" w:lineRule="auto"/>
        <w:ind w:left="32"/>
      </w:pPr>
      <w:r>
        <w:rPr>
          <w:rFonts w:ascii="Wingdings" w:hAnsi="Wingdings" w:eastAsia="Wingdings" w:cs="Wingdings"/>
          <w:spacing w:val="-1"/>
        </w:rPr>
        <w:t>l</w:t>
      </w:r>
      <w:r>
        <w:rPr>
          <w:rFonts w:ascii="Wingdings" w:hAnsi="Wingdings" w:eastAsia="Wingdings" w:cs="Wingdings"/>
          <w:spacing w:val="67"/>
        </w:rPr>
        <w:t xml:space="preserve"> </w:t>
      </w:r>
      <w:r>
        <w:rPr>
          <w:b/>
          <w:bCs/>
          <w:spacing w:val="-1"/>
        </w:rPr>
        <w:t>2000年战略转型</w:t>
      </w:r>
      <w:r>
        <w:rPr>
          <w:spacing w:val="-1"/>
        </w:rPr>
        <w:t>后，万科引入美国帕尔迪公司的住宅工业化模式</w:t>
      </w:r>
    </w:p>
    <w:p w14:paraId="62F4CCA8">
      <w:pPr>
        <w:pStyle w:val="2"/>
        <w:spacing w:before="310" w:line="200" w:lineRule="auto"/>
        <w:ind w:left="32"/>
      </w:pPr>
      <w:r>
        <w:rPr>
          <w:rFonts w:ascii="Wingdings" w:hAnsi="Wingdings" w:eastAsia="Wingdings" w:cs="Wingdings"/>
          <w:spacing w:val="-2"/>
        </w:rPr>
        <w:t>l</w:t>
      </w:r>
      <w:r>
        <w:rPr>
          <w:rFonts w:ascii="Wingdings" w:hAnsi="Wingdings" w:eastAsia="Wingdings" w:cs="Wingdings"/>
          <w:spacing w:val="82"/>
        </w:rPr>
        <w:t xml:space="preserve"> </w:t>
      </w:r>
      <w:r>
        <w:rPr>
          <w:b/>
          <w:bCs/>
          <w:spacing w:val="-2"/>
        </w:rPr>
        <w:t>帕尔迪模式核心</w:t>
      </w:r>
      <w:r>
        <w:rPr>
          <w:spacing w:val="-2"/>
        </w:rPr>
        <w:t>在于规模化、低成本住宅生产体系</w:t>
      </w:r>
    </w:p>
    <w:p w14:paraId="29246A95">
      <w:pPr>
        <w:pStyle w:val="2"/>
        <w:spacing w:before="310" w:line="200" w:lineRule="auto"/>
        <w:ind w:left="32"/>
      </w:pPr>
      <w:r>
        <w:rPr>
          <w:rFonts w:ascii="Wingdings" w:hAnsi="Wingdings" w:eastAsia="Wingdings" w:cs="Wingdings"/>
          <w:spacing w:val="-2"/>
        </w:rPr>
        <w:t>l</w:t>
      </w:r>
      <w:r>
        <w:rPr>
          <w:rFonts w:ascii="Wingdings" w:hAnsi="Wingdings" w:eastAsia="Wingdings" w:cs="Wingdings"/>
          <w:spacing w:val="72"/>
        </w:rPr>
        <w:t xml:space="preserve"> </w:t>
      </w:r>
      <w:r>
        <w:rPr>
          <w:b/>
          <w:bCs/>
          <w:spacing w:val="-2"/>
        </w:rPr>
        <w:t>客户需求研究</w:t>
      </w:r>
      <w:r>
        <w:rPr>
          <w:spacing w:val="-2"/>
        </w:rPr>
        <w:t>构成帕尔迪核心竞争优势</w:t>
      </w:r>
    </w:p>
    <w:p w14:paraId="0B2E0A7F">
      <w:pPr>
        <w:pStyle w:val="2"/>
        <w:spacing w:before="380" w:line="214" w:lineRule="auto"/>
        <w:ind w:left="19"/>
        <w:outlineLvl w:val="1"/>
        <w:rPr>
          <w:rFonts w:hint="eastAsia" w:ascii="Arial" w:hAnsi="Arial" w:eastAsia="微软雅黑" w:cs="Arial"/>
          <w:sz w:val="16"/>
          <w:szCs w:val="16"/>
          <w:lang w:eastAsia="zh-CN"/>
        </w:rPr>
      </w:pPr>
      <w:r>
        <w:rPr>
          <w:b/>
          <w:bCs/>
          <w:spacing w:val="6"/>
          <w:sz w:val="36"/>
          <w:szCs w:val="36"/>
        </w:rPr>
        <w:t xml:space="preserve">4.帕尔迪的客户细分策略 </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2371"/>
        <w:gridCol w:w="2758"/>
        <w:gridCol w:w="3161"/>
      </w:tblGrid>
      <w:tr w14:paraId="512B52D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2371" w:type="dxa"/>
            <w:vAlign w:val="top"/>
          </w:tcPr>
          <w:p w14:paraId="13F03DC2">
            <w:pPr>
              <w:pStyle w:val="6"/>
              <w:spacing w:before="90" w:line="179" w:lineRule="auto"/>
              <w:ind w:left="103"/>
            </w:pPr>
            <w:r>
              <w:rPr>
                <w:b/>
                <w:bCs/>
                <w:spacing w:val="-1"/>
              </w:rPr>
              <w:t>客户类型</w:t>
            </w:r>
          </w:p>
        </w:tc>
        <w:tc>
          <w:tcPr>
            <w:tcW w:w="2758" w:type="dxa"/>
            <w:vAlign w:val="top"/>
          </w:tcPr>
          <w:p w14:paraId="5B7B0DF5">
            <w:pPr>
              <w:pStyle w:val="6"/>
              <w:spacing w:before="88" w:line="180" w:lineRule="auto"/>
              <w:ind w:left="99"/>
            </w:pPr>
            <w:r>
              <w:rPr>
                <w:b/>
                <w:bCs/>
                <w:spacing w:val="-1"/>
              </w:rPr>
              <w:t>细分维度</w:t>
            </w:r>
          </w:p>
        </w:tc>
        <w:tc>
          <w:tcPr>
            <w:tcW w:w="3161" w:type="dxa"/>
            <w:vAlign w:val="top"/>
          </w:tcPr>
          <w:p w14:paraId="3D6992B3">
            <w:pPr>
              <w:pStyle w:val="6"/>
              <w:spacing w:before="88" w:line="180" w:lineRule="auto"/>
              <w:ind w:left="105"/>
            </w:pPr>
            <w:r>
              <w:rPr>
                <w:b/>
                <w:bCs/>
                <w:spacing w:val="-1"/>
              </w:rPr>
              <w:t>产品策略</w:t>
            </w:r>
          </w:p>
        </w:tc>
      </w:tr>
      <w:tr w14:paraId="13006FC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2371" w:type="dxa"/>
            <w:vAlign w:val="top"/>
          </w:tcPr>
          <w:p w14:paraId="4703173E">
            <w:pPr>
              <w:pStyle w:val="6"/>
              <w:spacing w:before="84" w:line="178" w:lineRule="auto"/>
              <w:ind w:left="106"/>
            </w:pPr>
            <w:r>
              <w:rPr>
                <w:spacing w:val="-1"/>
              </w:rPr>
              <w:t>首次置业者</w:t>
            </w:r>
          </w:p>
        </w:tc>
        <w:tc>
          <w:tcPr>
            <w:tcW w:w="2758" w:type="dxa"/>
            <w:vAlign w:val="top"/>
          </w:tcPr>
          <w:p w14:paraId="4D786E21">
            <w:pPr>
              <w:pStyle w:val="6"/>
              <w:spacing w:before="85" w:line="177" w:lineRule="auto"/>
              <w:ind w:left="100"/>
            </w:pPr>
            <w:r>
              <w:rPr>
                <w:spacing w:val="-1"/>
              </w:rPr>
              <w:t>基础需求</w:t>
            </w:r>
          </w:p>
        </w:tc>
        <w:tc>
          <w:tcPr>
            <w:tcW w:w="3161" w:type="dxa"/>
            <w:vAlign w:val="top"/>
          </w:tcPr>
          <w:p w14:paraId="547A6836">
            <w:pPr>
              <w:pStyle w:val="6"/>
              <w:spacing w:before="84" w:line="178" w:lineRule="auto"/>
              <w:ind w:left="105"/>
            </w:pPr>
            <w:r>
              <w:rPr>
                <w:spacing w:val="-1"/>
              </w:rPr>
              <w:t>标准化住宅产品</w:t>
            </w:r>
          </w:p>
        </w:tc>
      </w:tr>
      <w:tr w14:paraId="26E2845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2371" w:type="dxa"/>
            <w:vAlign w:val="top"/>
          </w:tcPr>
          <w:p w14:paraId="6DF71D3D">
            <w:pPr>
              <w:pStyle w:val="6"/>
              <w:spacing w:before="88" w:line="175" w:lineRule="auto"/>
              <w:ind w:left="106"/>
            </w:pPr>
            <w:r>
              <w:rPr>
                <w:spacing w:val="-1"/>
              </w:rPr>
              <w:t>首次改善者</w:t>
            </w:r>
          </w:p>
        </w:tc>
        <w:tc>
          <w:tcPr>
            <w:tcW w:w="2758" w:type="dxa"/>
            <w:vAlign w:val="top"/>
          </w:tcPr>
          <w:p w14:paraId="690AC335">
            <w:pPr>
              <w:pStyle w:val="6"/>
              <w:spacing w:before="88" w:line="175" w:lineRule="auto"/>
              <w:ind w:left="100"/>
            </w:pPr>
            <w:r>
              <w:rPr>
                <w:spacing w:val="-1"/>
              </w:rPr>
              <w:t>空间升级需求</w:t>
            </w:r>
          </w:p>
        </w:tc>
        <w:tc>
          <w:tcPr>
            <w:tcW w:w="3161" w:type="dxa"/>
            <w:vAlign w:val="top"/>
          </w:tcPr>
          <w:p w14:paraId="5E4A7CAD">
            <w:pPr>
              <w:pStyle w:val="6"/>
              <w:spacing w:before="87" w:line="176" w:lineRule="auto"/>
              <w:ind w:left="105"/>
            </w:pPr>
            <w:r>
              <w:rPr>
                <w:spacing w:val="-1"/>
              </w:rPr>
              <w:t>功能优化型产品</w:t>
            </w:r>
          </w:p>
        </w:tc>
      </w:tr>
      <w:tr w14:paraId="12F2C86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5" w:hRule="atLeast"/>
        </w:trPr>
        <w:tc>
          <w:tcPr>
            <w:tcW w:w="2371" w:type="dxa"/>
            <w:vAlign w:val="top"/>
          </w:tcPr>
          <w:p w14:paraId="5F94FB01">
            <w:pPr>
              <w:pStyle w:val="6"/>
              <w:spacing w:before="91" w:line="174" w:lineRule="auto"/>
              <w:ind w:left="106"/>
            </w:pPr>
            <w:r>
              <w:rPr>
                <w:spacing w:val="-2"/>
              </w:rPr>
              <w:t>二次改善者</w:t>
            </w:r>
          </w:p>
        </w:tc>
        <w:tc>
          <w:tcPr>
            <w:tcW w:w="2758" w:type="dxa"/>
            <w:vAlign w:val="top"/>
          </w:tcPr>
          <w:p w14:paraId="73FA3227">
            <w:pPr>
              <w:pStyle w:val="6"/>
              <w:spacing w:before="94" w:line="172" w:lineRule="auto"/>
              <w:ind w:left="112"/>
            </w:pPr>
            <w:r>
              <w:rPr>
                <w:spacing w:val="-3"/>
              </w:rPr>
              <w:t>品质提升需求</w:t>
            </w:r>
          </w:p>
        </w:tc>
        <w:tc>
          <w:tcPr>
            <w:tcW w:w="3161" w:type="dxa"/>
            <w:vAlign w:val="top"/>
          </w:tcPr>
          <w:p w14:paraId="0A66F9D3">
            <w:pPr>
              <w:pStyle w:val="6"/>
              <w:spacing w:before="89" w:line="175" w:lineRule="auto"/>
              <w:ind w:left="107"/>
            </w:pPr>
            <w:r>
              <w:rPr>
                <w:spacing w:val="-1"/>
              </w:rPr>
              <w:t>高端定制化产品</w:t>
            </w:r>
          </w:p>
        </w:tc>
      </w:tr>
      <w:tr w14:paraId="437842A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2371" w:type="dxa"/>
            <w:vAlign w:val="top"/>
          </w:tcPr>
          <w:p w14:paraId="042A9DDA">
            <w:pPr>
              <w:pStyle w:val="6"/>
              <w:spacing w:before="96" w:line="175" w:lineRule="auto"/>
              <w:ind w:left="101"/>
            </w:pPr>
            <w:r>
              <w:rPr>
                <w:spacing w:val="-1"/>
              </w:rPr>
              <w:t>活跃长者</w:t>
            </w:r>
          </w:p>
        </w:tc>
        <w:tc>
          <w:tcPr>
            <w:tcW w:w="2758" w:type="dxa"/>
            <w:vAlign w:val="top"/>
          </w:tcPr>
          <w:p w14:paraId="60514FD5">
            <w:pPr>
              <w:pStyle w:val="6"/>
              <w:spacing w:before="95" w:line="176" w:lineRule="auto"/>
              <w:ind w:left="101"/>
            </w:pPr>
            <w:r>
              <w:rPr>
                <w:spacing w:val="-1"/>
              </w:rPr>
              <w:t>养老配套需求</w:t>
            </w:r>
          </w:p>
        </w:tc>
        <w:tc>
          <w:tcPr>
            <w:tcW w:w="3161" w:type="dxa"/>
            <w:vAlign w:val="top"/>
          </w:tcPr>
          <w:p w14:paraId="7F331C20">
            <w:pPr>
              <w:pStyle w:val="6"/>
              <w:spacing w:before="95" w:line="176" w:lineRule="auto"/>
              <w:ind w:left="104"/>
            </w:pPr>
            <w:r>
              <w:rPr>
                <w:spacing w:val="-1"/>
              </w:rPr>
              <w:t>适老化社区产品</w:t>
            </w:r>
          </w:p>
        </w:tc>
      </w:tr>
    </w:tbl>
    <w:p w14:paraId="2E29C9EE">
      <w:pPr>
        <w:rPr>
          <w:rFonts w:ascii="Arial"/>
          <w:sz w:val="21"/>
        </w:rPr>
      </w:pPr>
    </w:p>
    <w:p w14:paraId="526EFF19">
      <w:pPr>
        <w:rPr>
          <w:rFonts w:ascii="Arial" w:hAnsi="Arial" w:eastAsia="Arial" w:cs="Arial"/>
          <w:sz w:val="21"/>
          <w:szCs w:val="21"/>
        </w:rPr>
        <w:sectPr>
          <w:headerReference r:id="rId41" w:type="default"/>
          <w:pgSz w:w="11906" w:h="16839"/>
          <w:pgMar w:top="1728" w:right="1785" w:bottom="0" w:left="1785" w:header="1452" w:footer="0" w:gutter="0"/>
          <w:cols w:space="720" w:num="1"/>
        </w:sectPr>
      </w:pPr>
    </w:p>
    <w:p w14:paraId="27D3261A">
      <w:pPr>
        <w:spacing w:line="317" w:lineRule="auto"/>
        <w:rPr>
          <w:rFonts w:ascii="Arial"/>
          <w:sz w:val="21"/>
        </w:rPr>
      </w:pPr>
    </w:p>
    <w:p w14:paraId="5B826FE8">
      <w:pPr>
        <w:spacing w:line="318" w:lineRule="auto"/>
        <w:rPr>
          <w:rFonts w:ascii="Arial"/>
          <w:sz w:val="21"/>
        </w:rPr>
      </w:pPr>
    </w:p>
    <w:p w14:paraId="79CEA7BB">
      <w:pPr>
        <w:spacing w:line="318" w:lineRule="auto"/>
        <w:rPr>
          <w:rFonts w:ascii="Arial"/>
          <w:sz w:val="21"/>
        </w:rPr>
      </w:pPr>
    </w:p>
    <w:p w14:paraId="0DE4B72A">
      <w:pPr>
        <w:pStyle w:val="2"/>
        <w:spacing w:before="154" w:line="230" w:lineRule="auto"/>
        <w:ind w:left="44"/>
        <w:outlineLvl w:val="1"/>
        <w:rPr>
          <w:rFonts w:hint="eastAsia" w:ascii="Arial" w:hAnsi="Arial" w:eastAsia="微软雅黑" w:cs="Arial"/>
          <w:sz w:val="16"/>
          <w:szCs w:val="16"/>
          <w:lang w:eastAsia="zh-CN"/>
        </w:rPr>
      </w:pPr>
      <w:r>
        <w:rPr>
          <w:b/>
          <w:bCs/>
          <w:spacing w:val="4"/>
          <w:sz w:val="36"/>
          <w:szCs w:val="36"/>
        </w:rPr>
        <w:t xml:space="preserve">5.万科从产品投机转向关注客户 </w:t>
      </w:r>
    </w:p>
    <w:p w14:paraId="5D854DAD">
      <w:pPr>
        <w:pStyle w:val="2"/>
        <w:spacing w:before="160" w:line="200" w:lineRule="auto"/>
        <w:ind w:left="32"/>
      </w:pPr>
      <w:r>
        <w:rPr>
          <w:rFonts w:ascii="Wingdings" w:hAnsi="Wingdings" w:eastAsia="Wingdings" w:cs="Wingdings"/>
          <w:spacing w:val="-4"/>
        </w:rPr>
        <w:t>l</w:t>
      </w:r>
      <w:r>
        <w:rPr>
          <w:rFonts w:ascii="Wingdings" w:hAnsi="Wingdings" w:eastAsia="Wingdings" w:cs="Wingdings"/>
          <w:spacing w:val="75"/>
        </w:rPr>
        <w:t xml:space="preserve"> </w:t>
      </w:r>
      <w:r>
        <w:rPr>
          <w:b/>
          <w:bCs/>
          <w:spacing w:val="-4"/>
        </w:rPr>
        <w:t xml:space="preserve">战略转型重点 </w:t>
      </w:r>
      <w:r>
        <w:rPr>
          <w:spacing w:val="-4"/>
        </w:rPr>
        <w:t>：从产品导向转为客户生命周期价值管理</w:t>
      </w:r>
    </w:p>
    <w:p w14:paraId="49C1DAFB">
      <w:pPr>
        <w:pStyle w:val="2"/>
        <w:spacing w:before="310" w:line="200" w:lineRule="auto"/>
        <w:ind w:left="32"/>
      </w:pPr>
      <w:r>
        <w:rPr>
          <w:rFonts w:ascii="Wingdings" w:hAnsi="Wingdings" w:eastAsia="Wingdings" w:cs="Wingdings"/>
          <w:spacing w:val="-4"/>
        </w:rPr>
        <w:t>l</w:t>
      </w:r>
      <w:r>
        <w:rPr>
          <w:rFonts w:ascii="Wingdings" w:hAnsi="Wingdings" w:eastAsia="Wingdings" w:cs="Wingdings"/>
          <w:spacing w:val="65"/>
        </w:rPr>
        <w:t xml:space="preserve"> </w:t>
      </w:r>
      <w:r>
        <w:rPr>
          <w:b/>
          <w:bCs/>
          <w:spacing w:val="-4"/>
        </w:rPr>
        <w:t xml:space="preserve">关键需求爆发期 </w:t>
      </w:r>
      <w:r>
        <w:rPr>
          <w:spacing w:val="-4"/>
        </w:rPr>
        <w:t>：</w:t>
      </w:r>
    </w:p>
    <w:p w14:paraId="16FA42E5">
      <w:pPr>
        <w:pStyle w:val="2"/>
        <w:spacing w:before="319" w:line="183" w:lineRule="auto"/>
        <w:ind w:left="465"/>
      </w:pPr>
      <w:r>
        <w:rPr>
          <w:rFonts w:ascii="Courier New" w:hAnsi="Courier New" w:eastAsia="Courier New" w:cs="Courier New"/>
          <w:spacing w:val="-6"/>
        </w:rPr>
        <w:t>o</w:t>
      </w:r>
      <w:r>
        <w:rPr>
          <w:rFonts w:ascii="Courier New" w:hAnsi="Courier New" w:eastAsia="Courier New" w:cs="Courier New"/>
          <w:spacing w:val="32"/>
        </w:rPr>
        <w:t xml:space="preserve">  </w:t>
      </w:r>
      <w:r>
        <w:rPr>
          <w:b/>
          <w:bCs/>
          <w:spacing w:val="-6"/>
        </w:rPr>
        <w:t xml:space="preserve">2004年 </w:t>
      </w:r>
      <w:r>
        <w:rPr>
          <w:spacing w:val="-6"/>
        </w:rPr>
        <w:t>：住房商品化改革红利期</w:t>
      </w:r>
    </w:p>
    <w:p w14:paraId="38C8F805">
      <w:pPr>
        <w:rPr>
          <w:rFonts w:ascii="Arial"/>
          <w:sz w:val="21"/>
        </w:rPr>
      </w:pPr>
    </w:p>
    <w:p w14:paraId="5FE67906">
      <w:pPr>
        <w:pStyle w:val="2"/>
        <w:spacing w:before="94" w:line="183" w:lineRule="auto"/>
        <w:ind w:left="465"/>
      </w:pPr>
      <w:r>
        <w:rPr>
          <w:rFonts w:ascii="Courier New" w:hAnsi="Courier New" w:eastAsia="Courier New" w:cs="Courier New"/>
          <w:spacing w:val="-6"/>
        </w:rPr>
        <w:t>o</w:t>
      </w:r>
      <w:r>
        <w:rPr>
          <w:rFonts w:ascii="Courier New" w:hAnsi="Courier New" w:eastAsia="Courier New" w:cs="Courier New"/>
          <w:spacing w:val="32"/>
        </w:rPr>
        <w:t xml:space="preserve">  </w:t>
      </w:r>
      <w:r>
        <w:rPr>
          <w:b/>
          <w:bCs/>
          <w:spacing w:val="-6"/>
        </w:rPr>
        <w:t xml:space="preserve">2009年 </w:t>
      </w:r>
      <w:r>
        <w:rPr>
          <w:spacing w:val="-6"/>
        </w:rPr>
        <w:t>：四万亿刺激政策窗口期</w:t>
      </w:r>
    </w:p>
    <w:p w14:paraId="50748751">
      <w:pPr>
        <w:rPr>
          <w:rFonts w:ascii="Arial"/>
          <w:sz w:val="21"/>
        </w:rPr>
      </w:pPr>
    </w:p>
    <w:p w14:paraId="3FADBC73">
      <w:pPr>
        <w:pStyle w:val="2"/>
        <w:spacing w:before="95" w:line="183" w:lineRule="auto"/>
        <w:ind w:left="465"/>
      </w:pPr>
      <w:r>
        <w:rPr>
          <w:rFonts w:ascii="Courier New" w:hAnsi="Courier New" w:eastAsia="Courier New" w:cs="Courier New"/>
          <w:spacing w:val="-6"/>
        </w:rPr>
        <w:t>o</w:t>
      </w:r>
      <w:r>
        <w:rPr>
          <w:rFonts w:ascii="Courier New" w:hAnsi="Courier New" w:eastAsia="Courier New" w:cs="Courier New"/>
          <w:spacing w:val="30"/>
        </w:rPr>
        <w:t xml:space="preserve">  </w:t>
      </w:r>
      <w:r>
        <w:rPr>
          <w:b/>
          <w:bCs/>
          <w:spacing w:val="-6"/>
        </w:rPr>
        <w:t xml:space="preserve">2014年 </w:t>
      </w:r>
      <w:r>
        <w:rPr>
          <w:spacing w:val="-6"/>
        </w:rPr>
        <w:t>：城镇化加速阶段</w:t>
      </w:r>
    </w:p>
    <w:p w14:paraId="4D9C36F7">
      <w:pPr>
        <w:rPr>
          <w:rFonts w:ascii="Arial"/>
          <w:sz w:val="21"/>
        </w:rPr>
      </w:pPr>
    </w:p>
    <w:p w14:paraId="01D7A6EB">
      <w:pPr>
        <w:pStyle w:val="2"/>
        <w:spacing w:before="94" w:line="183" w:lineRule="auto"/>
        <w:ind w:left="465"/>
      </w:pPr>
      <w:r>
        <w:rPr>
          <w:rFonts w:ascii="Courier New" w:hAnsi="Courier New" w:eastAsia="Courier New" w:cs="Courier New"/>
          <w:spacing w:val="-6"/>
        </w:rPr>
        <w:t>o</w:t>
      </w:r>
      <w:r>
        <w:rPr>
          <w:rFonts w:ascii="Courier New" w:hAnsi="Courier New" w:eastAsia="Courier New" w:cs="Courier New"/>
          <w:spacing w:val="32"/>
        </w:rPr>
        <w:t xml:space="preserve">  </w:t>
      </w:r>
      <w:r>
        <w:rPr>
          <w:b/>
          <w:bCs/>
          <w:spacing w:val="-6"/>
        </w:rPr>
        <w:t xml:space="preserve">2020年 </w:t>
      </w:r>
      <w:r>
        <w:rPr>
          <w:spacing w:val="-6"/>
        </w:rPr>
        <w:t>：改善型需求集中释放期</w:t>
      </w:r>
    </w:p>
    <w:p w14:paraId="0343720B">
      <w:pPr>
        <w:spacing w:line="242" w:lineRule="auto"/>
        <w:rPr>
          <w:rFonts w:ascii="Arial"/>
          <w:sz w:val="21"/>
        </w:rPr>
      </w:pPr>
    </w:p>
    <w:p w14:paraId="3A6C6950">
      <w:pPr>
        <w:pStyle w:val="2"/>
        <w:spacing w:before="156" w:line="229" w:lineRule="auto"/>
        <w:ind w:left="33"/>
        <w:outlineLvl w:val="1"/>
        <w:rPr>
          <w:rFonts w:hint="eastAsia" w:ascii="Arial" w:hAnsi="Arial" w:eastAsia="微软雅黑" w:cs="Arial"/>
          <w:sz w:val="16"/>
          <w:szCs w:val="16"/>
          <w:lang w:eastAsia="zh-CN"/>
        </w:rPr>
      </w:pPr>
      <w:r>
        <w:rPr>
          <w:b/>
          <w:bCs/>
          <w:spacing w:val="6"/>
          <w:sz w:val="36"/>
          <w:szCs w:val="36"/>
        </w:rPr>
        <w:t xml:space="preserve">6.万科的中国客户分类 </w:t>
      </w:r>
    </w:p>
    <w:p w14:paraId="5B0A736D">
      <w:pPr>
        <w:pStyle w:val="2"/>
        <w:spacing w:before="160" w:line="200" w:lineRule="auto"/>
        <w:ind w:left="32"/>
      </w:pPr>
      <w:r>
        <w:rPr>
          <w:rFonts w:ascii="Wingdings" w:hAnsi="Wingdings" w:eastAsia="Wingdings" w:cs="Wingdings"/>
          <w:spacing w:val="-5"/>
        </w:rPr>
        <w:t>l</w:t>
      </w:r>
      <w:r>
        <w:rPr>
          <w:rFonts w:ascii="Wingdings" w:hAnsi="Wingdings" w:eastAsia="Wingdings" w:cs="Wingdings"/>
          <w:spacing w:val="70"/>
        </w:rPr>
        <w:t xml:space="preserve"> </w:t>
      </w:r>
      <w:r>
        <w:rPr>
          <w:b/>
          <w:bCs/>
          <w:spacing w:val="-5"/>
        </w:rPr>
        <w:t xml:space="preserve">经济务实型家庭 </w:t>
      </w:r>
      <w:r>
        <w:rPr>
          <w:spacing w:val="-5"/>
        </w:rPr>
        <w:t>：注重性价比与实用功能</w:t>
      </w:r>
    </w:p>
    <w:p w14:paraId="7B875202">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70"/>
        </w:rPr>
        <w:t xml:space="preserve"> </w:t>
      </w:r>
      <w:r>
        <w:rPr>
          <w:b/>
          <w:bCs/>
          <w:spacing w:val="-5"/>
        </w:rPr>
        <w:t xml:space="preserve">职场新锐型家庭 </w:t>
      </w:r>
      <w:r>
        <w:rPr>
          <w:spacing w:val="-5"/>
        </w:rPr>
        <w:t>：偏好现代化社区配套</w:t>
      </w:r>
    </w:p>
    <w:p w14:paraId="0B8ED2F1">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63"/>
        </w:rPr>
        <w:t xml:space="preserve"> </w:t>
      </w:r>
      <w:r>
        <w:rPr>
          <w:b/>
          <w:bCs/>
          <w:spacing w:val="-5"/>
        </w:rPr>
        <w:t xml:space="preserve">望子成龙型家庭 </w:t>
      </w:r>
      <w:r>
        <w:rPr>
          <w:spacing w:val="-5"/>
        </w:rPr>
        <w:t>：优先考虑学区资源</w:t>
      </w:r>
    </w:p>
    <w:p w14:paraId="5944FA34">
      <w:pPr>
        <w:pStyle w:val="2"/>
        <w:spacing w:before="310" w:line="200" w:lineRule="auto"/>
        <w:ind w:left="32"/>
      </w:pPr>
      <w:r>
        <w:rPr>
          <w:rFonts w:ascii="Wingdings" w:hAnsi="Wingdings" w:eastAsia="Wingdings" w:cs="Wingdings"/>
          <w:spacing w:val="-6"/>
        </w:rPr>
        <w:t>l</w:t>
      </w:r>
      <w:r>
        <w:rPr>
          <w:rFonts w:ascii="Wingdings" w:hAnsi="Wingdings" w:eastAsia="Wingdings" w:cs="Wingdings"/>
          <w:spacing w:val="71"/>
        </w:rPr>
        <w:t xml:space="preserve"> </w:t>
      </w:r>
      <w:r>
        <w:rPr>
          <w:b/>
          <w:bCs/>
          <w:spacing w:val="-6"/>
        </w:rPr>
        <w:t xml:space="preserve">成功彰显型家庭 </w:t>
      </w:r>
      <w:r>
        <w:rPr>
          <w:spacing w:val="-6"/>
        </w:rPr>
        <w:t>：追求身份象征产品</w:t>
      </w:r>
    </w:p>
    <w:p w14:paraId="25FEC146">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59"/>
        </w:rPr>
        <w:t xml:space="preserve"> </w:t>
      </w:r>
      <w:r>
        <w:rPr>
          <w:b/>
          <w:bCs/>
          <w:spacing w:val="-5"/>
        </w:rPr>
        <w:t xml:space="preserve">养老关怀型家庭 </w:t>
      </w:r>
      <w:r>
        <w:rPr>
          <w:spacing w:val="-5"/>
        </w:rPr>
        <w:t>：侧重适老化设计</w:t>
      </w:r>
    </w:p>
    <w:p w14:paraId="61950E53">
      <w:pPr>
        <w:pStyle w:val="2"/>
        <w:spacing w:before="382" w:line="230" w:lineRule="auto"/>
        <w:ind w:left="30"/>
        <w:outlineLvl w:val="1"/>
        <w:rPr>
          <w:rFonts w:hint="eastAsia" w:ascii="Arial" w:hAnsi="Arial" w:eastAsia="微软雅黑" w:cs="Arial"/>
          <w:sz w:val="16"/>
          <w:szCs w:val="16"/>
          <w:lang w:eastAsia="zh-CN"/>
        </w:rPr>
      </w:pPr>
      <w:r>
        <w:rPr>
          <w:b/>
          <w:bCs/>
          <w:spacing w:val="4"/>
          <w:sz w:val="36"/>
          <w:szCs w:val="36"/>
        </w:rPr>
        <w:t xml:space="preserve">7.万科针对不同客户群体的社区配套策略 </w:t>
      </w:r>
    </w:p>
    <w:p w14:paraId="68BB1CE9">
      <w:pPr>
        <w:pStyle w:val="2"/>
        <w:spacing w:before="160" w:line="200" w:lineRule="auto"/>
        <w:ind w:left="32"/>
      </w:pPr>
      <w:r>
        <w:rPr>
          <w:rFonts w:ascii="Wingdings" w:hAnsi="Wingdings" w:eastAsia="Wingdings" w:cs="Wingdings"/>
          <w:spacing w:val="-4"/>
        </w:rPr>
        <w:t>l</w:t>
      </w:r>
      <w:r>
        <w:rPr>
          <w:rFonts w:ascii="Wingdings" w:hAnsi="Wingdings" w:eastAsia="Wingdings" w:cs="Wingdings"/>
          <w:spacing w:val="67"/>
        </w:rPr>
        <w:t xml:space="preserve"> </w:t>
      </w:r>
      <w:r>
        <w:rPr>
          <w:b/>
          <w:bCs/>
          <w:spacing w:val="-4"/>
        </w:rPr>
        <w:t xml:space="preserve">职场新锐群体 </w:t>
      </w:r>
      <w:r>
        <w:rPr>
          <w:spacing w:val="-4"/>
        </w:rPr>
        <w:t>：配置共享办公空间与智能生活设施</w:t>
      </w:r>
    </w:p>
    <w:p w14:paraId="5AF3C53A">
      <w:pPr>
        <w:pStyle w:val="2"/>
        <w:spacing w:before="310" w:line="199" w:lineRule="auto"/>
        <w:ind w:left="32"/>
      </w:pPr>
      <w:r>
        <w:rPr>
          <w:rFonts w:ascii="Wingdings" w:hAnsi="Wingdings" w:eastAsia="Wingdings" w:cs="Wingdings"/>
          <w:spacing w:val="-4"/>
        </w:rPr>
        <w:t>l</w:t>
      </w:r>
      <w:r>
        <w:rPr>
          <w:rFonts w:ascii="Wingdings" w:hAnsi="Wingdings" w:eastAsia="Wingdings" w:cs="Wingdings"/>
          <w:spacing w:val="62"/>
        </w:rPr>
        <w:t xml:space="preserve"> </w:t>
      </w:r>
      <w:r>
        <w:rPr>
          <w:b/>
          <w:bCs/>
          <w:spacing w:val="-4"/>
        </w:rPr>
        <w:t xml:space="preserve">学区需求群体 </w:t>
      </w:r>
      <w:r>
        <w:rPr>
          <w:spacing w:val="-4"/>
        </w:rPr>
        <w:t>：引入</w:t>
      </w:r>
      <w:r>
        <w:rPr>
          <w:b/>
          <w:bCs/>
          <w:spacing w:val="-4"/>
        </w:rPr>
        <w:t>优质教育资源</w:t>
      </w:r>
      <w:r>
        <w:rPr>
          <w:spacing w:val="-4"/>
        </w:rPr>
        <w:t>作为核心配套</w:t>
      </w:r>
    </w:p>
    <w:p w14:paraId="5F3781CB">
      <w:pPr>
        <w:pStyle w:val="2"/>
        <w:spacing w:before="311" w:line="200" w:lineRule="auto"/>
        <w:ind w:left="32"/>
      </w:pPr>
      <w:r>
        <w:rPr>
          <w:rFonts w:ascii="Wingdings" w:hAnsi="Wingdings" w:eastAsia="Wingdings" w:cs="Wingdings"/>
          <w:spacing w:val="-4"/>
        </w:rPr>
        <w:t>l</w:t>
      </w:r>
      <w:r>
        <w:rPr>
          <w:rFonts w:ascii="Wingdings" w:hAnsi="Wingdings" w:eastAsia="Wingdings" w:cs="Wingdings"/>
          <w:spacing w:val="62"/>
        </w:rPr>
        <w:t xml:space="preserve"> </w:t>
      </w:r>
      <w:r>
        <w:rPr>
          <w:b/>
          <w:bCs/>
          <w:spacing w:val="-4"/>
        </w:rPr>
        <w:t xml:space="preserve">老年客群 </w:t>
      </w:r>
      <w:r>
        <w:rPr>
          <w:spacing w:val="-4"/>
        </w:rPr>
        <w:t>：强化社区医疗与适老化公共空间设计</w:t>
      </w:r>
    </w:p>
    <w:p w14:paraId="31963AA9">
      <w:pPr>
        <w:pStyle w:val="2"/>
        <w:spacing w:before="381" w:line="230" w:lineRule="auto"/>
        <w:ind w:left="28"/>
        <w:outlineLvl w:val="1"/>
        <w:rPr>
          <w:rFonts w:hint="eastAsia" w:ascii="Arial" w:hAnsi="Arial" w:eastAsia="微软雅黑" w:cs="Arial"/>
          <w:sz w:val="16"/>
          <w:szCs w:val="16"/>
          <w:lang w:eastAsia="zh-CN"/>
        </w:rPr>
      </w:pPr>
      <w:r>
        <w:rPr>
          <w:b/>
          <w:bCs/>
          <w:spacing w:val="5"/>
          <w:sz w:val="36"/>
          <w:szCs w:val="36"/>
        </w:rPr>
        <w:t xml:space="preserve">8.万科的战略布局与关键期 </w:t>
      </w:r>
    </w:p>
    <w:p w14:paraId="57876BBB">
      <w:pPr>
        <w:pStyle w:val="2"/>
        <w:spacing w:before="125" w:line="229" w:lineRule="auto"/>
        <w:ind w:left="32"/>
      </w:pPr>
      <w:r>
        <w:rPr>
          <w:rFonts w:ascii="Wingdings" w:hAnsi="Wingdings" w:eastAsia="Wingdings" w:cs="Wingdings"/>
          <w:spacing w:val="-2"/>
        </w:rPr>
        <w:t>l</w:t>
      </w:r>
      <w:r>
        <w:rPr>
          <w:rFonts w:ascii="Wingdings" w:hAnsi="Wingdings" w:eastAsia="Wingdings" w:cs="Wingdings"/>
          <w:spacing w:val="82"/>
        </w:rPr>
        <w:t xml:space="preserve"> </w:t>
      </w:r>
      <w:r>
        <w:rPr>
          <w:b/>
          <w:bCs/>
          <w:spacing w:val="-2"/>
        </w:rPr>
        <w:t>2000-2020战略框架</w:t>
      </w:r>
      <w:r>
        <w:rPr>
          <w:spacing w:val="-2"/>
        </w:rPr>
        <w:t>包含三个关键发展阶段</w:t>
      </w:r>
    </w:p>
    <w:p w14:paraId="68905218">
      <w:pPr>
        <w:pStyle w:val="2"/>
        <w:spacing w:before="298" w:line="201"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土地获取策略 </w:t>
      </w:r>
      <w:r>
        <w:rPr>
          <w:spacing w:val="-4"/>
        </w:rPr>
        <w:t>：</w:t>
      </w:r>
    </w:p>
    <w:p w14:paraId="223A1FA1">
      <w:pPr>
        <w:pStyle w:val="2"/>
        <w:spacing w:before="320" w:line="183"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专注</w:t>
      </w:r>
      <w:r>
        <w:rPr>
          <w:b/>
          <w:bCs/>
          <w:spacing w:val="-2"/>
        </w:rPr>
        <w:t>城郊结合部</w:t>
      </w:r>
      <w:r>
        <w:rPr>
          <w:spacing w:val="-2"/>
        </w:rPr>
        <w:t>地块</w:t>
      </w:r>
    </w:p>
    <w:p w14:paraId="204613CE">
      <w:pPr>
        <w:spacing w:line="183" w:lineRule="auto"/>
        <w:sectPr>
          <w:headerReference r:id="rId42" w:type="default"/>
          <w:pgSz w:w="11906" w:h="16839"/>
          <w:pgMar w:top="400" w:right="1785" w:bottom="0" w:left="1785" w:header="0" w:footer="0" w:gutter="0"/>
          <w:cols w:space="720" w:num="1"/>
        </w:sectPr>
      </w:pPr>
    </w:p>
    <w:p w14:paraId="4564A9CB">
      <w:pPr>
        <w:spacing w:line="287" w:lineRule="auto"/>
        <w:rPr>
          <w:rFonts w:ascii="Arial"/>
          <w:sz w:val="21"/>
        </w:rPr>
      </w:pPr>
    </w:p>
    <w:p w14:paraId="0C7BEB35">
      <w:pPr>
        <w:spacing w:line="287" w:lineRule="auto"/>
        <w:rPr>
          <w:rFonts w:ascii="Arial"/>
          <w:sz w:val="21"/>
        </w:rPr>
      </w:pPr>
    </w:p>
    <w:p w14:paraId="6D3C4939">
      <w:pPr>
        <w:spacing w:line="287" w:lineRule="auto"/>
        <w:rPr>
          <w:rFonts w:ascii="Arial"/>
          <w:sz w:val="21"/>
        </w:rPr>
      </w:pPr>
    </w:p>
    <w:p w14:paraId="398DE414">
      <w:pPr>
        <w:spacing w:line="288" w:lineRule="auto"/>
        <w:rPr>
          <w:rFonts w:ascii="Arial"/>
          <w:sz w:val="21"/>
        </w:rPr>
      </w:pPr>
    </w:p>
    <w:p w14:paraId="7DE34146">
      <w:pPr>
        <w:pStyle w:val="2"/>
        <w:spacing w:before="95"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通过</w:t>
      </w:r>
      <w:r>
        <w:rPr>
          <w:b/>
          <w:bCs/>
          <w:spacing w:val="-1"/>
        </w:rPr>
        <w:t>高铁沿线布局</w:t>
      </w:r>
      <w:r>
        <w:rPr>
          <w:spacing w:val="-1"/>
        </w:rPr>
        <w:t>获取低价土地</w:t>
      </w:r>
    </w:p>
    <w:p w14:paraId="2FCBDB9D">
      <w:pPr>
        <w:pStyle w:val="2"/>
        <w:spacing w:before="324" w:line="200" w:lineRule="auto"/>
        <w:ind w:left="32"/>
      </w:pPr>
      <w:r>
        <w:rPr>
          <w:rFonts w:ascii="Wingdings" w:hAnsi="Wingdings" w:eastAsia="Wingdings" w:cs="Wingdings"/>
          <w:spacing w:val="-5"/>
        </w:rPr>
        <w:t>l</w:t>
      </w:r>
      <w:r>
        <w:rPr>
          <w:rFonts w:ascii="Wingdings" w:hAnsi="Wingdings" w:eastAsia="Wingdings" w:cs="Wingdings"/>
          <w:spacing w:val="76"/>
        </w:rPr>
        <w:t xml:space="preserve"> </w:t>
      </w:r>
      <w:r>
        <w:rPr>
          <w:b/>
          <w:bCs/>
          <w:spacing w:val="-5"/>
        </w:rPr>
        <w:t xml:space="preserve">扩张模式 </w:t>
      </w:r>
      <w:r>
        <w:rPr>
          <w:spacing w:val="-5"/>
        </w:rPr>
        <w:t>：采用标准化复制与物联网管理体系</w:t>
      </w:r>
    </w:p>
    <w:p w14:paraId="779582F1">
      <w:pPr>
        <w:pStyle w:val="2"/>
        <w:spacing w:before="382" w:line="229" w:lineRule="auto"/>
        <w:ind w:left="29"/>
        <w:outlineLvl w:val="1"/>
        <w:rPr>
          <w:rFonts w:hint="eastAsia" w:ascii="Arial" w:hAnsi="Arial" w:eastAsia="微软雅黑" w:cs="Arial"/>
          <w:sz w:val="16"/>
          <w:szCs w:val="16"/>
          <w:lang w:eastAsia="zh-CN"/>
        </w:rPr>
      </w:pPr>
      <w:r>
        <w:rPr>
          <w:b/>
          <w:bCs/>
          <w:spacing w:val="4"/>
          <w:sz w:val="36"/>
          <w:szCs w:val="36"/>
        </w:rPr>
        <w:t xml:space="preserve">9.万科的优势：知道客户是谁与异地开发能力 </w:t>
      </w:r>
    </w:p>
    <w:p w14:paraId="36D9CF13">
      <w:pPr>
        <w:pStyle w:val="2"/>
        <w:spacing w:before="161"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核心竞争优势 </w:t>
      </w:r>
      <w:r>
        <w:rPr>
          <w:spacing w:val="-4"/>
        </w:rPr>
        <w:t>：</w:t>
      </w:r>
    </w:p>
    <w:p w14:paraId="3C26F513">
      <w:pPr>
        <w:pStyle w:val="2"/>
        <w:spacing w:before="319" w:line="184"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b/>
          <w:bCs/>
          <w:spacing w:val="-2"/>
        </w:rPr>
        <w:t>精准客户画像</w:t>
      </w:r>
      <w:r>
        <w:rPr>
          <w:spacing w:val="-2"/>
        </w:rPr>
        <w:t>能力</w:t>
      </w:r>
    </w:p>
    <w:p w14:paraId="7E2F29D3">
      <w:pPr>
        <w:rPr>
          <w:rFonts w:ascii="Arial"/>
          <w:sz w:val="21"/>
        </w:rPr>
      </w:pPr>
    </w:p>
    <w:p w14:paraId="0338CBCE">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b/>
          <w:bCs/>
          <w:spacing w:val="-2"/>
        </w:rPr>
        <w:t>跨区域复制</w:t>
      </w:r>
      <w:r>
        <w:rPr>
          <w:spacing w:val="-2"/>
        </w:rPr>
        <w:t>标准化产品体系</w:t>
      </w:r>
    </w:p>
    <w:p w14:paraId="21162DE1">
      <w:pPr>
        <w:pStyle w:val="2"/>
        <w:spacing w:before="326"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运营效率 </w:t>
      </w:r>
      <w:r>
        <w:rPr>
          <w:spacing w:val="-3"/>
        </w:rPr>
        <w:t>：实现当年拿地、当年销售、当年结转的快速周转模式</w:t>
      </w:r>
    </w:p>
    <w:p w14:paraId="6AE6D915">
      <w:pPr>
        <w:pStyle w:val="2"/>
        <w:spacing w:before="382" w:line="228" w:lineRule="auto"/>
        <w:ind w:left="47"/>
        <w:outlineLvl w:val="1"/>
        <w:rPr>
          <w:rFonts w:hint="eastAsia" w:ascii="Arial" w:hAnsi="Arial" w:eastAsia="微软雅黑" w:cs="Arial"/>
          <w:sz w:val="16"/>
          <w:szCs w:val="16"/>
          <w:lang w:eastAsia="zh-CN"/>
        </w:rPr>
      </w:pPr>
      <w:r>
        <w:rPr>
          <w:b/>
          <w:bCs/>
          <w:spacing w:val="5"/>
          <w:sz w:val="36"/>
          <w:szCs w:val="36"/>
        </w:rPr>
        <w:t xml:space="preserve">10.万科的负债情况分析 </w:t>
      </w:r>
    </w:p>
    <w:p w14:paraId="3BEA2F0F">
      <w:pPr>
        <w:pStyle w:val="2"/>
        <w:spacing w:before="164" w:line="201" w:lineRule="auto"/>
        <w:ind w:left="32"/>
      </w:pPr>
      <w:r>
        <w:rPr>
          <w:rFonts w:ascii="Wingdings" w:hAnsi="Wingdings" w:eastAsia="Wingdings" w:cs="Wingdings"/>
          <w:spacing w:val="-4"/>
        </w:rPr>
        <w:t>l</w:t>
      </w:r>
      <w:r>
        <w:rPr>
          <w:rFonts w:ascii="Wingdings" w:hAnsi="Wingdings" w:eastAsia="Wingdings" w:cs="Wingdings"/>
          <w:spacing w:val="73"/>
        </w:rPr>
        <w:t xml:space="preserve"> </w:t>
      </w:r>
      <w:r>
        <w:rPr>
          <w:b/>
          <w:bCs/>
          <w:spacing w:val="-4"/>
        </w:rPr>
        <w:t xml:space="preserve">2018年财务特征 </w:t>
      </w:r>
      <w:r>
        <w:rPr>
          <w:spacing w:val="-4"/>
        </w:rPr>
        <w:t>：</w:t>
      </w:r>
    </w:p>
    <w:p w14:paraId="408E35AD">
      <w:pPr>
        <w:pStyle w:val="2"/>
        <w:spacing w:before="319" w:line="183"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表观负债率84%，</w:t>
      </w:r>
      <w:r>
        <w:rPr>
          <w:b/>
          <w:bCs/>
          <w:spacing w:val="-1"/>
        </w:rPr>
        <w:t>实际有息负债率</w:t>
      </w:r>
      <w:r>
        <w:rPr>
          <w:spacing w:val="-1"/>
        </w:rPr>
        <w:t>仅51%</w:t>
      </w:r>
    </w:p>
    <w:p w14:paraId="14B52707">
      <w:pPr>
        <w:rPr>
          <w:rFonts w:ascii="Arial"/>
          <w:sz w:val="21"/>
        </w:rPr>
      </w:pPr>
    </w:p>
    <w:p w14:paraId="4AAFDE39">
      <w:pPr>
        <w:pStyle w:val="2"/>
        <w:spacing w:before="95" w:line="183"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负债结构包含：</w:t>
      </w:r>
    </w:p>
    <w:p w14:paraId="5DB68E08">
      <w:pPr>
        <w:pStyle w:val="2"/>
        <w:spacing w:before="325" w:line="201" w:lineRule="auto"/>
        <w:ind w:left="912"/>
      </w:pPr>
      <w:r>
        <w:rPr>
          <w:rFonts w:ascii="Wingdings" w:hAnsi="Wingdings" w:eastAsia="Wingdings" w:cs="Wingdings"/>
          <w:spacing w:val="-4"/>
        </w:rPr>
        <w:t>l</w:t>
      </w:r>
      <w:r>
        <w:rPr>
          <w:rFonts w:ascii="Wingdings" w:hAnsi="Wingdings" w:eastAsia="Wingdings" w:cs="Wingdings"/>
          <w:spacing w:val="60"/>
        </w:rPr>
        <w:t xml:space="preserve"> </w:t>
      </w:r>
      <w:r>
        <w:rPr>
          <w:spacing w:val="-4"/>
        </w:rPr>
        <w:t>应付土地款</w:t>
      </w:r>
    </w:p>
    <w:p w14:paraId="32A73753">
      <w:pPr>
        <w:pStyle w:val="2"/>
        <w:spacing w:before="308" w:line="200" w:lineRule="auto"/>
        <w:ind w:left="912"/>
      </w:pPr>
      <w:r>
        <w:rPr>
          <w:rFonts w:ascii="Wingdings" w:hAnsi="Wingdings" w:eastAsia="Wingdings" w:cs="Wingdings"/>
          <w:spacing w:val="-4"/>
        </w:rPr>
        <w:t>l</w:t>
      </w:r>
      <w:r>
        <w:rPr>
          <w:rFonts w:ascii="Wingdings" w:hAnsi="Wingdings" w:eastAsia="Wingdings" w:cs="Wingdings"/>
          <w:spacing w:val="61"/>
        </w:rPr>
        <w:t xml:space="preserve"> </w:t>
      </w:r>
      <w:r>
        <w:rPr>
          <w:spacing w:val="-4"/>
        </w:rPr>
        <w:t>预提工程款</w:t>
      </w:r>
    </w:p>
    <w:p w14:paraId="4EEB21C5">
      <w:pPr>
        <w:pStyle w:val="2"/>
        <w:spacing w:before="320" w:line="183"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b/>
          <w:bCs/>
          <w:spacing w:val="-1"/>
        </w:rPr>
        <w:t>万亿负债规模</w:t>
      </w:r>
      <w:r>
        <w:rPr>
          <w:spacing w:val="-1"/>
        </w:rPr>
        <w:t>主要由经营性负债构成</w:t>
      </w:r>
    </w:p>
    <w:p w14:paraId="3C4BAF0E">
      <w:pPr>
        <w:spacing w:line="439" w:lineRule="auto"/>
        <w:rPr>
          <w:rFonts w:ascii="Arial"/>
          <w:sz w:val="21"/>
        </w:rPr>
      </w:pPr>
    </w:p>
    <w:p w14:paraId="20B86B11">
      <w:pPr>
        <w:pStyle w:val="2"/>
        <w:spacing w:before="95" w:line="183" w:lineRule="auto"/>
        <w:ind w:left="20"/>
        <w:outlineLvl w:val="0"/>
        <w:rPr>
          <w:rFonts w:hint="eastAsia" w:ascii="Arial" w:hAnsi="Arial" w:eastAsia="微软雅黑" w:cs="Arial"/>
          <w:sz w:val="16"/>
          <w:szCs w:val="16"/>
          <w:lang w:eastAsia="zh-CN"/>
        </w:rPr>
      </w:pPr>
      <w:r>
        <w:rPr>
          <w:b/>
          <w:bCs/>
          <w:spacing w:val="7"/>
        </w:rPr>
        <w:t xml:space="preserve">二、品质管控的模式 </w:t>
      </w:r>
    </w:p>
    <w:p w14:paraId="5787E184">
      <w:pPr>
        <w:pStyle w:val="2"/>
        <w:spacing w:before="324" w:line="200" w:lineRule="auto"/>
        <w:ind w:left="32"/>
      </w:pPr>
      <w:r>
        <w:rPr>
          <w:rFonts w:ascii="Wingdings" w:hAnsi="Wingdings" w:eastAsia="Wingdings" w:cs="Wingdings"/>
          <w:spacing w:val="-2"/>
        </w:rPr>
        <w:t>l</w:t>
      </w:r>
      <w:r>
        <w:rPr>
          <w:rFonts w:ascii="Wingdings" w:hAnsi="Wingdings" w:eastAsia="Wingdings" w:cs="Wingdings"/>
          <w:spacing w:val="72"/>
        </w:rPr>
        <w:t xml:space="preserve"> </w:t>
      </w:r>
      <w:r>
        <w:rPr>
          <w:b/>
          <w:bCs/>
          <w:spacing w:val="-2"/>
        </w:rPr>
        <w:t>行业预判能力</w:t>
      </w:r>
      <w:r>
        <w:rPr>
          <w:spacing w:val="-2"/>
        </w:rPr>
        <w:t>构成万科第二大核心优势</w:t>
      </w:r>
    </w:p>
    <w:p w14:paraId="58AB0435">
      <w:pPr>
        <w:pStyle w:val="2"/>
        <w:spacing w:before="310" w:line="200" w:lineRule="auto"/>
        <w:ind w:left="32"/>
      </w:pPr>
      <w:r>
        <w:rPr>
          <w:rFonts w:ascii="Wingdings" w:hAnsi="Wingdings" w:eastAsia="Wingdings" w:cs="Wingdings"/>
          <w:spacing w:val="-4"/>
        </w:rPr>
        <w:t>l</w:t>
      </w:r>
      <w:r>
        <w:rPr>
          <w:rFonts w:ascii="Wingdings" w:hAnsi="Wingdings" w:eastAsia="Wingdings" w:cs="Wingdings"/>
          <w:spacing w:val="66"/>
        </w:rPr>
        <w:t xml:space="preserve"> </w:t>
      </w:r>
      <w:r>
        <w:rPr>
          <w:b/>
          <w:bCs/>
          <w:spacing w:val="-4"/>
        </w:rPr>
        <w:t xml:space="preserve">战略前瞻性表现 </w:t>
      </w:r>
      <w:r>
        <w:rPr>
          <w:spacing w:val="-4"/>
        </w:rPr>
        <w:t>：</w:t>
      </w:r>
    </w:p>
    <w:p w14:paraId="107119AA">
      <w:pPr>
        <w:pStyle w:val="2"/>
        <w:spacing w:before="319" w:line="184"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率先捕捉住宅市场化红利</w:t>
      </w:r>
    </w:p>
    <w:p w14:paraId="15141899">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提前布局下沉市场</w:t>
      </w:r>
    </w:p>
    <w:p w14:paraId="36B94B7C">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及时调整产品结构应对紧凑化趋势</w:t>
      </w:r>
    </w:p>
    <w:p w14:paraId="6EBB7852">
      <w:pPr>
        <w:pStyle w:val="2"/>
        <w:spacing w:before="324" w:line="201"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财务指标指引作用 </w:t>
      </w:r>
      <w:r>
        <w:rPr>
          <w:spacing w:val="-3"/>
        </w:rPr>
        <w:t>：</w:t>
      </w:r>
    </w:p>
    <w:p w14:paraId="31E67C9D">
      <w:pPr>
        <w:spacing w:line="201" w:lineRule="auto"/>
        <w:sectPr>
          <w:pgSz w:w="11906" w:h="16839"/>
          <w:pgMar w:top="400" w:right="1785" w:bottom="0" w:left="1785" w:header="0" w:footer="0" w:gutter="0"/>
          <w:cols w:space="720" w:num="1"/>
        </w:sectPr>
      </w:pPr>
    </w:p>
    <w:p w14:paraId="0769D153">
      <w:pPr>
        <w:spacing w:line="287" w:lineRule="auto"/>
        <w:rPr>
          <w:rFonts w:ascii="Arial"/>
          <w:sz w:val="21"/>
        </w:rPr>
      </w:pPr>
    </w:p>
    <w:p w14:paraId="1A73D8C1">
      <w:pPr>
        <w:spacing w:line="287" w:lineRule="auto"/>
        <w:rPr>
          <w:rFonts w:ascii="Arial"/>
          <w:sz w:val="21"/>
        </w:rPr>
      </w:pPr>
    </w:p>
    <w:p w14:paraId="60E6C99E">
      <w:pPr>
        <w:spacing w:line="287" w:lineRule="auto"/>
        <w:rPr>
          <w:rFonts w:ascii="Arial"/>
          <w:sz w:val="21"/>
        </w:rPr>
      </w:pPr>
    </w:p>
    <w:p w14:paraId="37F641B3">
      <w:pPr>
        <w:spacing w:line="288" w:lineRule="auto"/>
        <w:rPr>
          <w:rFonts w:ascii="Arial"/>
          <w:sz w:val="21"/>
        </w:rPr>
      </w:pPr>
    </w:p>
    <w:p w14:paraId="3E1684A5">
      <w:pPr>
        <w:pStyle w:val="2"/>
        <w:spacing w:before="95" w:line="184"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土地储备规模反映市场预期</w:t>
      </w:r>
    </w:p>
    <w:p w14:paraId="4BAD55FE">
      <w:pPr>
        <w:rPr>
          <w:rFonts w:ascii="Arial"/>
          <w:sz w:val="21"/>
        </w:rPr>
      </w:pPr>
    </w:p>
    <w:p w14:paraId="23016AE9">
      <w:pPr>
        <w:pStyle w:val="2"/>
        <w:spacing w:before="94" w:line="183"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在建项目节奏体现价格走势判断</w:t>
      </w:r>
    </w:p>
    <w:p w14:paraId="020E62D1">
      <w:pPr>
        <w:pStyle w:val="2"/>
        <w:spacing w:before="324"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投资价值 </w:t>
      </w:r>
      <w:r>
        <w:rPr>
          <w:spacing w:val="-5"/>
        </w:rPr>
        <w:t>：</w:t>
      </w:r>
    </w:p>
    <w:p w14:paraId="60D1ED2F">
      <w:pPr>
        <w:pStyle w:val="2"/>
        <w:spacing w:before="317" w:line="184"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b/>
          <w:bCs/>
          <w:spacing w:val="-2"/>
        </w:rPr>
        <w:t>行业龙头股</w:t>
      </w:r>
      <w:r>
        <w:rPr>
          <w:spacing w:val="-2"/>
        </w:rPr>
        <w:t>具备长期持有价值</w:t>
      </w:r>
    </w:p>
    <w:p w14:paraId="23358291">
      <w:pPr>
        <w:rPr>
          <w:rFonts w:ascii="Arial"/>
          <w:sz w:val="21"/>
        </w:rPr>
      </w:pPr>
    </w:p>
    <w:p w14:paraId="14A6102E">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30"/>
        </w:rPr>
        <w:t xml:space="preserve">  </w:t>
      </w:r>
      <w:r>
        <w:rPr>
          <w:spacing w:val="-2"/>
        </w:rPr>
        <w:t>前三大房企股票风险收益比最优</w:t>
      </w:r>
    </w:p>
    <w:p w14:paraId="1C6CA5C0">
      <w:pPr>
        <w:spacing w:line="183" w:lineRule="auto"/>
        <w:sectPr>
          <w:pgSz w:w="11906" w:h="16839"/>
          <w:pgMar w:top="400" w:right="1785" w:bottom="0" w:left="1785" w:header="0" w:footer="0" w:gutter="0"/>
          <w:cols w:space="720" w:num="1"/>
        </w:sectPr>
      </w:pPr>
    </w:p>
    <w:p w14:paraId="231D82AF">
      <w:pPr>
        <w:spacing w:line="339" w:lineRule="auto"/>
        <w:rPr>
          <w:rFonts w:ascii="Arial"/>
          <w:sz w:val="21"/>
        </w:rPr>
      </w:pPr>
    </w:p>
    <w:p w14:paraId="627F6564">
      <w:pPr>
        <w:pStyle w:val="2"/>
        <w:spacing w:before="94" w:line="183" w:lineRule="auto"/>
        <w:ind w:left="20"/>
        <w:outlineLvl w:val="0"/>
        <w:rPr>
          <w:rFonts w:hint="eastAsia" w:ascii="Arial" w:hAnsi="Arial" w:eastAsia="微软雅黑" w:cs="Arial"/>
          <w:sz w:val="16"/>
          <w:szCs w:val="16"/>
          <w:lang w:eastAsia="zh-CN"/>
        </w:rPr>
      </w:pPr>
      <w:r>
        <w:rPr>
          <w:b/>
          <w:bCs/>
          <w:spacing w:val="7"/>
        </w:rPr>
        <w:t xml:space="preserve">一、科技投行的模式 </w:t>
      </w:r>
    </w:p>
    <w:p w14:paraId="3B758ADD">
      <w:pPr>
        <w:pStyle w:val="2"/>
        <w:spacing w:before="335" w:line="402" w:lineRule="auto"/>
        <w:ind w:left="16" w:right="119" w:firstLine="5"/>
      </w:pPr>
      <w:r>
        <w:rPr>
          <w:spacing w:val="-2"/>
        </w:rPr>
        <w:t>张江高科（600600895）采用</w:t>
      </w:r>
      <w:r>
        <w:rPr>
          <w:b/>
          <w:bCs/>
          <w:spacing w:val="-2"/>
        </w:rPr>
        <w:t xml:space="preserve">科技投行模式 </w:t>
      </w:r>
      <w:r>
        <w:rPr>
          <w:spacing w:val="-2"/>
        </w:rPr>
        <w:t>，即</w:t>
      </w:r>
      <w:r>
        <w:rPr>
          <w:b/>
          <w:bCs/>
          <w:spacing w:val="-2"/>
        </w:rPr>
        <w:t>房东加股东</w:t>
      </w:r>
      <w:r>
        <w:rPr>
          <w:spacing w:val="-2"/>
        </w:rPr>
        <w:t>的双重角色。该公司依托政府平台，作为上海高科技园区的开发商，规划面积较大。</w:t>
      </w:r>
    </w:p>
    <w:p w14:paraId="5ECB818E">
      <w:pPr>
        <w:pStyle w:val="2"/>
        <w:spacing w:before="46" w:line="229" w:lineRule="auto"/>
        <w:ind w:left="47"/>
        <w:outlineLvl w:val="1"/>
        <w:rPr>
          <w:rFonts w:hint="eastAsia" w:ascii="Arial" w:hAnsi="Arial" w:eastAsia="微软雅黑" w:cs="Arial"/>
          <w:sz w:val="16"/>
          <w:szCs w:val="16"/>
          <w:lang w:eastAsia="zh-CN"/>
        </w:rPr>
      </w:pPr>
      <w:r>
        <w:rPr>
          <w:b/>
          <w:bCs/>
          <w:spacing w:val="7"/>
          <w:sz w:val="36"/>
          <w:szCs w:val="36"/>
        </w:rPr>
        <w:t xml:space="preserve">1.商业模式 </w:t>
      </w:r>
    </w:p>
    <w:p w14:paraId="7A98FE7C">
      <w:pPr>
        <w:pStyle w:val="2"/>
        <w:spacing w:before="171" w:line="407" w:lineRule="auto"/>
        <w:ind w:left="17" w:right="400" w:firstLine="1"/>
      </w:pPr>
      <w:r>
        <w:t>早期商业模式以</w:t>
      </w:r>
      <w:r>
        <w:rPr>
          <w:b/>
          <w:bCs/>
        </w:rPr>
        <w:t>科技地产开发和土地批租</w:t>
      </w:r>
      <w:r>
        <w:t>为主，通过</w:t>
      </w:r>
      <w:r>
        <w:rPr>
          <w:b/>
          <w:bCs/>
        </w:rPr>
        <w:t>出租或出售房</w:t>
      </w:r>
      <w:r>
        <w:rPr>
          <w:b/>
          <w:bCs/>
          <w:spacing w:val="-1"/>
        </w:rPr>
        <w:t>产及土地</w:t>
      </w:r>
      <w:r>
        <w:rPr>
          <w:spacing w:val="-1"/>
        </w:rPr>
        <w:t>获取收</w:t>
      </w:r>
      <w:r>
        <w:rPr>
          <w:spacing w:val="-2"/>
        </w:rPr>
        <w:t>益。随着园区土地存量减少，房地产开发模式难以持续。</w:t>
      </w:r>
    </w:p>
    <w:p w14:paraId="2FD33E9C">
      <w:pPr>
        <w:pStyle w:val="2"/>
        <w:spacing w:before="30" w:line="229" w:lineRule="auto"/>
        <w:ind w:left="32"/>
        <w:outlineLvl w:val="1"/>
        <w:rPr>
          <w:rFonts w:hint="eastAsia" w:ascii="Arial" w:hAnsi="Arial" w:eastAsia="微软雅黑" w:cs="Arial"/>
          <w:sz w:val="16"/>
          <w:szCs w:val="16"/>
          <w:lang w:eastAsia="zh-CN"/>
        </w:rPr>
      </w:pPr>
      <w:r>
        <w:rPr>
          <w:b/>
          <w:bCs/>
          <w:spacing w:val="7"/>
          <w:sz w:val="36"/>
          <w:szCs w:val="36"/>
        </w:rPr>
        <w:t xml:space="preserve">2.商业模式转型 </w:t>
      </w:r>
    </w:p>
    <w:p w14:paraId="5C708923">
      <w:pPr>
        <w:pStyle w:val="2"/>
        <w:spacing w:before="171" w:line="184" w:lineRule="auto"/>
        <w:ind w:left="25"/>
      </w:pPr>
      <w:r>
        <w:rPr>
          <w:spacing w:val="-1"/>
        </w:rPr>
        <w:t>2015年，张江高科启动重大转型，转向</w:t>
      </w:r>
      <w:r>
        <w:rPr>
          <w:b/>
          <w:bCs/>
          <w:spacing w:val="-1"/>
        </w:rPr>
        <w:t>产业服务模式</w:t>
      </w:r>
      <w:r>
        <w:rPr>
          <w:spacing w:val="-1"/>
        </w:rPr>
        <w:t>和</w:t>
      </w:r>
      <w:r>
        <w:rPr>
          <w:b/>
          <w:bCs/>
          <w:spacing w:val="-1"/>
        </w:rPr>
        <w:t xml:space="preserve">股权投资模式 </w:t>
      </w:r>
      <w:r>
        <w:rPr>
          <w:spacing w:val="-1"/>
        </w:rPr>
        <w:t>：</w:t>
      </w:r>
    </w:p>
    <w:p w14:paraId="3B043E06">
      <w:pPr>
        <w:pStyle w:val="2"/>
        <w:spacing w:before="327" w:line="395" w:lineRule="auto"/>
        <w:ind w:left="460" w:right="223" w:hanging="428"/>
      </w:pPr>
      <w:r>
        <w:rPr>
          <w:rFonts w:ascii="Wingdings" w:hAnsi="Wingdings" w:eastAsia="Wingdings" w:cs="Wingdings"/>
          <w:spacing w:val="-5"/>
        </w:rPr>
        <w:t>l</w:t>
      </w:r>
      <w:r>
        <w:rPr>
          <w:rFonts w:ascii="Wingdings" w:hAnsi="Wingdings" w:eastAsia="Wingdings" w:cs="Wingdings"/>
          <w:spacing w:val="58"/>
        </w:rPr>
        <w:t xml:space="preserve"> </w:t>
      </w:r>
      <w:r>
        <w:rPr>
          <w:b/>
          <w:bCs/>
          <w:spacing w:val="-5"/>
        </w:rPr>
        <w:t xml:space="preserve">产业服务模式 </w:t>
      </w:r>
      <w:r>
        <w:rPr>
          <w:spacing w:val="-5"/>
        </w:rPr>
        <w:t>：从提供基础载体服务升级为</w:t>
      </w:r>
      <w:r>
        <w:rPr>
          <w:b/>
          <w:bCs/>
          <w:spacing w:val="-5"/>
        </w:rPr>
        <w:t xml:space="preserve">高质量综合服务 </w:t>
      </w:r>
      <w:r>
        <w:rPr>
          <w:spacing w:val="-5"/>
        </w:rPr>
        <w:t>，包</w:t>
      </w:r>
      <w:r>
        <w:rPr>
          <w:spacing w:val="-6"/>
        </w:rPr>
        <w:t>括咨询、金融、</w:t>
      </w:r>
      <w:r>
        <w:rPr>
          <w:spacing w:val="-2"/>
        </w:rPr>
        <w:t>孵化、物流、绿化及通讯等，实现客户价值二次开发。</w:t>
      </w:r>
    </w:p>
    <w:p w14:paraId="3831D29E">
      <w:pPr>
        <w:pStyle w:val="2"/>
        <w:spacing w:before="5" w:line="395" w:lineRule="auto"/>
        <w:ind w:left="454" w:right="204" w:hanging="422"/>
      </w:pPr>
      <w:r>
        <w:rPr>
          <w:rFonts w:ascii="Wingdings" w:hAnsi="Wingdings" w:eastAsia="Wingdings" w:cs="Wingdings"/>
          <w:spacing w:val="-5"/>
        </w:rPr>
        <w:t>l</w:t>
      </w:r>
      <w:r>
        <w:rPr>
          <w:rFonts w:ascii="Wingdings" w:hAnsi="Wingdings" w:eastAsia="Wingdings" w:cs="Wingdings"/>
          <w:spacing w:val="71"/>
        </w:rPr>
        <w:t xml:space="preserve"> </w:t>
      </w:r>
      <w:r>
        <w:rPr>
          <w:b/>
          <w:bCs/>
          <w:spacing w:val="-5"/>
        </w:rPr>
        <w:t xml:space="preserve">股权投资模式 </w:t>
      </w:r>
      <w:r>
        <w:rPr>
          <w:spacing w:val="-5"/>
        </w:rPr>
        <w:t>：利用园区开发优势，</w:t>
      </w:r>
      <w:r>
        <w:rPr>
          <w:b/>
          <w:bCs/>
          <w:spacing w:val="-5"/>
        </w:rPr>
        <w:t xml:space="preserve">筛选优质企业及项目进行股权投资 </w:t>
      </w:r>
      <w:r>
        <w:rPr>
          <w:spacing w:val="-5"/>
        </w:rPr>
        <w:t>，既吸引</w:t>
      </w:r>
      <w:r>
        <w:rPr>
          <w:spacing w:val="-3"/>
        </w:rPr>
        <w:t>企业入驻，又分享其成长收益。</w:t>
      </w:r>
    </w:p>
    <w:p w14:paraId="0313C186">
      <w:pPr>
        <w:pStyle w:val="2"/>
        <w:spacing w:before="78" w:line="229" w:lineRule="auto"/>
        <w:ind w:left="41"/>
        <w:outlineLvl w:val="1"/>
        <w:rPr>
          <w:rFonts w:hint="eastAsia" w:ascii="Arial" w:hAnsi="Arial" w:eastAsia="微软雅黑" w:cs="Arial"/>
          <w:sz w:val="16"/>
          <w:szCs w:val="16"/>
          <w:lang w:eastAsia="zh-CN"/>
        </w:rPr>
      </w:pPr>
      <w:r>
        <w:rPr>
          <w:b/>
          <w:bCs/>
          <w:spacing w:val="6"/>
          <w:sz w:val="36"/>
          <w:szCs w:val="36"/>
        </w:rPr>
        <w:t xml:space="preserve">3.科技投行模式 </w:t>
      </w:r>
    </w:p>
    <w:p w14:paraId="138EC7CF">
      <w:pPr>
        <w:pStyle w:val="2"/>
        <w:spacing w:before="171" w:line="184" w:lineRule="auto"/>
        <w:ind w:left="16"/>
      </w:pPr>
      <w:r>
        <w:rPr>
          <w:spacing w:val="-2"/>
        </w:rPr>
        <w:t>科技投行模式的核心竞争力在于</w:t>
      </w:r>
      <w:r>
        <w:rPr>
          <w:b/>
          <w:bCs/>
          <w:spacing w:val="-2"/>
        </w:rPr>
        <w:t xml:space="preserve">以资招商 </w:t>
      </w:r>
      <w:r>
        <w:rPr>
          <w:spacing w:val="-2"/>
        </w:rPr>
        <w:t>，与传统招商引资不同：</w:t>
      </w:r>
    </w:p>
    <w:p w14:paraId="032E006A">
      <w:pPr>
        <w:spacing w:line="123" w:lineRule="exact"/>
      </w:pP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2373"/>
        <w:gridCol w:w="2069"/>
        <w:gridCol w:w="2365"/>
        <w:gridCol w:w="1484"/>
      </w:tblGrid>
      <w:tr w14:paraId="77A545C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2373" w:type="dxa"/>
            <w:vAlign w:val="top"/>
          </w:tcPr>
          <w:p w14:paraId="217D8F40">
            <w:pPr>
              <w:pStyle w:val="6"/>
              <w:spacing w:before="91" w:line="178" w:lineRule="auto"/>
              <w:ind w:left="102"/>
            </w:pPr>
            <w:r>
              <w:rPr>
                <w:b/>
                <w:bCs/>
                <w:spacing w:val="-1"/>
              </w:rPr>
              <w:t>模式类型</w:t>
            </w:r>
          </w:p>
        </w:tc>
        <w:tc>
          <w:tcPr>
            <w:tcW w:w="2069" w:type="dxa"/>
            <w:vAlign w:val="top"/>
          </w:tcPr>
          <w:p w14:paraId="50953626">
            <w:pPr>
              <w:pStyle w:val="6"/>
              <w:spacing w:before="89" w:line="179" w:lineRule="auto"/>
              <w:ind w:left="100"/>
            </w:pPr>
            <w:r>
              <w:rPr>
                <w:b/>
                <w:bCs/>
                <w:spacing w:val="-1"/>
              </w:rPr>
              <w:t>资产属性</w:t>
            </w:r>
          </w:p>
        </w:tc>
        <w:tc>
          <w:tcPr>
            <w:tcW w:w="2365" w:type="dxa"/>
            <w:vAlign w:val="top"/>
          </w:tcPr>
          <w:p w14:paraId="53031471">
            <w:pPr>
              <w:pStyle w:val="6"/>
              <w:spacing w:before="91" w:line="178" w:lineRule="auto"/>
              <w:ind w:left="102"/>
            </w:pPr>
            <w:r>
              <w:rPr>
                <w:b/>
                <w:bCs/>
                <w:spacing w:val="-1"/>
              </w:rPr>
              <w:t>盈利重点</w:t>
            </w:r>
          </w:p>
        </w:tc>
        <w:tc>
          <w:tcPr>
            <w:tcW w:w="1484" w:type="dxa"/>
            <w:vAlign w:val="top"/>
          </w:tcPr>
          <w:p w14:paraId="643C3E6B">
            <w:pPr>
              <w:pStyle w:val="6"/>
              <w:spacing w:before="91" w:line="178" w:lineRule="auto"/>
              <w:ind w:left="108"/>
            </w:pPr>
            <w:r>
              <w:rPr>
                <w:b/>
                <w:bCs/>
                <w:spacing w:val="-1"/>
              </w:rPr>
              <w:t>对标企业</w:t>
            </w:r>
          </w:p>
        </w:tc>
      </w:tr>
      <w:tr w14:paraId="653564C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3" w:hRule="atLeast"/>
        </w:trPr>
        <w:tc>
          <w:tcPr>
            <w:tcW w:w="2373" w:type="dxa"/>
            <w:vAlign w:val="top"/>
          </w:tcPr>
          <w:p w14:paraId="63368BCF">
            <w:pPr>
              <w:pStyle w:val="6"/>
              <w:spacing w:before="86" w:line="176" w:lineRule="auto"/>
              <w:ind w:left="102"/>
            </w:pPr>
            <w:r>
              <w:rPr>
                <w:spacing w:val="-1"/>
              </w:rPr>
              <w:t>房地产开发模式</w:t>
            </w:r>
          </w:p>
        </w:tc>
        <w:tc>
          <w:tcPr>
            <w:tcW w:w="2069" w:type="dxa"/>
            <w:vAlign w:val="top"/>
          </w:tcPr>
          <w:p w14:paraId="250AD44A">
            <w:pPr>
              <w:pStyle w:val="6"/>
              <w:spacing w:before="84" w:line="177" w:lineRule="auto"/>
              <w:ind w:left="100"/>
            </w:pPr>
            <w:r>
              <w:rPr>
                <w:spacing w:val="-1"/>
              </w:rPr>
              <w:t>重资产</w:t>
            </w:r>
          </w:p>
        </w:tc>
        <w:tc>
          <w:tcPr>
            <w:tcW w:w="2365" w:type="dxa"/>
            <w:vAlign w:val="top"/>
          </w:tcPr>
          <w:p w14:paraId="52139BD2">
            <w:pPr>
              <w:pStyle w:val="6"/>
              <w:spacing w:before="84" w:line="177" w:lineRule="auto"/>
              <w:ind w:left="105"/>
            </w:pPr>
            <w:r>
              <w:rPr>
                <w:spacing w:val="-1"/>
              </w:rPr>
              <w:t>土地销售</w:t>
            </w:r>
          </w:p>
        </w:tc>
        <w:tc>
          <w:tcPr>
            <w:tcW w:w="1484" w:type="dxa"/>
            <w:vAlign w:val="top"/>
          </w:tcPr>
          <w:p w14:paraId="3DF5F075">
            <w:pPr>
              <w:pStyle w:val="6"/>
              <w:spacing w:before="84" w:line="177" w:lineRule="auto"/>
              <w:ind w:left="119"/>
            </w:pPr>
            <w:r>
              <w:rPr>
                <w:spacing w:val="-4"/>
              </w:rPr>
              <w:t>陆家嘴</w:t>
            </w:r>
          </w:p>
        </w:tc>
      </w:tr>
      <w:tr w14:paraId="1DA1394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2373" w:type="dxa"/>
            <w:vAlign w:val="top"/>
          </w:tcPr>
          <w:p w14:paraId="701FDE2E">
            <w:pPr>
              <w:pStyle w:val="6"/>
              <w:spacing w:before="88" w:line="175" w:lineRule="auto"/>
              <w:ind w:left="103"/>
            </w:pPr>
            <w:r>
              <w:rPr>
                <w:spacing w:val="-1"/>
              </w:rPr>
              <w:t>产业服务模式</w:t>
            </w:r>
          </w:p>
        </w:tc>
        <w:tc>
          <w:tcPr>
            <w:tcW w:w="2069" w:type="dxa"/>
            <w:vAlign w:val="top"/>
          </w:tcPr>
          <w:p w14:paraId="3E5727B0">
            <w:pPr>
              <w:pStyle w:val="6"/>
              <w:spacing w:before="88" w:line="175" w:lineRule="auto"/>
              <w:ind w:left="100"/>
            </w:pPr>
            <w:r>
              <w:rPr>
                <w:spacing w:val="-1"/>
              </w:rPr>
              <w:t>轻重资产结合</w:t>
            </w:r>
          </w:p>
        </w:tc>
        <w:tc>
          <w:tcPr>
            <w:tcW w:w="2365" w:type="dxa"/>
            <w:vAlign w:val="top"/>
          </w:tcPr>
          <w:p w14:paraId="236402EB">
            <w:pPr>
              <w:pStyle w:val="6"/>
              <w:spacing w:before="88" w:line="175" w:lineRule="auto"/>
              <w:ind w:left="103"/>
            </w:pPr>
            <w:r>
              <w:rPr>
                <w:spacing w:val="-1"/>
              </w:rPr>
              <w:t>租金及服务收入</w:t>
            </w:r>
          </w:p>
        </w:tc>
        <w:tc>
          <w:tcPr>
            <w:tcW w:w="1484" w:type="dxa"/>
            <w:vAlign w:val="top"/>
          </w:tcPr>
          <w:p w14:paraId="027B676B">
            <w:pPr>
              <w:pStyle w:val="6"/>
              <w:spacing w:before="202" w:line="161" w:lineRule="exact"/>
              <w:ind w:left="105"/>
            </w:pPr>
            <w:r>
              <w:rPr>
                <w:position w:val="-2"/>
              </w:rPr>
              <w:t>—</w:t>
            </w:r>
          </w:p>
        </w:tc>
      </w:tr>
      <w:tr w14:paraId="20A627D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2373" w:type="dxa"/>
            <w:vAlign w:val="top"/>
          </w:tcPr>
          <w:p w14:paraId="63110746">
            <w:pPr>
              <w:pStyle w:val="6"/>
              <w:spacing w:before="92" w:line="177" w:lineRule="auto"/>
              <w:ind w:left="102"/>
            </w:pPr>
            <w:r>
              <w:rPr>
                <w:spacing w:val="-1"/>
              </w:rPr>
              <w:t>股权投资模式</w:t>
            </w:r>
          </w:p>
        </w:tc>
        <w:tc>
          <w:tcPr>
            <w:tcW w:w="2069" w:type="dxa"/>
            <w:vAlign w:val="top"/>
          </w:tcPr>
          <w:p w14:paraId="3CE09E4A">
            <w:pPr>
              <w:pStyle w:val="6"/>
              <w:spacing w:before="92" w:line="177" w:lineRule="auto"/>
              <w:ind w:left="100"/>
            </w:pPr>
            <w:r>
              <w:rPr>
                <w:spacing w:val="-1"/>
              </w:rPr>
              <w:t>轻资产</w:t>
            </w:r>
          </w:p>
        </w:tc>
        <w:tc>
          <w:tcPr>
            <w:tcW w:w="2365" w:type="dxa"/>
            <w:vAlign w:val="top"/>
          </w:tcPr>
          <w:p w14:paraId="0F118D0B">
            <w:pPr>
              <w:pStyle w:val="6"/>
              <w:spacing w:before="92" w:line="177" w:lineRule="auto"/>
              <w:ind w:left="104"/>
            </w:pPr>
            <w:r>
              <w:rPr>
                <w:spacing w:val="-1"/>
              </w:rPr>
              <w:t>投资收益</w:t>
            </w:r>
          </w:p>
        </w:tc>
        <w:tc>
          <w:tcPr>
            <w:tcW w:w="1484" w:type="dxa"/>
            <w:vAlign w:val="top"/>
          </w:tcPr>
          <w:p w14:paraId="41ED6FCE">
            <w:pPr>
              <w:pStyle w:val="6"/>
              <w:spacing w:before="205" w:line="166" w:lineRule="exact"/>
              <w:ind w:left="105"/>
            </w:pPr>
            <w:r>
              <w:rPr>
                <w:position w:val="-2"/>
              </w:rPr>
              <w:t>—</w:t>
            </w:r>
          </w:p>
        </w:tc>
      </w:tr>
    </w:tbl>
    <w:p w14:paraId="5473F9BE">
      <w:pPr>
        <w:pStyle w:val="2"/>
        <w:spacing w:before="211" w:line="184" w:lineRule="auto"/>
        <w:ind w:left="16"/>
      </w:pPr>
      <w:r>
        <w:rPr>
          <w:b/>
          <w:bCs/>
        </w:rPr>
        <w:t>股权投资模式</w:t>
      </w:r>
      <w:r>
        <w:t>需具备投行思维，金融和服务收入占比提升，投资收益成为主</w:t>
      </w:r>
      <w:r>
        <w:rPr>
          <w:spacing w:val="-1"/>
        </w:rPr>
        <w:t>要盈利</w:t>
      </w:r>
    </w:p>
    <w:p w14:paraId="1675E961">
      <w:pPr>
        <w:rPr>
          <w:rFonts w:ascii="Arial"/>
          <w:sz w:val="21"/>
        </w:rPr>
      </w:pPr>
    </w:p>
    <w:p w14:paraId="042FA823">
      <w:pPr>
        <w:pStyle w:val="2"/>
        <w:spacing w:before="95" w:line="183" w:lineRule="auto"/>
        <w:ind w:left="17"/>
      </w:pPr>
      <w:r>
        <w:rPr>
          <w:spacing w:val="-12"/>
        </w:rPr>
        <w:t>点。</w:t>
      </w:r>
    </w:p>
    <w:p w14:paraId="4D40B1A6">
      <w:pPr>
        <w:spacing w:line="183" w:lineRule="auto"/>
        <w:sectPr>
          <w:headerReference r:id="rId43" w:type="default"/>
          <w:pgSz w:w="11906" w:h="16839"/>
          <w:pgMar w:top="1728" w:right="1785" w:bottom="0" w:left="1785" w:header="1452" w:footer="0" w:gutter="0"/>
          <w:cols w:space="720" w:num="1"/>
        </w:sectPr>
      </w:pPr>
    </w:p>
    <w:p w14:paraId="3F84B974">
      <w:pPr>
        <w:spacing w:line="318" w:lineRule="auto"/>
        <w:rPr>
          <w:rFonts w:ascii="Arial"/>
          <w:sz w:val="21"/>
        </w:rPr>
      </w:pPr>
    </w:p>
    <w:p w14:paraId="278B3096">
      <w:pPr>
        <w:spacing w:line="318" w:lineRule="auto"/>
        <w:rPr>
          <w:rFonts w:ascii="Arial"/>
          <w:sz w:val="21"/>
        </w:rPr>
      </w:pPr>
    </w:p>
    <w:p w14:paraId="64B76534">
      <w:pPr>
        <w:spacing w:line="318" w:lineRule="auto"/>
        <w:rPr>
          <w:rFonts w:ascii="Arial"/>
          <w:sz w:val="21"/>
        </w:rPr>
      </w:pPr>
    </w:p>
    <w:p w14:paraId="65FF438F">
      <w:pPr>
        <w:pStyle w:val="2"/>
        <w:spacing w:before="155" w:line="230" w:lineRule="auto"/>
        <w:ind w:left="19"/>
        <w:outlineLvl w:val="1"/>
        <w:rPr>
          <w:rFonts w:hint="eastAsia" w:ascii="Arial" w:hAnsi="Arial" w:eastAsia="微软雅黑" w:cs="Arial"/>
          <w:sz w:val="16"/>
          <w:szCs w:val="16"/>
          <w:lang w:eastAsia="zh-CN"/>
        </w:rPr>
      </w:pPr>
      <w:r>
        <w:rPr>
          <w:b/>
          <w:bCs/>
          <w:spacing w:val="9"/>
          <w:sz w:val="36"/>
          <w:szCs w:val="36"/>
        </w:rPr>
        <w:t xml:space="preserve">4.全国复制 </w:t>
      </w:r>
    </w:p>
    <w:p w14:paraId="13C52C00">
      <w:pPr>
        <w:pStyle w:val="2"/>
        <w:spacing w:before="167" w:line="407" w:lineRule="auto"/>
        <w:ind w:left="15" w:right="180" w:firstLine="7"/>
      </w:pPr>
      <w:r>
        <w:t>张江高科模式可全国复制，地方政府可委托其运营园区。</w:t>
      </w:r>
      <w:r>
        <w:rPr>
          <w:b/>
          <w:bCs/>
        </w:rPr>
        <w:t>混合</w:t>
      </w:r>
      <w:r>
        <w:rPr>
          <w:b/>
          <w:bCs/>
          <w:spacing w:val="-1"/>
        </w:rPr>
        <w:t>制或民营机制</w:t>
      </w:r>
      <w:r>
        <w:rPr>
          <w:spacing w:val="-1"/>
        </w:rPr>
        <w:t>是盈利关</w:t>
      </w:r>
      <w:r>
        <w:rPr>
          <w:spacing w:val="-4"/>
        </w:rPr>
        <w:t>键，纯国营产业园普遍亏损。</w:t>
      </w:r>
    </w:p>
    <w:p w14:paraId="51E11174">
      <w:pPr>
        <w:pStyle w:val="2"/>
        <w:spacing w:before="31" w:line="229" w:lineRule="auto"/>
        <w:ind w:left="44"/>
        <w:outlineLvl w:val="1"/>
        <w:rPr>
          <w:rFonts w:hint="eastAsia" w:ascii="Arial" w:hAnsi="Arial" w:eastAsia="微软雅黑" w:cs="Arial"/>
          <w:sz w:val="16"/>
          <w:szCs w:val="16"/>
          <w:lang w:eastAsia="zh-CN"/>
        </w:rPr>
      </w:pPr>
      <w:r>
        <w:rPr>
          <w:b/>
          <w:bCs/>
          <w:spacing w:val="3"/>
          <w:sz w:val="36"/>
          <w:szCs w:val="36"/>
        </w:rPr>
        <w:t xml:space="preserve">5.向股权投资业务模式转型后的财务表现 </w:t>
      </w:r>
    </w:p>
    <w:p w14:paraId="787D617C">
      <w:pPr>
        <w:pStyle w:val="2"/>
        <w:spacing w:before="170" w:line="184" w:lineRule="auto"/>
        <w:ind w:left="16"/>
      </w:pPr>
      <w:r>
        <w:rPr>
          <w:spacing w:val="1"/>
        </w:rPr>
        <w:t>转型后财务表现如下：</w:t>
      </w:r>
    </w:p>
    <w:p w14:paraId="37AD9BF5">
      <w:pPr>
        <w:pStyle w:val="2"/>
        <w:spacing w:before="325" w:line="397" w:lineRule="auto"/>
        <w:ind w:left="457" w:right="145" w:hanging="425"/>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资产负债表 </w:t>
      </w:r>
      <w:r>
        <w:rPr>
          <w:spacing w:val="-2"/>
        </w:rPr>
        <w:t>：长期股权投资和可供出售金融资</w:t>
      </w:r>
      <w:r>
        <w:rPr>
          <w:spacing w:val="-3"/>
        </w:rPr>
        <w:t>产约50亿元（直接投资实体企业及</w:t>
      </w:r>
      <w:r>
        <w:rPr>
          <w:spacing w:val="-4"/>
        </w:rPr>
        <w:t>母基金</w:t>
      </w:r>
      <w:r>
        <w:rPr>
          <w:spacing w:val="2"/>
        </w:rPr>
        <w:t>），</w:t>
      </w:r>
      <w:r>
        <w:rPr>
          <w:spacing w:val="-4"/>
        </w:rPr>
        <w:t>未来增值潜力显著。</w:t>
      </w:r>
    </w:p>
    <w:p w14:paraId="4315303B">
      <w:pPr>
        <w:pStyle w:val="2"/>
        <w:spacing w:line="395" w:lineRule="auto"/>
        <w:ind w:left="456" w:right="182" w:hanging="424"/>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利润表 </w:t>
      </w:r>
      <w:r>
        <w:rPr>
          <w:spacing w:val="-4"/>
        </w:rPr>
        <w:t>：投资收益来源从</w:t>
      </w:r>
      <w:r>
        <w:rPr>
          <w:b/>
          <w:bCs/>
          <w:spacing w:val="-4"/>
        </w:rPr>
        <w:t>股权处置收益</w:t>
      </w:r>
      <w:r>
        <w:rPr>
          <w:spacing w:val="-4"/>
        </w:rPr>
        <w:t>转向</w:t>
      </w:r>
      <w:r>
        <w:rPr>
          <w:b/>
          <w:bCs/>
          <w:spacing w:val="-4"/>
        </w:rPr>
        <w:t xml:space="preserve">长期持有收益 </w:t>
      </w:r>
      <w:r>
        <w:rPr>
          <w:spacing w:val="-4"/>
        </w:rPr>
        <w:t>，标志投资风</w:t>
      </w:r>
      <w:r>
        <w:rPr>
          <w:spacing w:val="-5"/>
        </w:rPr>
        <w:t>格从风险投资转向产业投资。</w:t>
      </w:r>
    </w:p>
    <w:p w14:paraId="6F58D011">
      <w:pPr>
        <w:pStyle w:val="2"/>
        <w:spacing w:before="15" w:line="184" w:lineRule="auto"/>
        <w:ind w:left="458"/>
      </w:pPr>
      <w:r>
        <w:rPr>
          <w:b/>
          <w:bCs/>
          <w:spacing w:val="-3"/>
        </w:rPr>
        <w:t xml:space="preserve">主营业务收入持续下滑 </w:t>
      </w:r>
      <w:r>
        <w:rPr>
          <w:spacing w:val="-3"/>
        </w:rPr>
        <w:t>，但投资收益有效对冲利润亏损，成为主要</w:t>
      </w:r>
      <w:r>
        <w:rPr>
          <w:spacing w:val="-4"/>
        </w:rPr>
        <w:t>利润来源。</w:t>
      </w:r>
    </w:p>
    <w:p w14:paraId="2B6BB3E7">
      <w:pPr>
        <w:rPr>
          <w:rFonts w:ascii="Arial"/>
          <w:sz w:val="21"/>
        </w:rPr>
      </w:pPr>
    </w:p>
    <w:p w14:paraId="1CD93FE7">
      <w:pPr>
        <w:pStyle w:val="2"/>
        <w:spacing w:before="155" w:line="230" w:lineRule="auto"/>
        <w:ind w:left="33"/>
        <w:outlineLvl w:val="1"/>
        <w:rPr>
          <w:rFonts w:hint="eastAsia" w:ascii="Arial" w:hAnsi="Arial" w:eastAsia="微软雅黑" w:cs="Arial"/>
          <w:sz w:val="16"/>
          <w:szCs w:val="16"/>
          <w:lang w:eastAsia="zh-CN"/>
        </w:rPr>
      </w:pPr>
      <w:r>
        <w:rPr>
          <w:b/>
          <w:bCs/>
          <w:spacing w:val="6"/>
          <w:sz w:val="36"/>
          <w:szCs w:val="36"/>
        </w:rPr>
        <w:t xml:space="preserve">6.产业园区是孵化器 </w:t>
      </w:r>
    </w:p>
    <w:p w14:paraId="09230A77">
      <w:pPr>
        <w:pStyle w:val="2"/>
        <w:spacing w:before="170" w:line="184" w:lineRule="auto"/>
        <w:ind w:left="16"/>
      </w:pPr>
      <w:r>
        <w:rPr>
          <w:spacing w:val="-3"/>
        </w:rPr>
        <w:t>产业园区本质是</w:t>
      </w:r>
      <w:r>
        <w:rPr>
          <w:b/>
          <w:bCs/>
          <w:spacing w:val="-3"/>
        </w:rPr>
        <w:t xml:space="preserve">孵化器 </w:t>
      </w:r>
      <w:r>
        <w:rPr>
          <w:spacing w:val="-3"/>
        </w:rPr>
        <w:t>，功能包括：</w:t>
      </w:r>
    </w:p>
    <w:p w14:paraId="1D5427AE">
      <w:pPr>
        <w:pStyle w:val="2"/>
        <w:spacing w:before="324" w:line="201" w:lineRule="auto"/>
        <w:ind w:left="32"/>
      </w:pPr>
      <w:r>
        <w:rPr>
          <w:rFonts w:ascii="Wingdings" w:hAnsi="Wingdings" w:eastAsia="Wingdings" w:cs="Wingdings"/>
          <w:spacing w:val="-3"/>
        </w:rPr>
        <w:t>l</w:t>
      </w:r>
      <w:r>
        <w:rPr>
          <w:rFonts w:ascii="Wingdings" w:hAnsi="Wingdings" w:eastAsia="Wingdings" w:cs="Wingdings"/>
          <w:spacing w:val="61"/>
        </w:rPr>
        <w:t xml:space="preserve"> </w:t>
      </w:r>
      <w:r>
        <w:rPr>
          <w:b/>
          <w:bCs/>
          <w:spacing w:val="-3"/>
        </w:rPr>
        <w:t>孵化园区内企业</w:t>
      </w:r>
    </w:p>
    <w:p w14:paraId="32F61206">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73"/>
        </w:rPr>
        <w:t xml:space="preserve"> </w:t>
      </w:r>
      <w:r>
        <w:rPr>
          <w:b/>
          <w:bCs/>
          <w:spacing w:val="-4"/>
        </w:rPr>
        <w:t>吸引外部优质企业</w:t>
      </w:r>
    </w:p>
    <w:p w14:paraId="148FB196">
      <w:pPr>
        <w:pStyle w:val="2"/>
        <w:spacing w:before="318" w:line="408" w:lineRule="auto"/>
        <w:ind w:left="455" w:right="180" w:firstLine="6"/>
      </w:pPr>
      <w:r>
        <w:rPr>
          <w:b/>
          <w:bCs/>
        </w:rPr>
        <w:t>以资招商</w:t>
      </w:r>
      <w:r>
        <w:t>是核心策略，政府需通过资金投入吸引企业，而非</w:t>
      </w:r>
      <w:r>
        <w:rPr>
          <w:spacing w:val="-1"/>
        </w:rPr>
        <w:t>单纯税收优惠。地方</w:t>
      </w:r>
      <w:r>
        <w:rPr>
          <w:spacing w:val="-2"/>
        </w:rPr>
        <w:t>城投企业可通过评级提升增强融资能力，推动区域经济发展。</w:t>
      </w:r>
    </w:p>
    <w:p w14:paraId="106483EE">
      <w:pPr>
        <w:spacing w:line="408" w:lineRule="auto"/>
        <w:sectPr>
          <w:headerReference r:id="rId44" w:type="default"/>
          <w:pgSz w:w="11906" w:h="16839"/>
          <w:pgMar w:top="400" w:right="1785" w:bottom="0" w:left="1785" w:header="0" w:footer="0" w:gutter="0"/>
          <w:cols w:space="720" w:num="1"/>
        </w:sectPr>
      </w:pPr>
    </w:p>
    <w:p w14:paraId="5EA75728">
      <w:pPr>
        <w:spacing w:line="339" w:lineRule="auto"/>
        <w:rPr>
          <w:rFonts w:ascii="Arial"/>
          <w:sz w:val="21"/>
        </w:rPr>
      </w:pPr>
    </w:p>
    <w:p w14:paraId="7472C0B4">
      <w:pPr>
        <w:pStyle w:val="2"/>
        <w:spacing w:before="94" w:line="183" w:lineRule="auto"/>
        <w:ind w:left="20"/>
        <w:outlineLvl w:val="0"/>
        <w:rPr>
          <w:rFonts w:hint="eastAsia" w:ascii="Arial" w:hAnsi="Arial" w:eastAsia="微软雅黑" w:cs="Arial"/>
          <w:sz w:val="16"/>
          <w:szCs w:val="16"/>
          <w:lang w:eastAsia="zh-CN"/>
        </w:rPr>
      </w:pPr>
      <w:r>
        <w:rPr>
          <w:b/>
          <w:bCs/>
          <w:spacing w:val="9"/>
        </w:rPr>
        <w:t xml:space="preserve">一、宋城模式 </w:t>
      </w:r>
    </w:p>
    <w:p w14:paraId="46E6FA39">
      <w:pPr>
        <w:pStyle w:val="2"/>
        <w:spacing w:before="334" w:line="397" w:lineRule="auto"/>
        <w:ind w:left="16" w:right="52"/>
      </w:pPr>
      <w:r>
        <w:rPr>
          <w:spacing w:val="-2"/>
        </w:rPr>
        <w:t>宋城模式的核心在于与5A级景区合作。</w:t>
      </w:r>
      <w:r>
        <w:rPr>
          <w:b/>
          <w:bCs/>
          <w:spacing w:val="-2"/>
        </w:rPr>
        <w:t>5A级景区具备可持续的人流量和</w:t>
      </w:r>
      <w:r>
        <w:rPr>
          <w:b/>
          <w:bCs/>
          <w:spacing w:val="-3"/>
        </w:rPr>
        <w:t xml:space="preserve">门票收入 </w:t>
      </w:r>
      <w:r>
        <w:rPr>
          <w:spacing w:val="-3"/>
        </w:rPr>
        <w:t>，为</w:t>
      </w:r>
      <w:r>
        <w:t>融资提供基础，既可进行股权融资，也可进行债权融资。宋城演艺在中国旅</w:t>
      </w:r>
      <w:r>
        <w:rPr>
          <w:spacing w:val="-1"/>
        </w:rPr>
        <w:t>游上市公</w:t>
      </w:r>
      <w:r>
        <w:t>司中表现突出，市值领先，其标准化产品可全国复制。</w:t>
      </w:r>
      <w:r>
        <w:rPr>
          <w:b/>
          <w:bCs/>
        </w:rPr>
        <w:t>千古情系列实现高营</w:t>
      </w:r>
      <w:r>
        <w:rPr>
          <w:b/>
          <w:bCs/>
          <w:spacing w:val="-1"/>
        </w:rPr>
        <w:t>收和高净</w:t>
      </w:r>
      <w:r>
        <w:rPr>
          <w:b/>
          <w:bCs/>
          <w:spacing w:val="-2"/>
        </w:rPr>
        <w:t xml:space="preserve">利润 </w:t>
      </w:r>
      <w:r>
        <w:rPr>
          <w:spacing w:val="-2"/>
        </w:rPr>
        <w:t>，关键在于建立了独特的商业模式，即</w:t>
      </w:r>
      <w:r>
        <w:rPr>
          <w:b/>
          <w:bCs/>
          <w:spacing w:val="-2"/>
        </w:rPr>
        <w:t>小型主题公园与现场演绎结合</w:t>
      </w:r>
      <w:r>
        <w:rPr>
          <w:spacing w:val="-2"/>
        </w:rPr>
        <w:t>。宋城演艺</w:t>
      </w:r>
      <w:r>
        <w:rPr>
          <w:spacing w:val="-1"/>
        </w:rPr>
        <w:t>的首座主题公园以清明上河图为背景，</w:t>
      </w:r>
      <w:r>
        <w:rPr>
          <w:b/>
          <w:bCs/>
          <w:spacing w:val="-1"/>
        </w:rPr>
        <w:t>千古情演出票价300元，市</w:t>
      </w:r>
      <w:r>
        <w:rPr>
          <w:b/>
          <w:bCs/>
          <w:spacing w:val="-2"/>
        </w:rPr>
        <w:t xml:space="preserve">场认可度高 </w:t>
      </w:r>
      <w:r>
        <w:rPr>
          <w:spacing w:val="-2"/>
        </w:rPr>
        <w:t>，三</w:t>
      </w:r>
    </w:p>
    <w:p w14:paraId="008422C5">
      <w:pPr>
        <w:pStyle w:val="2"/>
        <w:spacing w:before="1" w:line="182" w:lineRule="auto"/>
        <w:ind w:left="17"/>
      </w:pPr>
      <w:r>
        <w:rPr>
          <w:spacing w:val="-3"/>
        </w:rPr>
        <w:t>亚、丽江、桂林等地的千古情系列均获得成功。</w:t>
      </w:r>
    </w:p>
    <w:p w14:paraId="34BB9564">
      <w:pPr>
        <w:spacing w:line="439" w:lineRule="auto"/>
        <w:rPr>
          <w:rFonts w:ascii="Arial"/>
          <w:sz w:val="21"/>
        </w:rPr>
      </w:pPr>
    </w:p>
    <w:p w14:paraId="3E73B1FA">
      <w:pPr>
        <w:pStyle w:val="2"/>
        <w:spacing w:before="94" w:line="183" w:lineRule="auto"/>
        <w:ind w:left="20"/>
        <w:outlineLvl w:val="0"/>
        <w:rPr>
          <w:rFonts w:hint="eastAsia" w:ascii="Arial" w:hAnsi="Arial" w:eastAsia="微软雅黑" w:cs="Arial"/>
          <w:sz w:val="16"/>
          <w:szCs w:val="16"/>
          <w:lang w:eastAsia="zh-CN"/>
        </w:rPr>
      </w:pPr>
      <w:r>
        <w:rPr>
          <w:b/>
          <w:bCs/>
          <w:spacing w:val="6"/>
        </w:rPr>
        <w:t xml:space="preserve">二、宋城前五期的商业模式 </w:t>
      </w:r>
    </w:p>
    <w:p w14:paraId="6D97F62A">
      <w:pPr>
        <w:spacing w:line="241" w:lineRule="auto"/>
        <w:rPr>
          <w:rFonts w:ascii="Arial"/>
          <w:sz w:val="21"/>
        </w:rPr>
      </w:pPr>
    </w:p>
    <w:p w14:paraId="59CE2E78">
      <w:pPr>
        <w:pStyle w:val="2"/>
        <w:spacing w:before="155" w:line="229" w:lineRule="auto"/>
        <w:ind w:left="47"/>
        <w:outlineLvl w:val="1"/>
        <w:rPr>
          <w:rFonts w:hint="eastAsia" w:ascii="Arial" w:hAnsi="Arial" w:eastAsia="微软雅黑" w:cs="Arial"/>
          <w:sz w:val="16"/>
          <w:szCs w:val="16"/>
          <w:lang w:eastAsia="zh-CN"/>
        </w:rPr>
      </w:pPr>
      <w:r>
        <w:rPr>
          <w:b/>
          <w:bCs/>
          <w:spacing w:val="3"/>
          <w:sz w:val="36"/>
          <w:szCs w:val="36"/>
        </w:rPr>
        <w:t xml:space="preserve">1.蹭流量模式：头部景点旁建主题公园 </w:t>
      </w:r>
    </w:p>
    <w:p w14:paraId="481E3149">
      <w:pPr>
        <w:pStyle w:val="2"/>
        <w:spacing w:before="169" w:line="401" w:lineRule="auto"/>
        <w:ind w:left="14" w:right="106" w:firstLine="1"/>
        <w:jc w:val="both"/>
      </w:pPr>
      <w:r>
        <w:rPr>
          <w:spacing w:val="-2"/>
        </w:rPr>
        <w:t>宋城前五期的商业模式依托于</w:t>
      </w:r>
      <w:r>
        <w:rPr>
          <w:b/>
          <w:bCs/>
          <w:spacing w:val="-2"/>
        </w:rPr>
        <w:t>头部旅游景点旁建</w:t>
      </w:r>
      <w:r>
        <w:rPr>
          <w:b/>
          <w:bCs/>
          <w:spacing w:val="-3"/>
        </w:rPr>
        <w:t xml:space="preserve">造主题公园 </w:t>
      </w:r>
      <w:r>
        <w:rPr>
          <w:spacing w:val="-3"/>
        </w:rPr>
        <w:t>，通过渠道合作引流。</w:t>
      </w:r>
      <w:r>
        <w:rPr>
          <w:spacing w:val="-42"/>
        </w:rPr>
        <w:t xml:space="preserve"> </w:t>
      </w:r>
      <w:r>
        <w:rPr>
          <w:b/>
          <w:bCs/>
          <w:spacing w:val="-3"/>
        </w:rPr>
        <w:t>自</w:t>
      </w:r>
      <w:r>
        <w:rPr>
          <w:b/>
          <w:bCs/>
          <w:spacing w:val="-2"/>
        </w:rPr>
        <w:t xml:space="preserve">然景观无法复制且难以上市 </w:t>
      </w:r>
      <w:r>
        <w:rPr>
          <w:spacing w:val="-2"/>
        </w:rPr>
        <w:t>，而人造景观具备上市条件。宋城演艺证明，</w:t>
      </w:r>
      <w:r>
        <w:rPr>
          <w:b/>
          <w:bCs/>
          <w:spacing w:val="-2"/>
        </w:rPr>
        <w:t xml:space="preserve">景点流量可被演绎复制 </w:t>
      </w:r>
      <w:r>
        <w:rPr>
          <w:spacing w:val="-2"/>
        </w:rPr>
        <w:t>，但需依赖5A级景区。例如，三亚千古情的渗透率常年保持在10%，即每</w:t>
      </w:r>
      <w:r>
        <w:t>十名过夜游客中有一人观看演出。旅行社因管理难度低且能赚取渠道费，通常愿</w:t>
      </w:r>
      <w:r>
        <w:rPr>
          <w:spacing w:val="-1"/>
        </w:rPr>
        <w:t>意为</w:t>
      </w:r>
      <w:r>
        <w:rPr>
          <w:spacing w:val="-6"/>
        </w:rPr>
        <w:t>宋城输送客源。</w:t>
      </w:r>
    </w:p>
    <w:p w14:paraId="1553B6E3">
      <w:pPr>
        <w:pStyle w:val="2"/>
        <w:spacing w:before="31" w:line="230" w:lineRule="auto"/>
        <w:ind w:left="32"/>
        <w:outlineLvl w:val="1"/>
        <w:rPr>
          <w:rFonts w:hint="eastAsia" w:ascii="Arial" w:hAnsi="Arial" w:eastAsia="微软雅黑" w:cs="Arial"/>
          <w:sz w:val="16"/>
          <w:szCs w:val="16"/>
          <w:lang w:eastAsia="zh-CN"/>
        </w:rPr>
      </w:pPr>
      <w:r>
        <w:rPr>
          <w:b/>
          <w:bCs/>
          <w:spacing w:val="5"/>
          <w:sz w:val="36"/>
          <w:szCs w:val="36"/>
        </w:rPr>
        <w:t xml:space="preserve">2.渠道合作与高额返利策略 </w:t>
      </w:r>
    </w:p>
    <w:p w14:paraId="3EA20F15">
      <w:pPr>
        <w:pStyle w:val="2"/>
        <w:spacing w:before="125" w:line="229" w:lineRule="auto"/>
        <w:ind w:left="16"/>
      </w:pPr>
      <w:r>
        <w:t>宋城演艺向旅行社等渠道支付高额返利，</w:t>
      </w:r>
      <w:r>
        <w:rPr>
          <w:b/>
          <w:bCs/>
        </w:rPr>
        <w:t>200-300元的门票实际收入不足</w:t>
      </w:r>
      <w:r>
        <w:rPr>
          <w:b/>
          <w:bCs/>
          <w:spacing w:val="-1"/>
        </w:rPr>
        <w:t>100元</w:t>
      </w:r>
      <w:r>
        <w:rPr>
          <w:b/>
          <w:bCs/>
          <w:spacing w:val="-12"/>
        </w:rPr>
        <w:t xml:space="preserve"> </w:t>
      </w:r>
      <w:r>
        <w:rPr>
          <w:spacing w:val="-1"/>
        </w:rPr>
        <w:t>，</w:t>
      </w:r>
    </w:p>
    <w:p w14:paraId="6EB993B2">
      <w:pPr>
        <w:pStyle w:val="2"/>
        <w:spacing w:before="268" w:line="389" w:lineRule="auto"/>
        <w:ind w:left="26" w:right="60"/>
      </w:pPr>
      <w:r>
        <w:rPr>
          <w:spacing w:val="-2"/>
        </w:rPr>
        <w:t>60%-70%返利给当地中介。</w:t>
      </w:r>
      <w:r>
        <w:rPr>
          <w:b/>
          <w:bCs/>
          <w:spacing w:val="-2"/>
        </w:rPr>
        <w:t xml:space="preserve">高返利是旅游行业普遍现象 </w:t>
      </w:r>
      <w:r>
        <w:rPr>
          <w:spacing w:val="-2"/>
        </w:rPr>
        <w:t>，中介返点通常超过门票收入</w:t>
      </w:r>
      <w:r>
        <w:rPr>
          <w:spacing w:val="-3"/>
        </w:rPr>
        <w:t>的50%。</w:t>
      </w:r>
    </w:p>
    <w:p w14:paraId="26E04147">
      <w:pPr>
        <w:spacing w:line="389" w:lineRule="auto"/>
        <w:sectPr>
          <w:headerReference r:id="rId45" w:type="default"/>
          <w:pgSz w:w="11906" w:h="16839"/>
          <w:pgMar w:top="1728" w:right="1785" w:bottom="0" w:left="1785" w:header="1452" w:footer="0" w:gutter="0"/>
          <w:cols w:space="720" w:num="1"/>
        </w:sectPr>
      </w:pPr>
    </w:p>
    <w:p w14:paraId="7B95AAAD">
      <w:pPr>
        <w:spacing w:line="318" w:lineRule="auto"/>
        <w:rPr>
          <w:rFonts w:ascii="Arial"/>
          <w:sz w:val="21"/>
        </w:rPr>
      </w:pPr>
    </w:p>
    <w:p w14:paraId="1EC52B94">
      <w:pPr>
        <w:spacing w:line="318" w:lineRule="auto"/>
        <w:rPr>
          <w:rFonts w:ascii="Arial"/>
          <w:sz w:val="21"/>
        </w:rPr>
      </w:pPr>
    </w:p>
    <w:p w14:paraId="02D0EF2C">
      <w:pPr>
        <w:spacing w:line="319" w:lineRule="auto"/>
        <w:rPr>
          <w:rFonts w:ascii="Arial"/>
          <w:sz w:val="21"/>
        </w:rPr>
      </w:pPr>
    </w:p>
    <w:p w14:paraId="3DA9412F">
      <w:pPr>
        <w:pStyle w:val="2"/>
        <w:spacing w:before="154" w:line="229" w:lineRule="auto"/>
        <w:ind w:left="41"/>
        <w:outlineLvl w:val="1"/>
        <w:rPr>
          <w:rFonts w:hint="eastAsia" w:ascii="Arial" w:hAnsi="Arial" w:eastAsia="微软雅黑" w:cs="Arial"/>
          <w:sz w:val="16"/>
          <w:szCs w:val="16"/>
          <w:lang w:eastAsia="zh-CN"/>
        </w:rPr>
      </w:pPr>
      <w:r>
        <w:rPr>
          <w:b/>
          <w:bCs/>
          <w:spacing w:val="5"/>
          <w:sz w:val="36"/>
          <w:szCs w:val="36"/>
        </w:rPr>
        <w:t xml:space="preserve">3.标准化演绎的盈利能力 </w:t>
      </w:r>
    </w:p>
    <w:p w14:paraId="5FA0CC25">
      <w:pPr>
        <w:pStyle w:val="2"/>
        <w:spacing w:before="170" w:line="184" w:lineRule="auto"/>
        <w:ind w:left="18"/>
      </w:pPr>
      <w:r>
        <w:rPr>
          <w:b/>
          <w:bCs/>
          <w:spacing w:val="-2"/>
        </w:rPr>
        <w:t xml:space="preserve">高昂渠道费不影响宋城演艺的盈利能力 </w:t>
      </w:r>
      <w:r>
        <w:rPr>
          <w:spacing w:val="-2"/>
        </w:rPr>
        <w:t>，因其盈利核心在于标准化演绎而</w:t>
      </w:r>
      <w:r>
        <w:rPr>
          <w:spacing w:val="-3"/>
        </w:rPr>
        <w:t>非稀缺景</w:t>
      </w:r>
    </w:p>
    <w:p w14:paraId="2926AF40">
      <w:pPr>
        <w:rPr>
          <w:rFonts w:ascii="Arial"/>
          <w:sz w:val="21"/>
        </w:rPr>
      </w:pPr>
    </w:p>
    <w:p w14:paraId="7D1A1C0E">
      <w:pPr>
        <w:pStyle w:val="2"/>
        <w:spacing w:before="95" w:line="407" w:lineRule="auto"/>
        <w:ind w:left="19" w:right="180" w:hanging="2"/>
      </w:pPr>
      <w:r>
        <w:t>点。创始人黄巧灵军人出身，长期从事文艺工作，</w:t>
      </w:r>
      <w:r>
        <w:rPr>
          <w:b/>
          <w:bCs/>
        </w:rPr>
        <w:t>千古情系列在剧本创作</w:t>
      </w:r>
      <w:r>
        <w:rPr>
          <w:b/>
          <w:bCs/>
          <w:spacing w:val="-1"/>
        </w:rPr>
        <w:t>和演出策划</w:t>
      </w:r>
      <w:r>
        <w:rPr>
          <w:b/>
          <w:bCs/>
          <w:spacing w:val="-5"/>
        </w:rPr>
        <w:t xml:space="preserve">上具备优势 </w:t>
      </w:r>
      <w:r>
        <w:rPr>
          <w:spacing w:val="-5"/>
        </w:rPr>
        <w:t>，与印象西湖等演出相比更具竞争力。</w:t>
      </w:r>
    </w:p>
    <w:p w14:paraId="54E9C8B7">
      <w:pPr>
        <w:pStyle w:val="2"/>
        <w:spacing w:before="28" w:line="230" w:lineRule="auto"/>
        <w:ind w:left="19"/>
        <w:outlineLvl w:val="1"/>
        <w:rPr>
          <w:rFonts w:hint="eastAsia" w:ascii="Arial" w:hAnsi="Arial" w:eastAsia="微软雅黑" w:cs="Arial"/>
          <w:sz w:val="16"/>
          <w:szCs w:val="16"/>
          <w:lang w:eastAsia="zh-CN"/>
        </w:rPr>
      </w:pPr>
      <w:r>
        <w:rPr>
          <w:b/>
          <w:bCs/>
          <w:spacing w:val="7"/>
          <w:sz w:val="36"/>
          <w:szCs w:val="36"/>
        </w:rPr>
        <w:t xml:space="preserve">4.高毛利率与翻台率 </w:t>
      </w:r>
    </w:p>
    <w:p w14:paraId="0F23465D">
      <w:pPr>
        <w:pStyle w:val="2"/>
        <w:spacing w:before="170" w:line="400" w:lineRule="auto"/>
        <w:ind w:left="14" w:right="89" w:firstLine="1"/>
        <w:jc w:val="both"/>
      </w:pPr>
      <w:r>
        <w:t>剔除渠道费后，</w:t>
      </w:r>
      <w:r>
        <w:rPr>
          <w:b/>
          <w:bCs/>
        </w:rPr>
        <w:t>演艺业务毛利率仍高达60%</w:t>
      </w:r>
      <w:r>
        <w:t>。演出成</w:t>
      </w:r>
      <w:r>
        <w:rPr>
          <w:spacing w:val="-1"/>
        </w:rPr>
        <w:t>本固定，多场次仅需增加演员劳</w:t>
      </w:r>
      <w:r>
        <w:rPr>
          <w:spacing w:val="-2"/>
        </w:rPr>
        <w:t>务费。</w:t>
      </w:r>
      <w:r>
        <w:rPr>
          <w:b/>
          <w:bCs/>
          <w:spacing w:val="-2"/>
        </w:rPr>
        <w:t xml:space="preserve">室内演出摆脱天气、环境依赖 </w:t>
      </w:r>
      <w:r>
        <w:rPr>
          <w:spacing w:val="-2"/>
        </w:rPr>
        <w:t>，单日可翻台18次，每场观众3500-4700人。</w:t>
      </w:r>
      <w:r>
        <w:rPr>
          <w:b/>
          <w:bCs/>
          <w:spacing w:val="-2"/>
        </w:rPr>
        <w:t xml:space="preserve">宋城演艺毛利率显著高于迪士尼（45%）和环球影城 </w:t>
      </w:r>
      <w:r>
        <w:rPr>
          <w:spacing w:val="-2"/>
        </w:rPr>
        <w:t>，未来可向二线省会城市和5A级景</w:t>
      </w:r>
      <w:r>
        <w:rPr>
          <w:spacing w:val="-9"/>
        </w:rPr>
        <w:t>区扩展。</w:t>
      </w:r>
    </w:p>
    <w:p w14:paraId="1F2BC75C">
      <w:pPr>
        <w:pStyle w:val="2"/>
        <w:spacing w:before="42" w:line="229" w:lineRule="auto"/>
        <w:ind w:left="44"/>
        <w:outlineLvl w:val="1"/>
        <w:rPr>
          <w:rFonts w:hint="eastAsia" w:ascii="Arial" w:hAnsi="Arial" w:eastAsia="微软雅黑" w:cs="Arial"/>
          <w:sz w:val="16"/>
          <w:szCs w:val="16"/>
          <w:lang w:eastAsia="zh-CN"/>
        </w:rPr>
      </w:pPr>
      <w:r>
        <w:rPr>
          <w:b/>
          <w:bCs/>
          <w:spacing w:val="5"/>
          <w:sz w:val="36"/>
          <w:szCs w:val="36"/>
        </w:rPr>
        <w:t xml:space="preserve">5.重资产扩张与合作模式 </w:t>
      </w:r>
    </w:p>
    <w:p w14:paraId="74B64C47">
      <w:pPr>
        <w:pStyle w:val="2"/>
        <w:spacing w:before="171" w:line="401" w:lineRule="auto"/>
        <w:ind w:left="16" w:right="99"/>
        <w:jc w:val="both"/>
      </w:pPr>
      <w:r>
        <w:rPr>
          <w:spacing w:val="-2"/>
        </w:rPr>
        <w:t>宋城演艺通过自有资金购地建设，</w:t>
      </w:r>
      <w:r>
        <w:rPr>
          <w:b/>
          <w:bCs/>
          <w:spacing w:val="-2"/>
        </w:rPr>
        <w:t xml:space="preserve">建议与私募股权基金或政府合作 </w:t>
      </w:r>
      <w:r>
        <w:rPr>
          <w:spacing w:val="-2"/>
        </w:rPr>
        <w:t>，采用PPP模式减轻资金压力。</w:t>
      </w:r>
      <w:r>
        <w:rPr>
          <w:b/>
          <w:bCs/>
          <w:spacing w:val="-2"/>
        </w:rPr>
        <w:t xml:space="preserve">5A级景区人流量和门票收入可持续 </w:t>
      </w:r>
      <w:r>
        <w:rPr>
          <w:spacing w:val="-2"/>
        </w:rPr>
        <w:t>，为还贷和租金提供保障。单座宋城</w:t>
      </w:r>
      <w:r>
        <w:rPr>
          <w:spacing w:val="-1"/>
        </w:rPr>
        <w:t>占地11万平方米，投资5-8亿元，</w:t>
      </w:r>
      <w:r>
        <w:rPr>
          <w:b/>
          <w:bCs/>
          <w:spacing w:val="-1"/>
        </w:rPr>
        <w:t>规模远小于迪士尼（91万平方米，340亿元</w:t>
      </w:r>
      <w:r>
        <w:rPr>
          <w:b/>
          <w:bCs/>
          <w:spacing w:val="-12"/>
        </w:rPr>
        <w:t>）</w:t>
      </w:r>
      <w:r>
        <w:rPr>
          <w:b/>
          <w:bCs/>
          <w:spacing w:val="-11"/>
        </w:rPr>
        <w:t xml:space="preserve"> </w:t>
      </w:r>
      <w:r>
        <w:rPr>
          <w:spacing w:val="-12"/>
        </w:rPr>
        <w:t>，</w:t>
      </w:r>
      <w:r>
        <w:rPr>
          <w:spacing w:val="-1"/>
        </w:rPr>
        <w:t>但</w:t>
      </w:r>
      <w:r>
        <w:rPr>
          <w:spacing w:val="-2"/>
        </w:rPr>
        <w:t>坪效可达迪士尼的2-6倍。</w:t>
      </w:r>
    </w:p>
    <w:p w14:paraId="12F80070">
      <w:pPr>
        <w:pStyle w:val="2"/>
        <w:spacing w:before="173" w:line="184" w:lineRule="auto"/>
        <w:ind w:left="20"/>
        <w:outlineLvl w:val="0"/>
        <w:rPr>
          <w:rFonts w:hint="eastAsia" w:ascii="Arial" w:hAnsi="Arial" w:eastAsia="微软雅黑" w:cs="Arial"/>
          <w:sz w:val="16"/>
          <w:szCs w:val="16"/>
          <w:lang w:eastAsia="zh-CN"/>
        </w:rPr>
      </w:pPr>
      <w:r>
        <w:rPr>
          <w:b/>
          <w:bCs/>
          <w:spacing w:val="5"/>
        </w:rPr>
        <w:t xml:space="preserve">三、宋城演绎的小型主题公园现场演绎 </w:t>
      </w:r>
    </w:p>
    <w:p w14:paraId="36ABF151">
      <w:pPr>
        <w:spacing w:line="242" w:lineRule="auto"/>
        <w:rPr>
          <w:rFonts w:ascii="Arial"/>
          <w:sz w:val="21"/>
        </w:rPr>
      </w:pPr>
    </w:p>
    <w:p w14:paraId="2A45F231">
      <w:pPr>
        <w:pStyle w:val="2"/>
        <w:spacing w:before="154" w:line="229" w:lineRule="auto"/>
        <w:ind w:left="47"/>
        <w:outlineLvl w:val="1"/>
        <w:rPr>
          <w:rFonts w:hint="eastAsia" w:ascii="Arial" w:hAnsi="Arial" w:eastAsia="微软雅黑" w:cs="Arial"/>
          <w:sz w:val="16"/>
          <w:szCs w:val="16"/>
          <w:lang w:eastAsia="zh-CN"/>
        </w:rPr>
      </w:pPr>
      <w:r>
        <w:rPr>
          <w:b/>
          <w:bCs/>
          <w:spacing w:val="4"/>
          <w:sz w:val="36"/>
          <w:szCs w:val="36"/>
        </w:rPr>
        <w:t xml:space="preserve">1.现场演绎的特点：低投资、高品效 </w:t>
      </w:r>
    </w:p>
    <w:p w14:paraId="0C79463B">
      <w:pPr>
        <w:pStyle w:val="2"/>
        <w:spacing w:before="171" w:line="408" w:lineRule="auto"/>
        <w:ind w:left="24" w:right="193" w:hanging="8"/>
      </w:pPr>
      <w:r>
        <w:t>宋城演艺的小型主题公园</w:t>
      </w:r>
      <w:r>
        <w:rPr>
          <w:b/>
          <w:bCs/>
        </w:rPr>
        <w:t>现场演绎具备低投资</w:t>
      </w:r>
      <w:r>
        <w:rPr>
          <w:b/>
          <w:bCs/>
          <w:spacing w:val="-1"/>
        </w:rPr>
        <w:t>、高坪效特点</w:t>
      </w:r>
      <w:r>
        <w:rPr>
          <w:spacing w:val="-1"/>
        </w:rPr>
        <w:t>。国内其他演艺虽质量相</w:t>
      </w:r>
      <w:r>
        <w:rPr>
          <w:spacing w:val="-3"/>
        </w:rPr>
        <w:t>当，但缺乏连锁化和资本思维，难以扩展。</w:t>
      </w:r>
    </w:p>
    <w:p w14:paraId="6741D053">
      <w:pPr>
        <w:spacing w:line="408" w:lineRule="auto"/>
        <w:sectPr>
          <w:headerReference r:id="rId46" w:type="default"/>
          <w:pgSz w:w="11906" w:h="16839"/>
          <w:pgMar w:top="400" w:right="1785" w:bottom="0" w:left="1785" w:header="0" w:footer="0" w:gutter="0"/>
          <w:cols w:space="720" w:num="1"/>
        </w:sectPr>
      </w:pPr>
    </w:p>
    <w:p w14:paraId="18044C6C">
      <w:pPr>
        <w:spacing w:line="317" w:lineRule="auto"/>
        <w:rPr>
          <w:rFonts w:ascii="Arial"/>
          <w:sz w:val="21"/>
        </w:rPr>
      </w:pPr>
    </w:p>
    <w:p w14:paraId="4F399A75">
      <w:pPr>
        <w:spacing w:line="317" w:lineRule="auto"/>
        <w:rPr>
          <w:rFonts w:ascii="Arial"/>
          <w:sz w:val="21"/>
        </w:rPr>
      </w:pPr>
    </w:p>
    <w:p w14:paraId="572A0769">
      <w:pPr>
        <w:spacing w:line="318" w:lineRule="auto"/>
        <w:rPr>
          <w:rFonts w:ascii="Arial"/>
          <w:sz w:val="21"/>
        </w:rPr>
      </w:pPr>
    </w:p>
    <w:p w14:paraId="3E729DB3">
      <w:pPr>
        <w:pStyle w:val="2"/>
        <w:spacing w:before="155" w:line="229" w:lineRule="auto"/>
        <w:ind w:left="32"/>
        <w:outlineLvl w:val="1"/>
        <w:rPr>
          <w:rFonts w:hint="eastAsia" w:ascii="Arial" w:hAnsi="Arial" w:eastAsia="微软雅黑" w:cs="Arial"/>
          <w:sz w:val="16"/>
          <w:szCs w:val="16"/>
          <w:lang w:eastAsia="zh-CN"/>
        </w:rPr>
      </w:pPr>
      <w:r>
        <w:rPr>
          <w:b/>
          <w:bCs/>
          <w:spacing w:val="4"/>
          <w:sz w:val="36"/>
          <w:szCs w:val="36"/>
        </w:rPr>
        <w:t xml:space="preserve">2.宋城演艺的扩展模式与资本思维 </w:t>
      </w:r>
    </w:p>
    <w:p w14:paraId="297C2ECE">
      <w:pPr>
        <w:pStyle w:val="2"/>
        <w:spacing w:before="174" w:line="409" w:lineRule="auto"/>
        <w:ind w:left="16" w:right="185"/>
      </w:pPr>
      <w:r>
        <w:rPr>
          <w:b/>
          <w:bCs/>
          <w:spacing w:val="-2"/>
        </w:rPr>
        <w:t xml:space="preserve">宋城演艺从重资产转向轻资产模式 </w:t>
      </w:r>
      <w:r>
        <w:rPr>
          <w:spacing w:val="-2"/>
        </w:rPr>
        <w:t>，输出品牌管理而非资本。对比北京环球影城、上海迪士尼等，</w:t>
      </w:r>
      <w:r>
        <w:rPr>
          <w:b/>
          <w:bCs/>
          <w:spacing w:val="-2"/>
        </w:rPr>
        <w:t>宋城投资更低但坪效更高</w:t>
      </w:r>
      <w:r>
        <w:rPr>
          <w:spacing w:val="-2"/>
        </w:rPr>
        <w:t>（参考海通证券数据）。</w:t>
      </w:r>
    </w:p>
    <w:p w14:paraId="05F59E5C">
      <w:pPr>
        <w:pStyle w:val="2"/>
        <w:spacing w:before="23" w:line="229" w:lineRule="auto"/>
        <w:ind w:left="41"/>
        <w:outlineLvl w:val="1"/>
        <w:rPr>
          <w:rFonts w:hint="eastAsia" w:ascii="Arial" w:hAnsi="Arial" w:eastAsia="微软雅黑" w:cs="Arial"/>
          <w:sz w:val="16"/>
          <w:szCs w:val="16"/>
          <w:lang w:eastAsia="zh-CN"/>
        </w:rPr>
      </w:pPr>
      <w:r>
        <w:rPr>
          <w:b/>
          <w:bCs/>
          <w:spacing w:val="4"/>
          <w:sz w:val="36"/>
          <w:szCs w:val="36"/>
        </w:rPr>
        <w:t xml:space="preserve">3.轻资产扩张模式的具体运作 </w:t>
      </w:r>
    </w:p>
    <w:p w14:paraId="32E39324">
      <w:pPr>
        <w:pStyle w:val="2"/>
        <w:spacing w:before="169" w:line="407" w:lineRule="auto"/>
        <w:ind w:left="20" w:right="180" w:hanging="3"/>
      </w:pPr>
      <w:r>
        <w:rPr>
          <w:spacing w:val="-2"/>
        </w:rPr>
        <w:t>轻资产模式下，</w:t>
      </w:r>
      <w:r>
        <w:rPr>
          <w:b/>
          <w:bCs/>
          <w:spacing w:val="-2"/>
        </w:rPr>
        <w:t xml:space="preserve">宋城演艺仅输出人员和管理 </w:t>
      </w:r>
      <w:r>
        <w:rPr>
          <w:spacing w:val="-2"/>
        </w:rPr>
        <w:t>，收取服务费和管理费。</w:t>
      </w:r>
      <w:r>
        <w:rPr>
          <w:b/>
          <w:bCs/>
          <w:spacing w:val="-2"/>
        </w:rPr>
        <w:t>类似酒店管理公</w:t>
      </w:r>
      <w:r>
        <w:rPr>
          <w:b/>
          <w:bCs/>
          <w:spacing w:val="-4"/>
        </w:rPr>
        <w:t xml:space="preserve">司与物业关系 </w:t>
      </w:r>
      <w:r>
        <w:rPr>
          <w:spacing w:val="-4"/>
        </w:rPr>
        <w:t>，重资产通过债权融资，轻资产通过股权融资。</w:t>
      </w:r>
    </w:p>
    <w:p w14:paraId="426C736D">
      <w:pPr>
        <w:pStyle w:val="2"/>
        <w:spacing w:before="32" w:line="229" w:lineRule="auto"/>
        <w:ind w:left="19"/>
        <w:outlineLvl w:val="1"/>
        <w:rPr>
          <w:rFonts w:hint="eastAsia" w:ascii="Arial" w:hAnsi="Arial" w:eastAsia="微软雅黑" w:cs="Arial"/>
          <w:sz w:val="16"/>
          <w:szCs w:val="16"/>
          <w:lang w:eastAsia="zh-CN"/>
        </w:rPr>
      </w:pPr>
      <w:r>
        <w:rPr>
          <w:b/>
          <w:bCs/>
          <w:spacing w:val="5"/>
          <w:sz w:val="36"/>
          <w:szCs w:val="36"/>
        </w:rPr>
        <w:t xml:space="preserve">4.轻资产模式的成功案例与收益 </w:t>
      </w:r>
    </w:p>
    <w:p w14:paraId="50949AA1">
      <w:pPr>
        <w:pStyle w:val="2"/>
        <w:spacing w:before="170" w:line="407" w:lineRule="auto"/>
        <w:ind w:left="15" w:right="97" w:firstLine="4"/>
      </w:pPr>
      <w:r>
        <w:rPr>
          <w:spacing w:val="-2"/>
        </w:rPr>
        <w:t>宁乡汉口千古情累计接待400万人次，营收16亿元，</w:t>
      </w:r>
      <w:r>
        <w:rPr>
          <w:b/>
          <w:bCs/>
          <w:spacing w:val="-2"/>
        </w:rPr>
        <w:t>宋城收取3000万元管理费</w:t>
      </w:r>
      <w:r>
        <w:rPr>
          <w:b/>
          <w:bCs/>
          <w:spacing w:val="4"/>
        </w:rPr>
        <w:t xml:space="preserve"> </w:t>
      </w:r>
      <w:r>
        <w:rPr>
          <w:spacing w:val="-2"/>
        </w:rPr>
        <w:t>，税率</w:t>
      </w:r>
      <w:r>
        <w:rPr>
          <w:spacing w:val="-1"/>
        </w:rPr>
        <w:t>仅6%。</w:t>
      </w:r>
      <w:r>
        <w:rPr>
          <w:b/>
          <w:bCs/>
          <w:spacing w:val="-1"/>
        </w:rPr>
        <w:t>轻资产模式的成功具有必然性</w:t>
      </w:r>
      <w:r>
        <w:rPr>
          <w:spacing w:val="-1"/>
        </w:rPr>
        <w:t>。</w:t>
      </w:r>
    </w:p>
    <w:p w14:paraId="6985A949">
      <w:pPr>
        <w:pStyle w:val="2"/>
        <w:spacing w:before="31" w:line="229" w:lineRule="auto"/>
        <w:ind w:left="44"/>
        <w:outlineLvl w:val="1"/>
        <w:rPr>
          <w:rFonts w:hint="eastAsia" w:ascii="Arial" w:hAnsi="Arial" w:eastAsia="微软雅黑" w:cs="Arial"/>
          <w:sz w:val="16"/>
          <w:szCs w:val="16"/>
          <w:lang w:eastAsia="zh-CN"/>
        </w:rPr>
      </w:pPr>
      <w:r>
        <w:rPr>
          <w:b/>
          <w:bCs/>
          <w:spacing w:val="4"/>
          <w:sz w:val="36"/>
          <w:szCs w:val="36"/>
        </w:rPr>
        <w:t xml:space="preserve">5.宋城演艺与5A级景区的合作模式 </w:t>
      </w:r>
    </w:p>
    <w:p w14:paraId="4F8EF6C5">
      <w:pPr>
        <w:pStyle w:val="2"/>
        <w:spacing w:before="175" w:line="403" w:lineRule="auto"/>
        <w:ind w:left="16" w:right="102"/>
        <w:jc w:val="both"/>
      </w:pPr>
      <w:r>
        <w:rPr>
          <w:b/>
          <w:bCs/>
          <w:spacing w:val="-2"/>
        </w:rPr>
        <w:t xml:space="preserve">宋城与5A级景区合作 </w:t>
      </w:r>
      <w:r>
        <w:rPr>
          <w:spacing w:val="-2"/>
        </w:rPr>
        <w:t>，建议地方政府通过城投公司发债融资，部分资金用于建设千古情项目并委托宋城管理。</w:t>
      </w:r>
      <w:r>
        <w:rPr>
          <w:b/>
          <w:bCs/>
          <w:spacing w:val="-2"/>
        </w:rPr>
        <w:t xml:space="preserve">门票和租金收入可持续 </w:t>
      </w:r>
      <w:r>
        <w:rPr>
          <w:spacing w:val="-2"/>
        </w:rPr>
        <w:t>，确保还贷能力。轻资产模式可推广</w:t>
      </w:r>
      <w:r>
        <w:t>至其他主题乐园，如海啸馆项目，</w:t>
      </w:r>
      <w:r>
        <w:rPr>
          <w:b/>
          <w:bCs/>
        </w:rPr>
        <w:t>成为杠杆版中国</w:t>
      </w:r>
      <w:r>
        <w:rPr>
          <w:b/>
          <w:bCs/>
          <w:spacing w:val="-1"/>
        </w:rPr>
        <w:t>迪士尼</w:t>
      </w:r>
      <w:r>
        <w:rPr>
          <w:spacing w:val="-1"/>
        </w:rPr>
        <w:t>。</w:t>
      </w:r>
    </w:p>
    <w:p w14:paraId="7FB2BB45">
      <w:pPr>
        <w:spacing w:line="403" w:lineRule="auto"/>
        <w:sectPr>
          <w:pgSz w:w="11906" w:h="16839"/>
          <w:pgMar w:top="400" w:right="1785" w:bottom="0" w:left="1785" w:header="0" w:footer="0" w:gutter="0"/>
          <w:cols w:space="720" w:num="1"/>
        </w:sectPr>
      </w:pPr>
    </w:p>
    <w:p w14:paraId="14030245">
      <w:pPr>
        <w:spacing w:line="259" w:lineRule="auto"/>
        <w:rPr>
          <w:rFonts w:ascii="Arial"/>
          <w:sz w:val="21"/>
        </w:rPr>
      </w:pPr>
    </w:p>
    <w:p w14:paraId="79B338AD">
      <w:pPr>
        <w:spacing w:line="259" w:lineRule="auto"/>
        <w:rPr>
          <w:rFonts w:ascii="Arial"/>
          <w:sz w:val="21"/>
        </w:rPr>
      </w:pPr>
    </w:p>
    <w:p w14:paraId="6AAD1948">
      <w:pPr>
        <w:spacing w:line="259" w:lineRule="auto"/>
        <w:rPr>
          <w:rFonts w:ascii="Arial"/>
          <w:sz w:val="21"/>
        </w:rPr>
      </w:pPr>
    </w:p>
    <w:p w14:paraId="0FFEE2A5">
      <w:pPr>
        <w:spacing w:line="260" w:lineRule="auto"/>
        <w:rPr>
          <w:rFonts w:ascii="Arial"/>
          <w:sz w:val="21"/>
        </w:rPr>
      </w:pPr>
    </w:p>
    <w:p w14:paraId="173B6270">
      <w:pPr>
        <w:spacing w:before="61" w:line="210" w:lineRule="auto"/>
        <w:ind w:left="20"/>
        <w:rPr>
          <w:rFonts w:hint="eastAsia" w:ascii="Calibri" w:hAnsi="Calibri" w:eastAsia="宋体" w:cs="Calibri"/>
          <w:sz w:val="18"/>
          <w:szCs w:val="18"/>
          <w:lang w:eastAsia="zh-CN"/>
        </w:rPr>
      </w:pPr>
    </w:p>
    <w:p w14:paraId="61AB647A">
      <w:pPr>
        <w:spacing w:line="350" w:lineRule="auto"/>
        <w:rPr>
          <w:rFonts w:ascii="Arial"/>
          <w:sz w:val="21"/>
        </w:rPr>
      </w:pPr>
    </w:p>
    <w:p w14:paraId="0D1FF841">
      <w:pPr>
        <w:pStyle w:val="2"/>
        <w:spacing w:before="94" w:line="183" w:lineRule="auto"/>
        <w:ind w:left="20"/>
        <w:outlineLvl w:val="0"/>
        <w:rPr>
          <w:rFonts w:hint="eastAsia" w:ascii="Arial" w:hAnsi="Arial" w:eastAsia="微软雅黑" w:cs="Arial"/>
          <w:sz w:val="16"/>
          <w:szCs w:val="16"/>
          <w:lang w:eastAsia="zh-CN"/>
        </w:rPr>
      </w:pPr>
      <w:r>
        <w:rPr>
          <w:b/>
          <w:bCs/>
          <w:spacing w:val="6"/>
        </w:rPr>
        <w:t xml:space="preserve">一、易居企业的商业模式 </w:t>
      </w:r>
    </w:p>
    <w:p w14:paraId="5B544029">
      <w:pPr>
        <w:pStyle w:val="2"/>
        <w:spacing w:before="333" w:line="397" w:lineRule="auto"/>
        <w:ind w:left="18" w:right="14" w:hanging="1"/>
      </w:pPr>
      <w:r>
        <w:rPr>
          <w:spacing w:val="-1"/>
        </w:rPr>
        <w:t>易居中国（2048</w:t>
      </w:r>
      <w:r>
        <w:rPr>
          <w:spacing w:val="40"/>
        </w:rPr>
        <w:t xml:space="preserve"> </w:t>
      </w:r>
      <w:r>
        <w:rPr>
          <w:spacing w:val="-1"/>
        </w:rPr>
        <w:t>HK）是优势资本投资的企业。2007年在美国纳斯达克上市，2015年</w:t>
      </w:r>
      <w:r>
        <w:t>宣布私有化，2018年7月回归港交所主板重新上市。近年来业绩以两位数速度提升，</w:t>
      </w:r>
    </w:p>
    <w:p w14:paraId="76E8430A">
      <w:pPr>
        <w:pStyle w:val="2"/>
        <w:spacing w:line="184" w:lineRule="auto"/>
        <w:ind w:left="19"/>
      </w:pPr>
      <w:r>
        <w:rPr>
          <w:spacing w:val="-2"/>
        </w:rPr>
        <w:t>主要归因于市场稳定繁荣、集团强大的股东基础及大客户战略。</w:t>
      </w:r>
    </w:p>
    <w:p w14:paraId="1634477B">
      <w:pPr>
        <w:spacing w:line="241" w:lineRule="auto"/>
        <w:rPr>
          <w:rFonts w:ascii="Arial"/>
          <w:sz w:val="21"/>
        </w:rPr>
      </w:pPr>
    </w:p>
    <w:p w14:paraId="54D18DD0">
      <w:pPr>
        <w:pStyle w:val="2"/>
        <w:spacing w:before="154" w:line="230" w:lineRule="auto"/>
        <w:ind w:left="47"/>
        <w:outlineLvl w:val="1"/>
        <w:rPr>
          <w:rFonts w:hint="eastAsia" w:ascii="Arial" w:hAnsi="Arial" w:eastAsia="微软雅黑" w:cs="Arial"/>
          <w:sz w:val="16"/>
          <w:szCs w:val="16"/>
          <w:lang w:eastAsia="zh-CN"/>
        </w:rPr>
      </w:pPr>
      <w:r>
        <w:rPr>
          <w:b/>
          <w:bCs/>
          <w:spacing w:val="5"/>
          <w:sz w:val="36"/>
          <w:szCs w:val="36"/>
        </w:rPr>
        <w:t xml:space="preserve">1.易居和链家的区别 </w:t>
      </w:r>
    </w:p>
    <w:p w14:paraId="5044DBE7">
      <w:pPr>
        <w:pStyle w:val="2"/>
        <w:spacing w:before="160" w:line="200" w:lineRule="auto"/>
        <w:ind w:left="32"/>
      </w:pPr>
      <w:r>
        <w:rPr>
          <w:rFonts w:ascii="Wingdings" w:hAnsi="Wingdings" w:eastAsia="Wingdings" w:cs="Wingdings"/>
          <w:spacing w:val="-6"/>
        </w:rPr>
        <w:t>l</w:t>
      </w:r>
      <w:r>
        <w:rPr>
          <w:rFonts w:ascii="Wingdings" w:hAnsi="Wingdings" w:eastAsia="Wingdings" w:cs="Wingdings"/>
          <w:spacing w:val="79"/>
        </w:rPr>
        <w:t xml:space="preserve"> </w:t>
      </w:r>
      <w:r>
        <w:rPr>
          <w:b/>
          <w:bCs/>
          <w:spacing w:val="-6"/>
        </w:rPr>
        <w:t xml:space="preserve">主营业务差异 </w:t>
      </w:r>
      <w:r>
        <w:rPr>
          <w:spacing w:val="-6"/>
        </w:rPr>
        <w:t>：易居主营</w:t>
      </w:r>
      <w:r>
        <w:rPr>
          <w:b/>
          <w:bCs/>
          <w:spacing w:val="-6"/>
        </w:rPr>
        <w:t xml:space="preserve">一手房代理 </w:t>
      </w:r>
      <w:r>
        <w:rPr>
          <w:spacing w:val="-6"/>
        </w:rPr>
        <w:t>，链家主营</w:t>
      </w:r>
      <w:r>
        <w:rPr>
          <w:b/>
          <w:bCs/>
          <w:spacing w:val="-6"/>
        </w:rPr>
        <w:t>二手房代理</w:t>
      </w:r>
    </w:p>
    <w:p w14:paraId="3A7D7FC3">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66"/>
        </w:rPr>
        <w:t xml:space="preserve"> </w:t>
      </w:r>
      <w:r>
        <w:rPr>
          <w:b/>
          <w:bCs/>
          <w:spacing w:val="-4"/>
        </w:rPr>
        <w:t xml:space="preserve">市场份额 </w:t>
      </w:r>
      <w:r>
        <w:rPr>
          <w:spacing w:val="-4"/>
        </w:rPr>
        <w:t>：一手房代理业务占易居总业务的80%</w:t>
      </w:r>
    </w:p>
    <w:p w14:paraId="31D5DB4B">
      <w:pPr>
        <w:pStyle w:val="2"/>
        <w:spacing w:before="310" w:line="199" w:lineRule="auto"/>
        <w:ind w:left="32"/>
      </w:pPr>
      <w:r>
        <w:rPr>
          <w:rFonts w:ascii="Wingdings" w:hAnsi="Wingdings" w:eastAsia="Wingdings" w:cs="Wingdings"/>
          <w:spacing w:val="-4"/>
        </w:rPr>
        <w:t>l</w:t>
      </w:r>
      <w:r>
        <w:rPr>
          <w:rFonts w:ascii="Wingdings" w:hAnsi="Wingdings" w:eastAsia="Wingdings" w:cs="Wingdings"/>
          <w:spacing w:val="68"/>
        </w:rPr>
        <w:t xml:space="preserve"> </w:t>
      </w:r>
      <w:r>
        <w:rPr>
          <w:b/>
          <w:bCs/>
          <w:spacing w:val="-4"/>
        </w:rPr>
        <w:t xml:space="preserve">上游合作方 </w:t>
      </w:r>
      <w:r>
        <w:rPr>
          <w:spacing w:val="-4"/>
        </w:rPr>
        <w:t>：需从开发商处获取房源及代理销售权</w:t>
      </w:r>
    </w:p>
    <w:p w14:paraId="6F5E20A2">
      <w:pPr>
        <w:pStyle w:val="2"/>
        <w:spacing w:before="383" w:line="230" w:lineRule="auto"/>
        <w:ind w:left="32"/>
        <w:outlineLvl w:val="1"/>
        <w:rPr>
          <w:rFonts w:hint="eastAsia" w:ascii="Arial" w:hAnsi="Arial" w:eastAsia="微软雅黑" w:cs="Arial"/>
          <w:sz w:val="16"/>
          <w:szCs w:val="16"/>
          <w:lang w:eastAsia="zh-CN"/>
        </w:rPr>
      </w:pPr>
      <w:r>
        <w:rPr>
          <w:b/>
          <w:bCs/>
          <w:spacing w:val="8"/>
          <w:sz w:val="36"/>
          <w:szCs w:val="36"/>
        </w:rPr>
        <w:t xml:space="preserve">2.易居的营收 </w:t>
      </w:r>
    </w:p>
    <w:p w14:paraId="75A3319F">
      <w:pPr>
        <w:pStyle w:val="2"/>
        <w:spacing w:before="130" w:line="225"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收入来源 </w:t>
      </w:r>
      <w:r>
        <w:rPr>
          <w:spacing w:val="-4"/>
        </w:rPr>
        <w:t>：开发商支付的佣金，比例为房屋成交价的</w:t>
      </w:r>
      <w:r>
        <w:rPr>
          <w:spacing w:val="28"/>
        </w:rPr>
        <w:t xml:space="preserve"> </w:t>
      </w:r>
      <w:r>
        <w:rPr>
          <w:spacing w:val="-4"/>
        </w:rPr>
        <w:t>- 8%至</w:t>
      </w:r>
      <w:r>
        <w:rPr>
          <w:spacing w:val="16"/>
          <w:w w:val="101"/>
        </w:rPr>
        <w:t xml:space="preserve"> </w:t>
      </w:r>
      <w:r>
        <w:rPr>
          <w:spacing w:val="-4"/>
        </w:rPr>
        <w:t>- 2%</w:t>
      </w:r>
    </w:p>
    <w:p w14:paraId="5EBABA9B">
      <w:pPr>
        <w:pStyle w:val="2"/>
        <w:spacing w:before="300" w:line="199" w:lineRule="auto"/>
        <w:ind w:left="32"/>
      </w:pPr>
      <w:r>
        <w:rPr>
          <w:rFonts w:ascii="Wingdings" w:hAnsi="Wingdings" w:eastAsia="Wingdings" w:cs="Wingdings"/>
          <w:spacing w:val="-4"/>
        </w:rPr>
        <w:t>l</w:t>
      </w:r>
      <w:r>
        <w:rPr>
          <w:rFonts w:ascii="Wingdings" w:hAnsi="Wingdings" w:eastAsia="Wingdings" w:cs="Wingdings"/>
          <w:spacing w:val="82"/>
        </w:rPr>
        <w:t xml:space="preserve"> </w:t>
      </w:r>
      <w:r>
        <w:rPr>
          <w:b/>
          <w:bCs/>
          <w:spacing w:val="-4"/>
        </w:rPr>
        <w:t xml:space="preserve">团队构成 </w:t>
      </w:r>
      <w:r>
        <w:rPr>
          <w:spacing w:val="-4"/>
        </w:rPr>
        <w:t>：销售及营销人员占比89%，上市前员工总数达</w:t>
      </w:r>
      <w:r>
        <w:rPr>
          <w:spacing w:val="20"/>
        </w:rPr>
        <w:t xml:space="preserve"> </w:t>
      </w:r>
      <w:r>
        <w:rPr>
          <w:spacing w:val="-4"/>
        </w:rPr>
        <w:t>- 78万</w:t>
      </w:r>
    </w:p>
    <w:p w14:paraId="491045B6">
      <w:pPr>
        <w:pStyle w:val="2"/>
        <w:spacing w:before="311" w:line="395" w:lineRule="auto"/>
        <w:ind w:left="455" w:right="212" w:hanging="423"/>
      </w:pPr>
      <w:r>
        <w:rPr>
          <w:rFonts w:ascii="Wingdings" w:hAnsi="Wingdings" w:eastAsia="Wingdings" w:cs="Wingdings"/>
          <w:spacing w:val="-3"/>
        </w:rPr>
        <w:t>l</w:t>
      </w:r>
      <w:r>
        <w:rPr>
          <w:rFonts w:ascii="Wingdings" w:hAnsi="Wingdings" w:eastAsia="Wingdings" w:cs="Wingdings"/>
          <w:spacing w:val="62"/>
        </w:rPr>
        <w:t xml:space="preserve"> </w:t>
      </w:r>
      <w:r>
        <w:rPr>
          <w:b/>
          <w:bCs/>
          <w:spacing w:val="-3"/>
        </w:rPr>
        <w:t xml:space="preserve">用工模式 </w:t>
      </w:r>
      <w:r>
        <w:rPr>
          <w:spacing w:val="-3"/>
        </w:rPr>
        <w:t>：早期通过劳务公司组建销售团队，采用</w:t>
      </w:r>
      <w:r>
        <w:rPr>
          <w:spacing w:val="-4"/>
        </w:rPr>
        <w:t>劳务合同而非劳动合同，项目</w:t>
      </w:r>
      <w:r>
        <w:rPr>
          <w:spacing w:val="-1"/>
        </w:rPr>
        <w:t>结束后遣散团队</w:t>
      </w:r>
    </w:p>
    <w:p w14:paraId="6687E31F">
      <w:pPr>
        <w:pStyle w:val="2"/>
        <w:spacing w:before="5" w:line="200" w:lineRule="auto"/>
        <w:ind w:left="32"/>
      </w:pPr>
      <w:r>
        <w:rPr>
          <w:rFonts w:ascii="Wingdings" w:hAnsi="Wingdings" w:eastAsia="Wingdings" w:cs="Wingdings"/>
          <w:spacing w:val="-4"/>
        </w:rPr>
        <w:t>l</w:t>
      </w:r>
      <w:r>
        <w:rPr>
          <w:rFonts w:ascii="Wingdings" w:hAnsi="Wingdings" w:eastAsia="Wingdings" w:cs="Wingdings"/>
          <w:spacing w:val="67"/>
        </w:rPr>
        <w:t xml:space="preserve"> </w:t>
      </w:r>
      <w:r>
        <w:rPr>
          <w:b/>
          <w:bCs/>
          <w:spacing w:val="-4"/>
        </w:rPr>
        <w:t xml:space="preserve">合规调整 </w:t>
      </w:r>
      <w:r>
        <w:rPr>
          <w:spacing w:val="-4"/>
        </w:rPr>
        <w:t>：为符合上市要求大幅缩减劳务人员规模</w:t>
      </w:r>
    </w:p>
    <w:p w14:paraId="37465255">
      <w:pPr>
        <w:pStyle w:val="2"/>
        <w:spacing w:before="382" w:line="230" w:lineRule="auto"/>
        <w:ind w:left="41"/>
        <w:outlineLvl w:val="1"/>
        <w:rPr>
          <w:rFonts w:hint="eastAsia" w:ascii="Arial" w:hAnsi="Arial" w:eastAsia="微软雅黑" w:cs="Arial"/>
          <w:sz w:val="16"/>
          <w:szCs w:val="16"/>
          <w:lang w:eastAsia="zh-CN"/>
        </w:rPr>
      </w:pPr>
      <w:r>
        <w:rPr>
          <w:b/>
          <w:bCs/>
          <w:spacing w:val="6"/>
          <w:sz w:val="36"/>
          <w:szCs w:val="36"/>
        </w:rPr>
        <w:t xml:space="preserve">3.作为销售服务对象 </w:t>
      </w:r>
    </w:p>
    <w:p w14:paraId="63B5518F">
      <w:pPr>
        <w:pStyle w:val="2"/>
        <w:spacing w:before="171" w:line="407" w:lineRule="auto"/>
        <w:ind w:left="16" w:right="180" w:firstLine="1"/>
      </w:pPr>
      <w:r>
        <w:t>开发商话语权较弱，易居财报显示客户应收账款规模较大。</w:t>
      </w:r>
      <w:r>
        <w:rPr>
          <w:b/>
          <w:bCs/>
        </w:rPr>
        <w:t>核心策略</w:t>
      </w:r>
      <w:r>
        <w:t>为</w:t>
      </w:r>
      <w:r>
        <w:rPr>
          <w:spacing w:val="-1"/>
        </w:rPr>
        <w:t>优先获取优质</w:t>
      </w:r>
      <w:r>
        <w:rPr>
          <w:spacing w:val="-2"/>
        </w:rPr>
        <w:t>楼盘代理权并快速销售回款，同时将上游开发商转化为股东。</w:t>
      </w:r>
    </w:p>
    <w:p w14:paraId="096E382A">
      <w:pPr>
        <w:pStyle w:val="2"/>
        <w:spacing w:before="28" w:line="230" w:lineRule="auto"/>
        <w:ind w:left="19"/>
        <w:outlineLvl w:val="1"/>
        <w:rPr>
          <w:rFonts w:hint="eastAsia" w:ascii="Arial" w:hAnsi="Arial" w:eastAsia="微软雅黑" w:cs="Arial"/>
          <w:sz w:val="16"/>
          <w:szCs w:val="16"/>
          <w:lang w:eastAsia="zh-CN"/>
        </w:rPr>
      </w:pPr>
      <w:r>
        <w:rPr>
          <w:b/>
          <w:bCs/>
          <w:spacing w:val="9"/>
          <w:sz w:val="36"/>
          <w:szCs w:val="36"/>
        </w:rPr>
        <w:t xml:space="preserve">4.变成股东 </w:t>
      </w:r>
    </w:p>
    <w:p w14:paraId="4051D76D">
      <w:pPr>
        <w:pStyle w:val="2"/>
        <w:spacing w:before="170" w:line="184" w:lineRule="auto"/>
        <w:ind w:left="17"/>
      </w:pPr>
      <w:r>
        <w:t>易居港股上市时股东名单包含多家房企，实现</w:t>
      </w:r>
      <w:r>
        <w:rPr>
          <w:b/>
          <w:bCs/>
        </w:rPr>
        <w:t>客户与股东</w:t>
      </w:r>
      <w:r>
        <w:rPr>
          <w:b/>
          <w:bCs/>
          <w:spacing w:val="-1"/>
        </w:rPr>
        <w:t>身份绑定</w:t>
      </w:r>
      <w:r>
        <w:rPr>
          <w:spacing w:val="-1"/>
        </w:rPr>
        <w:t>。</w:t>
      </w:r>
    </w:p>
    <w:p w14:paraId="5D9C660A">
      <w:pPr>
        <w:spacing w:before="169" w:line="209"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 xml:space="preserve">1) </w:t>
      </w:r>
      <w:r>
        <w:rPr>
          <w:rFonts w:ascii="等线" w:hAnsi="等线" w:eastAsia="等线" w:cs="等线"/>
          <w:spacing w:val="-3"/>
          <w:sz w:val="22"/>
          <w:szCs w:val="22"/>
        </w:rPr>
        <w:t xml:space="preserve">房企名称 </w:t>
      </w:r>
    </w:p>
    <w:p w14:paraId="1F6BA8CC">
      <w:pPr>
        <w:spacing w:line="209" w:lineRule="auto"/>
        <w:rPr>
          <w:rFonts w:ascii="Calibri" w:hAnsi="Calibri" w:eastAsia="Calibri" w:cs="Calibri"/>
          <w:sz w:val="22"/>
          <w:szCs w:val="22"/>
        </w:rPr>
        <w:sectPr>
          <w:pgSz w:w="11906" w:h="16839"/>
          <w:pgMar w:top="400" w:right="1785" w:bottom="0" w:left="1785" w:header="0" w:footer="0" w:gutter="0"/>
          <w:cols w:space="720" w:num="1"/>
        </w:sectPr>
      </w:pPr>
    </w:p>
    <w:p w14:paraId="04DF7707">
      <w:pPr>
        <w:spacing w:line="284" w:lineRule="auto"/>
        <w:rPr>
          <w:rFonts w:ascii="Arial"/>
          <w:sz w:val="21"/>
        </w:rPr>
      </w:pPr>
    </w:p>
    <w:p w14:paraId="3B2D6EF4">
      <w:pPr>
        <w:spacing w:line="285" w:lineRule="auto"/>
        <w:rPr>
          <w:rFonts w:ascii="Arial"/>
          <w:sz w:val="21"/>
        </w:rPr>
      </w:pPr>
    </w:p>
    <w:p w14:paraId="48C1D0A8">
      <w:pPr>
        <w:spacing w:line="285" w:lineRule="auto"/>
        <w:rPr>
          <w:rFonts w:ascii="Arial"/>
          <w:sz w:val="21"/>
        </w:rPr>
      </w:pPr>
    </w:p>
    <w:p w14:paraId="00A34D46">
      <w:pPr>
        <w:spacing w:line="285" w:lineRule="auto"/>
        <w:rPr>
          <w:rFonts w:ascii="Arial"/>
          <w:sz w:val="21"/>
        </w:rPr>
      </w:pPr>
    </w:p>
    <w:p w14:paraId="7C5E7C2F">
      <w:pPr>
        <w:pStyle w:val="2"/>
        <w:spacing w:before="94" w:line="397" w:lineRule="auto"/>
        <w:ind w:left="455" w:right="182" w:hanging="423"/>
      </w:pPr>
      <w:r>
        <w:rPr>
          <w:rFonts w:ascii="Wingdings" w:hAnsi="Wingdings" w:eastAsia="Wingdings" w:cs="Wingdings"/>
          <w:spacing w:val="-2"/>
        </w:rPr>
        <w:t>l</w:t>
      </w:r>
      <w:r>
        <w:rPr>
          <w:rFonts w:ascii="Wingdings" w:hAnsi="Wingdings" w:eastAsia="Wingdings" w:cs="Wingdings"/>
          <w:spacing w:val="57"/>
        </w:rPr>
        <w:t xml:space="preserve"> </w:t>
      </w:r>
      <w:r>
        <w:rPr>
          <w:b/>
          <w:bCs/>
          <w:spacing w:val="-2"/>
        </w:rPr>
        <w:t xml:space="preserve">股东房企列表 </w:t>
      </w:r>
      <w:r>
        <w:rPr>
          <w:spacing w:val="-2"/>
        </w:rPr>
        <w:t>：恒大地产、万科、星河湾、富</w:t>
      </w:r>
      <w:r>
        <w:rPr>
          <w:spacing w:val="-3"/>
        </w:rPr>
        <w:t>力地产、融创中国、雅居乐、阳光</w:t>
      </w:r>
      <w:r>
        <w:t>城、复地、宝隆地产、正荣地产、融信集团、泰和集团、景瑞集团、</w:t>
      </w:r>
      <w:r>
        <w:rPr>
          <w:spacing w:val="-1"/>
        </w:rPr>
        <w:t>正商地产、三盛地产</w:t>
      </w:r>
    </w:p>
    <w:p w14:paraId="4C12AB74">
      <w:pPr>
        <w:pStyle w:val="2"/>
        <w:spacing w:line="200" w:lineRule="auto"/>
        <w:ind w:left="32"/>
      </w:pPr>
      <w:r>
        <w:rPr>
          <w:rFonts w:ascii="Wingdings" w:hAnsi="Wingdings" w:eastAsia="Wingdings" w:cs="Wingdings"/>
          <w:spacing w:val="-5"/>
        </w:rPr>
        <w:t>l</w:t>
      </w:r>
      <w:r>
        <w:rPr>
          <w:rFonts w:ascii="Wingdings" w:hAnsi="Wingdings" w:eastAsia="Wingdings" w:cs="Wingdings"/>
          <w:spacing w:val="70"/>
        </w:rPr>
        <w:t xml:space="preserve"> </w:t>
      </w:r>
      <w:r>
        <w:rPr>
          <w:b/>
          <w:bCs/>
          <w:spacing w:val="-5"/>
        </w:rPr>
        <w:t xml:space="preserve">资本方 </w:t>
      </w:r>
      <w:r>
        <w:rPr>
          <w:spacing w:val="-5"/>
        </w:rPr>
        <w:t>：云峰基金、纪源资本、排石资本</w:t>
      </w:r>
    </w:p>
    <w:p w14:paraId="19B70A1D">
      <w:pPr>
        <w:pStyle w:val="2"/>
        <w:spacing w:before="382" w:line="229" w:lineRule="auto"/>
        <w:ind w:left="44"/>
        <w:outlineLvl w:val="1"/>
        <w:rPr>
          <w:rFonts w:hint="eastAsia" w:ascii="Arial" w:hAnsi="Arial" w:eastAsia="微软雅黑" w:cs="Arial"/>
          <w:sz w:val="16"/>
          <w:szCs w:val="16"/>
          <w:lang w:eastAsia="zh-CN"/>
        </w:rPr>
      </w:pPr>
      <w:r>
        <w:rPr>
          <w:b/>
          <w:bCs/>
          <w:spacing w:val="6"/>
          <w:sz w:val="36"/>
          <w:szCs w:val="36"/>
        </w:rPr>
        <w:t xml:space="preserve">5.引入房企股东 </w:t>
      </w:r>
    </w:p>
    <w:p w14:paraId="4D91FB32">
      <w:pPr>
        <w:pStyle w:val="2"/>
        <w:spacing w:before="160" w:line="201" w:lineRule="auto"/>
        <w:ind w:left="32"/>
      </w:pPr>
      <w:r>
        <w:rPr>
          <w:rFonts w:ascii="Wingdings" w:hAnsi="Wingdings" w:eastAsia="Wingdings" w:cs="Wingdings"/>
          <w:spacing w:val="-4"/>
        </w:rPr>
        <w:t>l</w:t>
      </w:r>
      <w:r>
        <w:rPr>
          <w:rFonts w:ascii="Wingdings" w:hAnsi="Wingdings" w:eastAsia="Wingdings" w:cs="Wingdings"/>
          <w:spacing w:val="71"/>
        </w:rPr>
        <w:t xml:space="preserve"> </w:t>
      </w:r>
      <w:r>
        <w:rPr>
          <w:b/>
          <w:bCs/>
          <w:spacing w:val="-4"/>
        </w:rPr>
        <w:t xml:space="preserve">2016年8月 </w:t>
      </w:r>
      <w:r>
        <w:rPr>
          <w:spacing w:val="-4"/>
        </w:rPr>
        <w:t>：引入万科、恒大、融创等13家房企</w:t>
      </w:r>
    </w:p>
    <w:p w14:paraId="57BFDA12">
      <w:pPr>
        <w:pStyle w:val="2"/>
        <w:spacing w:before="308" w:line="201" w:lineRule="auto"/>
        <w:ind w:left="32"/>
      </w:pPr>
      <w:r>
        <w:rPr>
          <w:rFonts w:ascii="Wingdings" w:hAnsi="Wingdings" w:eastAsia="Wingdings" w:cs="Wingdings"/>
          <w:spacing w:val="-6"/>
        </w:rPr>
        <w:t>l</w:t>
      </w:r>
      <w:r>
        <w:rPr>
          <w:rFonts w:ascii="Wingdings" w:hAnsi="Wingdings" w:eastAsia="Wingdings" w:cs="Wingdings"/>
          <w:spacing w:val="70"/>
        </w:rPr>
        <w:t xml:space="preserve"> </w:t>
      </w:r>
      <w:r>
        <w:rPr>
          <w:b/>
          <w:bCs/>
          <w:spacing w:val="-6"/>
        </w:rPr>
        <w:t xml:space="preserve">2017年 </w:t>
      </w:r>
      <w:r>
        <w:rPr>
          <w:spacing w:val="-6"/>
        </w:rPr>
        <w:t>：新增碧桂园等股东</w:t>
      </w:r>
    </w:p>
    <w:p w14:paraId="05F4C1ED">
      <w:pPr>
        <w:pStyle w:val="2"/>
        <w:spacing w:before="308" w:line="200" w:lineRule="auto"/>
        <w:ind w:left="32"/>
      </w:pPr>
      <w:r>
        <w:rPr>
          <w:rFonts w:ascii="Wingdings" w:hAnsi="Wingdings" w:eastAsia="Wingdings" w:cs="Wingdings"/>
          <w:spacing w:val="-3"/>
        </w:rPr>
        <w:t>l</w:t>
      </w:r>
      <w:r>
        <w:rPr>
          <w:rFonts w:ascii="Wingdings" w:hAnsi="Wingdings" w:eastAsia="Wingdings" w:cs="Wingdings"/>
          <w:spacing w:val="67"/>
        </w:rPr>
        <w:t xml:space="preserve"> </w:t>
      </w:r>
      <w:r>
        <w:rPr>
          <w:b/>
          <w:bCs/>
          <w:spacing w:val="-3"/>
        </w:rPr>
        <w:t xml:space="preserve">商业逻辑 </w:t>
      </w:r>
      <w:r>
        <w:rPr>
          <w:spacing w:val="-3"/>
        </w:rPr>
        <w:t>：开发商销售费用转化为投资企业营收，降低代理权获取难度</w:t>
      </w:r>
    </w:p>
    <w:p w14:paraId="316F88D0">
      <w:pPr>
        <w:pStyle w:val="2"/>
        <w:spacing w:before="381" w:line="214" w:lineRule="auto"/>
        <w:ind w:left="33"/>
        <w:outlineLvl w:val="1"/>
        <w:rPr>
          <w:rFonts w:hint="eastAsia" w:ascii="Arial" w:hAnsi="Arial" w:eastAsia="微软雅黑" w:cs="Arial"/>
          <w:sz w:val="16"/>
          <w:szCs w:val="16"/>
          <w:lang w:eastAsia="zh-CN"/>
        </w:rPr>
      </w:pPr>
      <w:r>
        <w:rPr>
          <w:b/>
          <w:bCs/>
          <w:spacing w:val="6"/>
          <w:sz w:val="36"/>
          <w:szCs w:val="36"/>
        </w:rPr>
        <w:t xml:space="preserve">6.与合作中断的例子 </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523"/>
        <w:gridCol w:w="5245"/>
        <w:gridCol w:w="1522"/>
      </w:tblGrid>
      <w:tr w14:paraId="421CDB6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523" w:type="dxa"/>
            <w:vAlign w:val="top"/>
          </w:tcPr>
          <w:p w14:paraId="3F869294">
            <w:pPr>
              <w:pStyle w:val="6"/>
              <w:spacing w:before="89" w:line="179" w:lineRule="auto"/>
              <w:ind w:left="113"/>
            </w:pPr>
            <w:r>
              <w:rPr>
                <w:b/>
                <w:bCs/>
                <w:spacing w:val="-4"/>
              </w:rPr>
              <w:t>时间</w:t>
            </w:r>
          </w:p>
        </w:tc>
        <w:tc>
          <w:tcPr>
            <w:tcW w:w="5245" w:type="dxa"/>
            <w:vAlign w:val="top"/>
          </w:tcPr>
          <w:p w14:paraId="37007637">
            <w:pPr>
              <w:pStyle w:val="6"/>
              <w:spacing w:before="91" w:line="178" w:lineRule="auto"/>
              <w:ind w:left="99"/>
            </w:pPr>
            <w:r>
              <w:rPr>
                <w:b/>
                <w:bCs/>
                <w:spacing w:val="-1"/>
              </w:rPr>
              <w:t>事件</w:t>
            </w:r>
          </w:p>
        </w:tc>
        <w:tc>
          <w:tcPr>
            <w:tcW w:w="1522" w:type="dxa"/>
            <w:vAlign w:val="top"/>
          </w:tcPr>
          <w:p w14:paraId="1B64D52C">
            <w:pPr>
              <w:pStyle w:val="6"/>
              <w:spacing w:before="89" w:line="179" w:lineRule="auto"/>
              <w:ind w:left="107"/>
            </w:pPr>
            <w:r>
              <w:rPr>
                <w:b/>
                <w:bCs/>
                <w:spacing w:val="-1"/>
              </w:rPr>
              <w:t>金额</w:t>
            </w:r>
          </w:p>
        </w:tc>
      </w:tr>
      <w:tr w14:paraId="087B6A4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523" w:type="dxa"/>
            <w:vAlign w:val="top"/>
          </w:tcPr>
          <w:p w14:paraId="53EB78BB">
            <w:pPr>
              <w:pStyle w:val="6"/>
              <w:spacing w:before="85" w:line="177" w:lineRule="auto"/>
              <w:ind w:left="111"/>
            </w:pPr>
            <w:r>
              <w:rPr>
                <w:spacing w:val="-3"/>
              </w:rPr>
              <w:t>2015年</w:t>
            </w:r>
          </w:p>
        </w:tc>
        <w:tc>
          <w:tcPr>
            <w:tcW w:w="5245" w:type="dxa"/>
            <w:vAlign w:val="top"/>
          </w:tcPr>
          <w:p w14:paraId="6E930CBD">
            <w:pPr>
              <w:pStyle w:val="6"/>
              <w:spacing w:before="87" w:line="176" w:lineRule="auto"/>
              <w:ind w:left="98"/>
            </w:pPr>
            <w:r>
              <w:rPr>
                <w:spacing w:val="-1"/>
              </w:rPr>
              <w:t>碧桂园中断合作</w:t>
            </w:r>
          </w:p>
        </w:tc>
        <w:tc>
          <w:tcPr>
            <w:tcW w:w="1522" w:type="dxa"/>
            <w:vAlign w:val="top"/>
          </w:tcPr>
          <w:p w14:paraId="320618E2">
            <w:pPr>
              <w:pStyle w:val="6"/>
              <w:spacing w:before="197" w:line="167" w:lineRule="exact"/>
              <w:ind w:left="122"/>
            </w:pPr>
            <w:r>
              <w:rPr>
                <w:position w:val="-2"/>
              </w:rPr>
              <w:t>-</w:t>
            </w:r>
          </w:p>
        </w:tc>
      </w:tr>
      <w:tr w14:paraId="096F612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523" w:type="dxa"/>
            <w:vAlign w:val="top"/>
          </w:tcPr>
          <w:p w14:paraId="71BEFE4A">
            <w:pPr>
              <w:pStyle w:val="6"/>
              <w:spacing w:before="88" w:line="175" w:lineRule="auto"/>
              <w:ind w:left="111"/>
            </w:pPr>
            <w:r>
              <w:rPr>
                <w:spacing w:val="-3"/>
              </w:rPr>
              <w:t>2018年</w:t>
            </w:r>
          </w:p>
        </w:tc>
        <w:tc>
          <w:tcPr>
            <w:tcW w:w="5245" w:type="dxa"/>
            <w:vAlign w:val="top"/>
          </w:tcPr>
          <w:p w14:paraId="15980386">
            <w:pPr>
              <w:pStyle w:val="6"/>
              <w:spacing w:before="90" w:line="174" w:lineRule="auto"/>
              <w:ind w:left="98"/>
            </w:pPr>
            <w:r>
              <w:rPr>
                <w:spacing w:val="-1"/>
              </w:rPr>
              <w:t>恢复合作并支付代理费</w:t>
            </w:r>
          </w:p>
        </w:tc>
        <w:tc>
          <w:tcPr>
            <w:tcW w:w="1522" w:type="dxa"/>
            <w:vAlign w:val="top"/>
          </w:tcPr>
          <w:p w14:paraId="354A007E">
            <w:pPr>
              <w:pStyle w:val="6"/>
              <w:spacing w:before="104" w:line="165" w:lineRule="auto"/>
              <w:ind w:left="124"/>
            </w:pPr>
            <w:r>
              <w:rPr>
                <w:spacing w:val="-4"/>
              </w:rPr>
              <w:t>1244万</w:t>
            </w:r>
          </w:p>
        </w:tc>
      </w:tr>
      <w:tr w14:paraId="2C8D850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523" w:type="dxa"/>
            <w:vAlign w:val="top"/>
          </w:tcPr>
          <w:p w14:paraId="52B36A13">
            <w:pPr>
              <w:pStyle w:val="6"/>
              <w:spacing w:before="92" w:line="177" w:lineRule="auto"/>
              <w:ind w:left="111"/>
            </w:pPr>
            <w:r>
              <w:rPr>
                <w:spacing w:val="-3"/>
              </w:rPr>
              <w:t>2018年</w:t>
            </w:r>
          </w:p>
        </w:tc>
        <w:tc>
          <w:tcPr>
            <w:tcW w:w="5245" w:type="dxa"/>
            <w:vAlign w:val="top"/>
          </w:tcPr>
          <w:p w14:paraId="5A342E9C">
            <w:pPr>
              <w:pStyle w:val="6"/>
              <w:spacing w:before="92" w:line="177" w:lineRule="auto"/>
              <w:ind w:left="98"/>
            </w:pPr>
            <w:r>
              <w:rPr>
                <w:spacing w:val="-1"/>
              </w:rPr>
              <w:t>恒大（第一大股东）支付代理费</w:t>
            </w:r>
          </w:p>
        </w:tc>
        <w:tc>
          <w:tcPr>
            <w:tcW w:w="1522" w:type="dxa"/>
            <w:vAlign w:val="top"/>
          </w:tcPr>
          <w:p w14:paraId="1C08802B">
            <w:pPr>
              <w:pStyle w:val="6"/>
              <w:spacing w:before="51" w:line="203" w:lineRule="auto"/>
              <w:ind w:left="122"/>
            </w:pPr>
            <w:r>
              <w:rPr>
                <w:spacing w:val="-6"/>
              </w:rPr>
              <w:t>-</w:t>
            </w:r>
            <w:r>
              <w:rPr>
                <w:spacing w:val="12"/>
              </w:rPr>
              <w:t xml:space="preserve"> </w:t>
            </w:r>
            <w:r>
              <w:rPr>
                <w:spacing w:val="-6"/>
              </w:rPr>
              <w:t>6-7亿</w:t>
            </w:r>
          </w:p>
        </w:tc>
      </w:tr>
    </w:tbl>
    <w:p w14:paraId="7B202E35">
      <w:pPr>
        <w:pStyle w:val="2"/>
        <w:spacing w:before="273" w:line="229" w:lineRule="auto"/>
        <w:ind w:left="30"/>
        <w:outlineLvl w:val="1"/>
        <w:rPr>
          <w:rFonts w:hint="eastAsia" w:ascii="Arial" w:hAnsi="Arial" w:eastAsia="微软雅黑" w:cs="Arial"/>
          <w:sz w:val="16"/>
          <w:szCs w:val="16"/>
          <w:lang w:eastAsia="zh-CN"/>
        </w:rPr>
      </w:pPr>
      <w:r>
        <w:rPr>
          <w:b/>
          <w:bCs/>
          <w:spacing w:val="5"/>
          <w:sz w:val="36"/>
          <w:szCs w:val="36"/>
        </w:rPr>
        <w:t xml:space="preserve">7.关联交易风险规避措施 </w:t>
      </w:r>
    </w:p>
    <w:p w14:paraId="6C2673FA">
      <w:pPr>
        <w:pStyle w:val="2"/>
        <w:spacing w:before="164" w:line="199" w:lineRule="auto"/>
        <w:ind w:left="32"/>
      </w:pPr>
      <w:r>
        <w:rPr>
          <w:rFonts w:ascii="Wingdings" w:hAnsi="Wingdings" w:eastAsia="Wingdings" w:cs="Wingdings"/>
          <w:spacing w:val="-5"/>
        </w:rPr>
        <w:t>l</w:t>
      </w:r>
      <w:r>
        <w:rPr>
          <w:rFonts w:ascii="Wingdings" w:hAnsi="Wingdings" w:eastAsia="Wingdings" w:cs="Wingdings"/>
          <w:spacing w:val="66"/>
        </w:rPr>
        <w:t xml:space="preserve"> </w:t>
      </w:r>
      <w:r>
        <w:rPr>
          <w:b/>
          <w:bCs/>
          <w:spacing w:val="-5"/>
        </w:rPr>
        <w:t xml:space="preserve">披露要求 </w:t>
      </w:r>
      <w:r>
        <w:rPr>
          <w:spacing w:val="-5"/>
        </w:rPr>
        <w:t>：公开主要房企股东交易数据</w:t>
      </w:r>
    </w:p>
    <w:p w14:paraId="79C4193E">
      <w:pPr>
        <w:pStyle w:val="2"/>
        <w:spacing w:before="309" w:line="201"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限额管控 </w:t>
      </w:r>
      <w:r>
        <w:rPr>
          <w:spacing w:val="-6"/>
        </w:rPr>
        <w:t>：</w:t>
      </w:r>
    </w:p>
    <w:p w14:paraId="2F4F3A6F">
      <w:pPr>
        <w:pStyle w:val="2"/>
        <w:spacing w:before="320" w:line="183" w:lineRule="auto"/>
        <w:ind w:left="465"/>
      </w:pPr>
      <w:r>
        <w:rPr>
          <w:rFonts w:ascii="Courier New" w:hAnsi="Courier New" w:eastAsia="Courier New" w:cs="Courier New"/>
          <w:spacing w:val="-6"/>
        </w:rPr>
        <w:t>o</w:t>
      </w:r>
      <w:r>
        <w:rPr>
          <w:rFonts w:ascii="Courier New" w:hAnsi="Courier New" w:eastAsia="Courier New" w:cs="Courier New"/>
          <w:spacing w:val="33"/>
        </w:rPr>
        <w:t xml:space="preserve">  </w:t>
      </w:r>
      <w:r>
        <w:rPr>
          <w:b/>
          <w:bCs/>
          <w:spacing w:val="-6"/>
        </w:rPr>
        <w:t xml:space="preserve">2018年 </w:t>
      </w:r>
      <w:r>
        <w:rPr>
          <w:spacing w:val="-6"/>
        </w:rPr>
        <w:t>：恒大交易额≤19亿</w:t>
      </w:r>
    </w:p>
    <w:p w14:paraId="1247AC68">
      <w:pPr>
        <w:rPr>
          <w:rFonts w:ascii="Arial"/>
          <w:sz w:val="21"/>
        </w:rPr>
      </w:pPr>
    </w:p>
    <w:p w14:paraId="22804DC7">
      <w:pPr>
        <w:pStyle w:val="2"/>
        <w:spacing w:before="95" w:line="183" w:lineRule="auto"/>
        <w:ind w:left="465"/>
      </w:pPr>
      <w:r>
        <w:rPr>
          <w:rFonts w:ascii="Courier New" w:hAnsi="Courier New" w:eastAsia="Courier New" w:cs="Courier New"/>
          <w:spacing w:val="-12"/>
        </w:rPr>
        <w:t>o</w:t>
      </w:r>
      <w:r>
        <w:rPr>
          <w:rFonts w:ascii="Courier New" w:hAnsi="Courier New" w:eastAsia="Courier New" w:cs="Courier New"/>
          <w:spacing w:val="30"/>
        </w:rPr>
        <w:t xml:space="preserve">  </w:t>
      </w:r>
      <w:r>
        <w:rPr>
          <w:b/>
          <w:bCs/>
          <w:spacing w:val="-12"/>
        </w:rPr>
        <w:t xml:space="preserve">2019年 </w:t>
      </w:r>
      <w:r>
        <w:rPr>
          <w:spacing w:val="-12"/>
        </w:rPr>
        <w:t>：≤</w:t>
      </w:r>
      <w:r>
        <w:rPr>
          <w:spacing w:val="44"/>
          <w:w w:val="101"/>
        </w:rPr>
        <w:t xml:space="preserve"> </w:t>
      </w:r>
      <w:r>
        <w:rPr>
          <w:spacing w:val="-12"/>
        </w:rPr>
        <w:t>-</w:t>
      </w:r>
      <w:r>
        <w:rPr>
          <w:spacing w:val="11"/>
        </w:rPr>
        <w:t xml:space="preserve"> </w:t>
      </w:r>
      <w:r>
        <w:rPr>
          <w:spacing w:val="-12"/>
        </w:rPr>
        <w:t>8亿</w:t>
      </w:r>
    </w:p>
    <w:p w14:paraId="38A5FE93">
      <w:pPr>
        <w:rPr>
          <w:rFonts w:ascii="Arial"/>
          <w:sz w:val="21"/>
        </w:rPr>
      </w:pPr>
    </w:p>
    <w:p w14:paraId="78516139">
      <w:pPr>
        <w:pStyle w:val="2"/>
        <w:spacing w:before="94" w:line="183" w:lineRule="auto"/>
        <w:ind w:left="465"/>
      </w:pPr>
      <w:r>
        <w:rPr>
          <w:rFonts w:ascii="Courier New" w:hAnsi="Courier New" w:eastAsia="Courier New" w:cs="Courier New"/>
          <w:spacing w:val="-11"/>
        </w:rPr>
        <w:t>o</w:t>
      </w:r>
      <w:r>
        <w:rPr>
          <w:rFonts w:ascii="Courier New" w:hAnsi="Courier New" w:eastAsia="Courier New" w:cs="Courier New"/>
          <w:spacing w:val="28"/>
        </w:rPr>
        <w:t xml:space="preserve">  </w:t>
      </w:r>
      <w:r>
        <w:rPr>
          <w:b/>
          <w:bCs/>
          <w:spacing w:val="-11"/>
        </w:rPr>
        <w:t xml:space="preserve">2020年 </w:t>
      </w:r>
      <w:r>
        <w:rPr>
          <w:spacing w:val="-11"/>
        </w:rPr>
        <w:t>：≤</w:t>
      </w:r>
      <w:r>
        <w:rPr>
          <w:spacing w:val="43"/>
          <w:w w:val="101"/>
        </w:rPr>
        <w:t xml:space="preserve"> </w:t>
      </w:r>
      <w:r>
        <w:rPr>
          <w:spacing w:val="-11"/>
        </w:rPr>
        <w:t>-</w:t>
      </w:r>
      <w:r>
        <w:rPr>
          <w:spacing w:val="15"/>
        </w:rPr>
        <w:t xml:space="preserve"> </w:t>
      </w:r>
      <w:r>
        <w:rPr>
          <w:spacing w:val="-11"/>
        </w:rPr>
        <w:t>36亿</w:t>
      </w:r>
    </w:p>
    <w:p w14:paraId="24930CD6">
      <w:pPr>
        <w:spacing w:line="241" w:lineRule="auto"/>
        <w:rPr>
          <w:rFonts w:ascii="Arial"/>
          <w:sz w:val="21"/>
        </w:rPr>
      </w:pPr>
    </w:p>
    <w:p w14:paraId="12065188">
      <w:pPr>
        <w:pStyle w:val="2"/>
        <w:spacing w:before="156" w:line="229" w:lineRule="auto"/>
        <w:ind w:left="28"/>
        <w:outlineLvl w:val="1"/>
        <w:rPr>
          <w:rFonts w:hint="eastAsia" w:ascii="Arial" w:hAnsi="Arial" w:eastAsia="微软雅黑" w:cs="Arial"/>
          <w:sz w:val="16"/>
          <w:szCs w:val="16"/>
          <w:lang w:eastAsia="zh-CN"/>
        </w:rPr>
      </w:pPr>
      <w:r>
        <w:rPr>
          <w:b/>
          <w:bCs/>
          <w:spacing w:val="5"/>
          <w:sz w:val="36"/>
          <w:szCs w:val="36"/>
        </w:rPr>
        <w:t xml:space="preserve">8.房地产经销商的未来趋势 </w:t>
      </w:r>
    </w:p>
    <w:p w14:paraId="08D661DF">
      <w:pPr>
        <w:pStyle w:val="2"/>
        <w:spacing w:before="172" w:line="406" w:lineRule="auto"/>
        <w:ind w:left="16" w:right="400"/>
      </w:pPr>
      <w:r>
        <w:rPr>
          <w:spacing w:val="-2"/>
        </w:rPr>
        <w:t>未来核心竞争力在于</w:t>
      </w:r>
      <w:r>
        <w:rPr>
          <w:b/>
          <w:bCs/>
          <w:spacing w:val="-2"/>
        </w:rPr>
        <w:t xml:space="preserve">为开发商提供融资服务 </w:t>
      </w:r>
      <w:r>
        <w:rPr>
          <w:spacing w:val="-2"/>
        </w:rPr>
        <w:t>，需通过房地产基金实现。</w:t>
      </w:r>
      <w:r>
        <w:rPr>
          <w:b/>
          <w:bCs/>
          <w:spacing w:val="-2"/>
        </w:rPr>
        <w:t>关键路径</w:t>
      </w:r>
      <w:r>
        <w:rPr>
          <w:spacing w:val="-2"/>
        </w:rPr>
        <w:t>包</w:t>
      </w:r>
      <w:r>
        <w:rPr>
          <w:spacing w:val="5"/>
        </w:rPr>
        <w:t>括：</w:t>
      </w:r>
    </w:p>
    <w:p w14:paraId="7BEB7031">
      <w:pPr>
        <w:spacing w:line="406" w:lineRule="auto"/>
        <w:sectPr>
          <w:pgSz w:w="11906" w:h="16839"/>
          <w:pgMar w:top="400" w:right="1785" w:bottom="0" w:left="1785" w:header="0" w:footer="0" w:gutter="0"/>
          <w:cols w:space="720" w:num="1"/>
        </w:sectPr>
      </w:pPr>
    </w:p>
    <w:p w14:paraId="2289B28C">
      <w:pPr>
        <w:spacing w:line="285" w:lineRule="auto"/>
        <w:rPr>
          <w:rFonts w:ascii="Arial"/>
          <w:sz w:val="21"/>
        </w:rPr>
      </w:pPr>
    </w:p>
    <w:p w14:paraId="0921BEA6">
      <w:pPr>
        <w:spacing w:line="285" w:lineRule="auto"/>
        <w:rPr>
          <w:rFonts w:ascii="Arial"/>
          <w:sz w:val="21"/>
        </w:rPr>
      </w:pPr>
    </w:p>
    <w:p w14:paraId="118543F7">
      <w:pPr>
        <w:spacing w:line="285" w:lineRule="auto"/>
        <w:rPr>
          <w:rFonts w:ascii="Arial"/>
          <w:sz w:val="21"/>
        </w:rPr>
      </w:pPr>
    </w:p>
    <w:p w14:paraId="0BDFD15C">
      <w:pPr>
        <w:spacing w:line="285" w:lineRule="auto"/>
        <w:rPr>
          <w:rFonts w:ascii="Arial"/>
          <w:sz w:val="21"/>
        </w:rPr>
      </w:pPr>
    </w:p>
    <w:p w14:paraId="50D1D258">
      <w:pPr>
        <w:pStyle w:val="2"/>
        <w:spacing w:before="94" w:line="200" w:lineRule="auto"/>
        <w:ind w:left="32"/>
      </w:pPr>
      <w:r>
        <w:rPr>
          <w:rFonts w:ascii="Wingdings" w:hAnsi="Wingdings" w:eastAsia="Wingdings" w:cs="Wingdings"/>
          <w:spacing w:val="-1"/>
        </w:rPr>
        <w:t>l</w:t>
      </w:r>
      <w:r>
        <w:rPr>
          <w:rFonts w:ascii="Wingdings" w:hAnsi="Wingdings" w:eastAsia="Wingdings" w:cs="Wingdings"/>
          <w:spacing w:val="59"/>
        </w:rPr>
        <w:t xml:space="preserve"> </w:t>
      </w:r>
      <w:r>
        <w:rPr>
          <w:spacing w:val="-1"/>
        </w:rPr>
        <w:t>与小型房企合作开发产业地产，获取低价</w:t>
      </w:r>
      <w:r>
        <w:rPr>
          <w:spacing w:val="-2"/>
        </w:rPr>
        <w:t>土地</w:t>
      </w:r>
    </w:p>
    <w:p w14:paraId="28662868">
      <w:pPr>
        <w:pStyle w:val="2"/>
        <w:spacing w:before="309" w:line="200" w:lineRule="auto"/>
        <w:ind w:left="32"/>
      </w:pPr>
      <w:r>
        <w:rPr>
          <w:rFonts w:ascii="Wingdings" w:hAnsi="Wingdings" w:eastAsia="Wingdings" w:cs="Wingdings"/>
          <w:spacing w:val="-2"/>
        </w:rPr>
        <w:t>l</w:t>
      </w:r>
      <w:r>
        <w:rPr>
          <w:rFonts w:ascii="Wingdings" w:hAnsi="Wingdings" w:eastAsia="Wingdings" w:cs="Wingdings"/>
          <w:spacing w:val="62"/>
        </w:rPr>
        <w:t xml:space="preserve"> </w:t>
      </w:r>
      <w:r>
        <w:rPr>
          <w:spacing w:val="-2"/>
        </w:rPr>
        <w:t>设立产业发展基金支持开发</w:t>
      </w:r>
    </w:p>
    <w:p w14:paraId="2BA194AB">
      <w:pPr>
        <w:pStyle w:val="2"/>
        <w:spacing w:before="308" w:line="200" w:lineRule="auto"/>
        <w:ind w:left="32"/>
      </w:pPr>
      <w:r>
        <w:rPr>
          <w:rFonts w:ascii="Wingdings" w:hAnsi="Wingdings" w:eastAsia="Wingdings" w:cs="Wingdings"/>
          <w:spacing w:val="-1"/>
        </w:rPr>
        <w:t>l</w:t>
      </w:r>
      <w:r>
        <w:rPr>
          <w:rFonts w:ascii="Wingdings" w:hAnsi="Wingdings" w:eastAsia="Wingdings" w:cs="Wingdings"/>
          <w:spacing w:val="65"/>
        </w:rPr>
        <w:t xml:space="preserve"> </w:t>
      </w:r>
      <w:r>
        <w:rPr>
          <w:spacing w:val="-1"/>
        </w:rPr>
        <w:t>通过客户资源募集资金，尤其瞄准房产交易完成后的资金充裕期</w:t>
      </w:r>
    </w:p>
    <w:p w14:paraId="52E595AE">
      <w:pPr>
        <w:pStyle w:val="2"/>
        <w:spacing w:before="381" w:line="229" w:lineRule="auto"/>
        <w:ind w:left="29"/>
        <w:outlineLvl w:val="1"/>
        <w:rPr>
          <w:rFonts w:hint="eastAsia" w:ascii="Arial" w:hAnsi="Arial" w:eastAsia="微软雅黑" w:cs="Arial"/>
          <w:sz w:val="16"/>
          <w:szCs w:val="16"/>
          <w:lang w:eastAsia="zh-CN"/>
        </w:rPr>
      </w:pPr>
      <w:r>
        <w:rPr>
          <w:b/>
          <w:bCs/>
          <w:spacing w:val="5"/>
          <w:sz w:val="36"/>
          <w:szCs w:val="36"/>
        </w:rPr>
        <w:t xml:space="preserve">9.明选出业绩最好的代理商 </w:t>
      </w:r>
    </w:p>
    <w:p w14:paraId="50414AF7">
      <w:pPr>
        <w:pStyle w:val="2"/>
        <w:spacing w:before="163"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合资模式 </w:t>
      </w:r>
      <w:r>
        <w:rPr>
          <w:spacing w:val="-3"/>
        </w:rPr>
        <w:t>：代理商持股49%，易居持股51%以实现利润并表</w:t>
      </w:r>
    </w:p>
    <w:p w14:paraId="0107EA43">
      <w:pPr>
        <w:pStyle w:val="2"/>
        <w:spacing w:before="310" w:line="199" w:lineRule="auto"/>
        <w:ind w:left="32"/>
      </w:pPr>
      <w:r>
        <w:rPr>
          <w:rFonts w:ascii="Wingdings" w:hAnsi="Wingdings" w:eastAsia="Wingdings" w:cs="Wingdings"/>
          <w:spacing w:val="-3"/>
        </w:rPr>
        <w:t>l</w:t>
      </w:r>
      <w:r>
        <w:rPr>
          <w:rFonts w:ascii="Wingdings" w:hAnsi="Wingdings" w:eastAsia="Wingdings" w:cs="Wingdings"/>
          <w:spacing w:val="74"/>
        </w:rPr>
        <w:t xml:space="preserve"> </w:t>
      </w:r>
      <w:r>
        <w:rPr>
          <w:b/>
          <w:bCs/>
          <w:spacing w:val="-3"/>
        </w:rPr>
        <w:t xml:space="preserve">激励措施 </w:t>
      </w:r>
      <w:r>
        <w:rPr>
          <w:spacing w:val="-3"/>
        </w:rPr>
        <w:t>：IPO前按业绩指标估值，以"现金+股权"形式回购代理商权益</w:t>
      </w:r>
    </w:p>
    <w:p w14:paraId="000B8B92">
      <w:pPr>
        <w:pStyle w:val="2"/>
        <w:spacing w:before="384" w:line="229" w:lineRule="auto"/>
        <w:ind w:left="47"/>
        <w:outlineLvl w:val="1"/>
        <w:rPr>
          <w:rFonts w:hint="eastAsia" w:ascii="Arial" w:hAnsi="Arial" w:eastAsia="微软雅黑" w:cs="Arial"/>
          <w:sz w:val="16"/>
          <w:szCs w:val="16"/>
          <w:lang w:eastAsia="zh-CN"/>
        </w:rPr>
      </w:pPr>
      <w:r>
        <w:rPr>
          <w:b/>
          <w:bCs/>
          <w:spacing w:val="5"/>
          <w:sz w:val="36"/>
          <w:szCs w:val="36"/>
        </w:rPr>
        <w:t xml:space="preserve">10.客户投资房企条件 </w:t>
      </w:r>
    </w:p>
    <w:p w14:paraId="79B9014E">
      <w:pPr>
        <w:pStyle w:val="2"/>
        <w:spacing w:before="172" w:line="407" w:lineRule="auto"/>
        <w:ind w:left="15" w:right="180"/>
      </w:pPr>
      <w:r>
        <w:t>房企投资目的为</w:t>
      </w:r>
      <w:r>
        <w:rPr>
          <w:b/>
          <w:bCs/>
        </w:rPr>
        <w:t>业务绑定</w:t>
      </w:r>
      <w:r>
        <w:t>而非短期盈利，退出机制依赖长期分红。</w:t>
      </w:r>
      <w:r>
        <w:rPr>
          <w:b/>
          <w:bCs/>
        </w:rPr>
        <w:t>终极模式</w:t>
      </w:r>
      <w:r>
        <w:t>需</w:t>
      </w:r>
      <w:r>
        <w:rPr>
          <w:spacing w:val="-1"/>
        </w:rPr>
        <w:t>结合房</w:t>
      </w:r>
      <w:r>
        <w:rPr>
          <w:spacing w:val="-3"/>
        </w:rPr>
        <w:t>地产金融与产业勾地，形成可持续生态。</w:t>
      </w:r>
    </w:p>
    <w:p w14:paraId="15DC07A0">
      <w:pPr>
        <w:spacing w:line="407" w:lineRule="auto"/>
        <w:sectPr>
          <w:pgSz w:w="11906" w:h="16839"/>
          <w:pgMar w:top="400" w:right="1785" w:bottom="0" w:left="1785" w:header="0" w:footer="0" w:gutter="0"/>
          <w:cols w:space="720" w:num="1"/>
        </w:sectPr>
      </w:pPr>
    </w:p>
    <w:p w14:paraId="02CEE31E">
      <w:pPr>
        <w:spacing w:line="337" w:lineRule="auto"/>
        <w:rPr>
          <w:rFonts w:ascii="Arial"/>
          <w:sz w:val="21"/>
        </w:rPr>
      </w:pPr>
    </w:p>
    <w:p w14:paraId="1115478C">
      <w:pPr>
        <w:pStyle w:val="2"/>
        <w:spacing w:before="95" w:line="184" w:lineRule="auto"/>
        <w:ind w:left="20"/>
        <w:outlineLvl w:val="0"/>
      </w:pPr>
      <w:r>
        <w:rPr>
          <w:b/>
          <w:bCs/>
          <w:spacing w:val="-2"/>
        </w:rPr>
        <w:t>一、中国养猪业分析</w:t>
      </w:r>
    </w:p>
    <w:p w14:paraId="5690C314">
      <w:pPr>
        <w:pStyle w:val="2"/>
        <w:spacing w:before="332" w:line="399" w:lineRule="auto"/>
        <w:ind w:left="15" w:right="96" w:firstLine="1"/>
        <w:jc w:val="both"/>
      </w:pPr>
      <w:r>
        <w:t>美国最大的农业公司占据农业市场34%左右的市场份额，而中国最大的农</w:t>
      </w:r>
      <w:r>
        <w:rPr>
          <w:spacing w:val="-1"/>
        </w:rPr>
        <w:t>业公司新希</w:t>
      </w:r>
      <w:r>
        <w:t>望和广东温氏仅占2%-3%的市场份额。中国农业市场潜力巨大，但企业规模较</w:t>
      </w:r>
      <w:r>
        <w:rPr>
          <w:spacing w:val="-1"/>
        </w:rPr>
        <w:t>小，投</w:t>
      </w:r>
      <w:r>
        <w:t>融资和成长机会显著。相比之下，美国、欧洲和新加坡已无类似机会。农业规</w:t>
      </w:r>
      <w:r>
        <w:rPr>
          <w:spacing w:val="-1"/>
        </w:rPr>
        <w:t>模化需</w:t>
      </w:r>
      <w:r>
        <w:t>摆脱对自然条件、人力、环境、水源及疾病防治的依赖。分析四家上市养猪企</w:t>
      </w:r>
      <w:r>
        <w:rPr>
          <w:spacing w:val="-1"/>
        </w:rPr>
        <w:t>业（牧</w:t>
      </w:r>
      <w:r>
        <w:t>原股份、温氏股份、雏鹰农牧、新希望）的商业模式差异。2019年非洲猪瘟爆</w:t>
      </w:r>
      <w:r>
        <w:rPr>
          <w:spacing w:val="-1"/>
        </w:rPr>
        <w:t>发导致</w:t>
      </w:r>
      <w:r>
        <w:rPr>
          <w:spacing w:val="-2"/>
        </w:rPr>
        <w:t>猪肉价格波动，相关上市公司业绩分化，养猪行业作为民生支柱产业之一 ，商业模式</w:t>
      </w:r>
      <w:r>
        <w:rPr>
          <w:spacing w:val="-5"/>
        </w:rPr>
        <w:t>正经历重大转型。</w:t>
      </w:r>
    </w:p>
    <w:p w14:paraId="37B08AA8">
      <w:pPr>
        <w:pStyle w:val="2"/>
        <w:spacing w:before="177" w:line="184" w:lineRule="auto"/>
        <w:ind w:left="20"/>
        <w:outlineLvl w:val="0"/>
        <w:rPr>
          <w:rFonts w:hint="eastAsia" w:ascii="Arial" w:hAnsi="Arial" w:eastAsia="微软雅黑" w:cs="Arial"/>
          <w:sz w:val="16"/>
          <w:szCs w:val="16"/>
          <w:lang w:eastAsia="zh-CN"/>
        </w:rPr>
      </w:pPr>
      <w:r>
        <w:rPr>
          <w:b/>
          <w:bCs/>
          <w:spacing w:val="5"/>
        </w:rPr>
        <w:t xml:space="preserve">二、牧原股份的重资产养猪模式 </w:t>
      </w:r>
    </w:p>
    <w:p w14:paraId="216F0FC3">
      <w:pPr>
        <w:spacing w:line="241" w:lineRule="auto"/>
        <w:rPr>
          <w:rFonts w:ascii="Arial"/>
          <w:sz w:val="21"/>
        </w:rPr>
      </w:pPr>
    </w:p>
    <w:p w14:paraId="6E3C5490">
      <w:pPr>
        <w:pStyle w:val="2"/>
        <w:spacing w:before="154" w:line="229" w:lineRule="auto"/>
        <w:ind w:left="47"/>
        <w:outlineLvl w:val="1"/>
        <w:rPr>
          <w:rFonts w:hint="eastAsia" w:ascii="Arial" w:hAnsi="Arial" w:eastAsia="微软雅黑" w:cs="Arial"/>
          <w:sz w:val="16"/>
          <w:szCs w:val="16"/>
          <w:lang w:eastAsia="zh-CN"/>
        </w:rPr>
      </w:pPr>
      <w:r>
        <w:rPr>
          <w:b/>
          <w:bCs/>
          <w:spacing w:val="4"/>
          <w:sz w:val="36"/>
          <w:szCs w:val="36"/>
        </w:rPr>
        <w:t xml:space="preserve">1.牧原股份简介与重资产模式概述 </w:t>
      </w:r>
    </w:p>
    <w:p w14:paraId="45704225">
      <w:pPr>
        <w:pStyle w:val="2"/>
        <w:spacing w:before="171" w:line="184" w:lineRule="auto"/>
        <w:ind w:left="19"/>
      </w:pPr>
      <w:r>
        <w:rPr>
          <w:spacing w:val="-3"/>
        </w:rPr>
        <w:t>牧原股份是中国养猪行业重资产模式的代表，采用</w:t>
      </w:r>
      <w:r>
        <w:rPr>
          <w:b/>
          <w:bCs/>
          <w:spacing w:val="-3"/>
        </w:rPr>
        <w:t xml:space="preserve">一体化自营模式 </w:t>
      </w:r>
      <w:r>
        <w:rPr>
          <w:spacing w:val="-3"/>
        </w:rPr>
        <w:t>，覆盖饲料加工、</w:t>
      </w:r>
    </w:p>
    <w:p w14:paraId="4ADFF2B6">
      <w:pPr>
        <w:rPr>
          <w:rFonts w:ascii="Arial"/>
          <w:sz w:val="21"/>
        </w:rPr>
      </w:pPr>
    </w:p>
    <w:p w14:paraId="57974BF1">
      <w:pPr>
        <w:pStyle w:val="2"/>
        <w:spacing w:before="95" w:line="183" w:lineRule="auto"/>
        <w:ind w:left="16"/>
      </w:pPr>
      <w:r>
        <w:rPr>
          <w:spacing w:val="-3"/>
        </w:rPr>
        <w:t>生猪育种、商品猪养殖等全产业链环节。</w:t>
      </w:r>
    </w:p>
    <w:p w14:paraId="4B7C38BF">
      <w:pPr>
        <w:spacing w:line="242" w:lineRule="auto"/>
        <w:rPr>
          <w:rFonts w:ascii="Arial"/>
          <w:sz w:val="21"/>
        </w:rPr>
      </w:pPr>
    </w:p>
    <w:p w14:paraId="39E374EB">
      <w:pPr>
        <w:pStyle w:val="2"/>
        <w:spacing w:before="155" w:line="229" w:lineRule="auto"/>
        <w:ind w:left="32"/>
        <w:outlineLvl w:val="1"/>
        <w:rPr>
          <w:rFonts w:hint="eastAsia" w:ascii="Arial" w:hAnsi="Arial" w:eastAsia="微软雅黑" w:cs="Arial"/>
          <w:sz w:val="16"/>
          <w:szCs w:val="16"/>
          <w:lang w:eastAsia="zh-CN"/>
        </w:rPr>
      </w:pPr>
      <w:r>
        <w:rPr>
          <w:b/>
          <w:bCs/>
          <w:spacing w:val="6"/>
          <w:sz w:val="36"/>
          <w:szCs w:val="36"/>
        </w:rPr>
        <w:t xml:space="preserve">2.一体化自营模式详解 </w:t>
      </w:r>
    </w:p>
    <w:p w14:paraId="4A98576F">
      <w:pPr>
        <w:pStyle w:val="2"/>
        <w:spacing w:before="169" w:line="407" w:lineRule="auto"/>
        <w:ind w:left="16" w:right="180" w:firstLine="2"/>
      </w:pPr>
      <w:r>
        <w:t>牧原股份的商业模式包括</w:t>
      </w:r>
      <w:r>
        <w:rPr>
          <w:b/>
          <w:bCs/>
        </w:rPr>
        <w:t>育苗、育仔、育肥、屠宰、销售</w:t>
      </w:r>
      <w:r>
        <w:t>全流程直营</w:t>
      </w:r>
      <w:r>
        <w:rPr>
          <w:spacing w:val="-1"/>
        </w:rPr>
        <w:t>管理，类似顺丰快递的直营体系，属于</w:t>
      </w:r>
      <w:r>
        <w:rPr>
          <w:b/>
          <w:bCs/>
          <w:spacing w:val="-1"/>
        </w:rPr>
        <w:t>全产业链重资产运营模式</w:t>
      </w:r>
      <w:r>
        <w:rPr>
          <w:spacing w:val="-1"/>
        </w:rPr>
        <w:t>。</w:t>
      </w:r>
    </w:p>
    <w:p w14:paraId="02A4FE78">
      <w:pPr>
        <w:pStyle w:val="2"/>
        <w:spacing w:before="33" w:line="229" w:lineRule="auto"/>
        <w:ind w:left="41"/>
        <w:outlineLvl w:val="1"/>
        <w:rPr>
          <w:rFonts w:hint="eastAsia" w:ascii="Arial" w:hAnsi="Arial" w:eastAsia="微软雅黑" w:cs="Arial"/>
          <w:sz w:val="16"/>
          <w:szCs w:val="16"/>
          <w:lang w:eastAsia="zh-CN"/>
        </w:rPr>
      </w:pPr>
      <w:r>
        <w:rPr>
          <w:b/>
          <w:bCs/>
          <w:spacing w:val="5"/>
          <w:sz w:val="36"/>
          <w:szCs w:val="36"/>
        </w:rPr>
        <w:t xml:space="preserve">3.重资产运营模式的优缺点 </w:t>
      </w:r>
    </w:p>
    <w:p w14:paraId="142FADA2">
      <w:pPr>
        <w:pStyle w:val="2"/>
        <w:spacing w:before="170" w:line="408" w:lineRule="auto"/>
        <w:ind w:left="17" w:right="142"/>
      </w:pPr>
      <w:r>
        <w:rPr>
          <w:b/>
          <w:bCs/>
        </w:rPr>
        <w:t>重资产模式的缺点</w:t>
      </w:r>
      <w:r>
        <w:t>是初期资金需求大、发展速度慢。例如，建设年出栏10</w:t>
      </w:r>
      <w:r>
        <w:rPr>
          <w:spacing w:val="-1"/>
        </w:rPr>
        <w:t>万头的养殖场需投入数亿元，且不包含饲料和人工成本。万达集团曾因成本</w:t>
      </w:r>
      <w:r>
        <w:rPr>
          <w:spacing w:val="-2"/>
        </w:rPr>
        <w:t>过高放弃养猪项目。</w:t>
      </w:r>
    </w:p>
    <w:p w14:paraId="65F41479">
      <w:pPr>
        <w:pStyle w:val="2"/>
        <w:spacing w:before="29" w:line="229" w:lineRule="auto"/>
        <w:ind w:left="19"/>
        <w:outlineLvl w:val="1"/>
        <w:rPr>
          <w:rFonts w:hint="eastAsia" w:ascii="Arial" w:hAnsi="Arial" w:eastAsia="微软雅黑" w:cs="Arial"/>
          <w:sz w:val="16"/>
          <w:szCs w:val="16"/>
          <w:lang w:eastAsia="zh-CN"/>
        </w:rPr>
      </w:pPr>
      <w:r>
        <w:rPr>
          <w:b/>
          <w:bCs/>
          <w:spacing w:val="6"/>
          <w:sz w:val="36"/>
          <w:szCs w:val="36"/>
        </w:rPr>
        <w:t xml:space="preserve">4.重资产模式的中后期优势 </w:t>
      </w:r>
    </w:p>
    <w:p w14:paraId="5A5535D1">
      <w:pPr>
        <w:pStyle w:val="2"/>
        <w:spacing w:before="173" w:line="183" w:lineRule="auto"/>
        <w:ind w:left="17"/>
      </w:pPr>
      <w:r>
        <w:rPr>
          <w:b/>
          <w:bCs/>
        </w:rPr>
        <w:t>重资产模式的中后期优势</w:t>
      </w:r>
      <w:r>
        <w:t>包括：</w:t>
      </w:r>
    </w:p>
    <w:p w14:paraId="651FB478">
      <w:pPr>
        <w:spacing w:line="183" w:lineRule="auto"/>
        <w:sectPr>
          <w:headerReference r:id="rId47" w:type="default"/>
          <w:pgSz w:w="11906" w:h="16839"/>
          <w:pgMar w:top="1728" w:right="1785" w:bottom="0" w:left="1785" w:header="1452" w:footer="0" w:gutter="0"/>
          <w:cols w:space="720" w:num="1"/>
        </w:sectPr>
      </w:pPr>
    </w:p>
    <w:p w14:paraId="070ABD4B">
      <w:pPr>
        <w:spacing w:line="284" w:lineRule="auto"/>
        <w:rPr>
          <w:rFonts w:ascii="Arial"/>
          <w:sz w:val="21"/>
        </w:rPr>
      </w:pPr>
    </w:p>
    <w:p w14:paraId="04361BAA">
      <w:pPr>
        <w:spacing w:line="285" w:lineRule="auto"/>
        <w:rPr>
          <w:rFonts w:ascii="Arial"/>
          <w:sz w:val="21"/>
        </w:rPr>
      </w:pPr>
    </w:p>
    <w:p w14:paraId="5AC777E2">
      <w:pPr>
        <w:spacing w:line="285" w:lineRule="auto"/>
        <w:rPr>
          <w:rFonts w:ascii="Arial"/>
          <w:sz w:val="21"/>
        </w:rPr>
      </w:pPr>
    </w:p>
    <w:p w14:paraId="62E6423A">
      <w:pPr>
        <w:spacing w:line="285" w:lineRule="auto"/>
        <w:rPr>
          <w:rFonts w:ascii="Arial"/>
          <w:sz w:val="21"/>
        </w:rPr>
      </w:pPr>
    </w:p>
    <w:p w14:paraId="59D5C397">
      <w:pPr>
        <w:pStyle w:val="2"/>
        <w:spacing w:before="95" w:line="200" w:lineRule="auto"/>
        <w:ind w:left="32"/>
      </w:pPr>
      <w:r>
        <w:rPr>
          <w:rFonts w:ascii="Wingdings" w:hAnsi="Wingdings" w:eastAsia="Wingdings" w:cs="Wingdings"/>
          <w:spacing w:val="-5"/>
        </w:rPr>
        <w:t>l</w:t>
      </w:r>
      <w:r>
        <w:rPr>
          <w:rFonts w:ascii="Wingdings" w:hAnsi="Wingdings" w:eastAsia="Wingdings" w:cs="Wingdings"/>
          <w:spacing w:val="65"/>
        </w:rPr>
        <w:t xml:space="preserve"> </w:t>
      </w:r>
      <w:r>
        <w:rPr>
          <w:b/>
          <w:bCs/>
          <w:spacing w:val="-5"/>
        </w:rPr>
        <w:t xml:space="preserve">技术与运营效率持续提升 </w:t>
      </w:r>
      <w:r>
        <w:rPr>
          <w:spacing w:val="-5"/>
        </w:rPr>
        <w:t>，规模化养殖成本优势显现。</w:t>
      </w:r>
    </w:p>
    <w:p w14:paraId="03CC3DC9">
      <w:pPr>
        <w:pStyle w:val="2"/>
        <w:spacing w:before="309" w:line="196" w:lineRule="auto"/>
        <w:ind w:left="32"/>
      </w:pPr>
      <w:r>
        <w:rPr>
          <w:rFonts w:ascii="Wingdings" w:hAnsi="Wingdings" w:eastAsia="Wingdings" w:cs="Wingdings"/>
          <w:spacing w:val="-2"/>
        </w:rPr>
        <w:t>l</w:t>
      </w:r>
      <w:r>
        <w:rPr>
          <w:rFonts w:ascii="Wingdings" w:hAnsi="Wingdings" w:eastAsia="Wingdings" w:cs="Wingdings"/>
          <w:spacing w:val="78"/>
        </w:rPr>
        <w:t xml:space="preserve"> </w:t>
      </w:r>
      <w:r>
        <w:rPr>
          <w:b/>
          <w:bCs/>
          <w:spacing w:val="-2"/>
        </w:rPr>
        <w:t>自动化设备</w:t>
      </w:r>
      <w:r>
        <w:rPr>
          <w:spacing w:val="-2"/>
        </w:rPr>
        <w:t>（如送水送食、气温调控）使单个工</w:t>
      </w:r>
      <w:r>
        <w:rPr>
          <w:spacing w:val="-3"/>
        </w:rPr>
        <w:t>人可照料3000头猪。</w:t>
      </w:r>
    </w:p>
    <w:p w14:paraId="38C9A0A7">
      <w:pPr>
        <w:pStyle w:val="2"/>
        <w:spacing w:before="316" w:line="200" w:lineRule="auto"/>
        <w:ind w:left="32"/>
      </w:pPr>
      <w:r>
        <w:rPr>
          <w:rFonts w:ascii="Wingdings" w:hAnsi="Wingdings" w:eastAsia="Wingdings" w:cs="Wingdings"/>
          <w:spacing w:val="-8"/>
        </w:rPr>
        <w:t>l</w:t>
      </w:r>
      <w:r>
        <w:rPr>
          <w:rFonts w:ascii="Wingdings" w:hAnsi="Wingdings" w:eastAsia="Wingdings" w:cs="Wingdings"/>
          <w:spacing w:val="68"/>
        </w:rPr>
        <w:t xml:space="preserve"> </w:t>
      </w:r>
      <w:r>
        <w:rPr>
          <w:b/>
          <w:bCs/>
          <w:spacing w:val="-8"/>
        </w:rPr>
        <w:t xml:space="preserve">质量控制严格 </w:t>
      </w:r>
      <w:r>
        <w:rPr>
          <w:spacing w:val="-8"/>
        </w:rPr>
        <w:t>，出栏质量稳定。</w:t>
      </w:r>
    </w:p>
    <w:p w14:paraId="039492B9">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73"/>
        </w:rPr>
        <w:t xml:space="preserve"> </w:t>
      </w:r>
      <w:r>
        <w:rPr>
          <w:b/>
          <w:bCs/>
          <w:spacing w:val="-5"/>
        </w:rPr>
        <w:t xml:space="preserve">疫情防控能力突出 </w:t>
      </w:r>
      <w:r>
        <w:rPr>
          <w:spacing w:val="-5"/>
        </w:rPr>
        <w:t>，隔离措施有效应对猪瘟，毛利率较高。</w:t>
      </w:r>
    </w:p>
    <w:p w14:paraId="6C8ED9DD">
      <w:pPr>
        <w:pStyle w:val="2"/>
        <w:spacing w:before="380" w:line="214" w:lineRule="auto"/>
        <w:ind w:left="44"/>
        <w:outlineLvl w:val="1"/>
        <w:rPr>
          <w:rFonts w:hint="eastAsia" w:ascii="Arial" w:hAnsi="Arial" w:eastAsia="微软雅黑" w:cs="Arial"/>
          <w:sz w:val="16"/>
          <w:szCs w:val="16"/>
          <w:lang w:eastAsia="zh-CN"/>
        </w:rPr>
      </w:pPr>
      <w:r>
        <w:rPr>
          <w:b/>
          <w:bCs/>
          <w:spacing w:val="4"/>
          <w:sz w:val="36"/>
          <w:szCs w:val="36"/>
        </w:rPr>
        <w:t xml:space="preserve">5.牧原股份与温氏市值及毛利率对比 </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918"/>
        <w:gridCol w:w="3276"/>
        <w:gridCol w:w="3096"/>
      </w:tblGrid>
      <w:tr w14:paraId="704A31E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918" w:type="dxa"/>
            <w:vAlign w:val="top"/>
          </w:tcPr>
          <w:p w14:paraId="3EB1F390">
            <w:pPr>
              <w:pStyle w:val="6"/>
              <w:spacing w:before="91" w:line="178" w:lineRule="auto"/>
              <w:ind w:left="103"/>
            </w:pPr>
            <w:r>
              <w:rPr>
                <w:b/>
                <w:bCs/>
                <w:spacing w:val="-1"/>
              </w:rPr>
              <w:t>指标</w:t>
            </w:r>
          </w:p>
        </w:tc>
        <w:tc>
          <w:tcPr>
            <w:tcW w:w="3276" w:type="dxa"/>
            <w:vAlign w:val="top"/>
          </w:tcPr>
          <w:p w14:paraId="23B8B0FA">
            <w:pPr>
              <w:pStyle w:val="6"/>
              <w:spacing w:before="89" w:line="179" w:lineRule="auto"/>
              <w:ind w:left="99"/>
            </w:pPr>
            <w:r>
              <w:rPr>
                <w:b/>
                <w:bCs/>
                <w:spacing w:val="-1"/>
              </w:rPr>
              <w:t>牧原股份</w:t>
            </w:r>
          </w:p>
        </w:tc>
        <w:tc>
          <w:tcPr>
            <w:tcW w:w="3096" w:type="dxa"/>
            <w:vAlign w:val="top"/>
          </w:tcPr>
          <w:p w14:paraId="6BC953B6">
            <w:pPr>
              <w:pStyle w:val="6"/>
              <w:spacing w:before="92" w:line="177" w:lineRule="auto"/>
              <w:ind w:left="105"/>
            </w:pPr>
            <w:r>
              <w:rPr>
                <w:b/>
                <w:bCs/>
                <w:spacing w:val="-1"/>
              </w:rPr>
              <w:t>温氏股份</w:t>
            </w:r>
          </w:p>
        </w:tc>
      </w:tr>
      <w:tr w14:paraId="43F3F96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918" w:type="dxa"/>
            <w:vAlign w:val="top"/>
          </w:tcPr>
          <w:p w14:paraId="44432B2D">
            <w:pPr>
              <w:pStyle w:val="6"/>
              <w:spacing w:before="85" w:line="177" w:lineRule="auto"/>
              <w:ind w:left="108"/>
            </w:pPr>
            <w:r>
              <w:rPr>
                <w:b/>
                <w:bCs/>
                <w:spacing w:val="-2"/>
              </w:rPr>
              <w:t>市值</w:t>
            </w:r>
          </w:p>
        </w:tc>
        <w:tc>
          <w:tcPr>
            <w:tcW w:w="3276" w:type="dxa"/>
            <w:vAlign w:val="top"/>
          </w:tcPr>
          <w:p w14:paraId="13D4D938">
            <w:pPr>
              <w:pStyle w:val="6"/>
              <w:spacing w:before="87" w:line="176" w:lineRule="auto"/>
              <w:ind w:left="100"/>
            </w:pPr>
            <w:r>
              <w:rPr>
                <w:spacing w:val="-1"/>
              </w:rPr>
              <w:t>约1500亿元</w:t>
            </w:r>
          </w:p>
        </w:tc>
        <w:tc>
          <w:tcPr>
            <w:tcW w:w="3096" w:type="dxa"/>
            <w:vAlign w:val="top"/>
          </w:tcPr>
          <w:p w14:paraId="734EB4F7">
            <w:pPr>
              <w:pStyle w:val="6"/>
              <w:spacing w:before="87" w:line="176" w:lineRule="auto"/>
              <w:ind w:left="106"/>
            </w:pPr>
            <w:r>
              <w:rPr>
                <w:spacing w:val="-1"/>
              </w:rPr>
              <w:t>约2000亿元</w:t>
            </w:r>
          </w:p>
        </w:tc>
      </w:tr>
      <w:tr w14:paraId="1F0A7B0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918" w:type="dxa"/>
            <w:vAlign w:val="top"/>
          </w:tcPr>
          <w:p w14:paraId="686B58A6">
            <w:pPr>
              <w:pStyle w:val="6"/>
              <w:spacing w:before="90" w:line="174" w:lineRule="auto"/>
              <w:ind w:left="104"/>
            </w:pPr>
            <w:r>
              <w:rPr>
                <w:b/>
                <w:bCs/>
                <w:spacing w:val="-1"/>
              </w:rPr>
              <w:t>单头猪估值</w:t>
            </w:r>
          </w:p>
        </w:tc>
        <w:tc>
          <w:tcPr>
            <w:tcW w:w="3276" w:type="dxa"/>
            <w:vAlign w:val="top"/>
          </w:tcPr>
          <w:p w14:paraId="53668C73">
            <w:pPr>
              <w:pStyle w:val="6"/>
              <w:spacing w:before="88" w:line="175" w:lineRule="auto"/>
              <w:ind w:left="115"/>
            </w:pPr>
            <w:r>
              <w:t>13000元（2018年）</w:t>
            </w:r>
          </w:p>
        </w:tc>
        <w:tc>
          <w:tcPr>
            <w:tcW w:w="3096" w:type="dxa"/>
            <w:vAlign w:val="top"/>
          </w:tcPr>
          <w:p w14:paraId="767B0137">
            <w:pPr>
              <w:pStyle w:val="6"/>
              <w:spacing w:before="88" w:line="175" w:lineRule="auto"/>
              <w:ind w:left="113"/>
            </w:pPr>
            <w:r>
              <w:t>9000元（2018年）</w:t>
            </w:r>
          </w:p>
        </w:tc>
      </w:tr>
      <w:tr w14:paraId="0EFA954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918" w:type="dxa"/>
            <w:vAlign w:val="top"/>
          </w:tcPr>
          <w:p w14:paraId="5412E721">
            <w:pPr>
              <w:pStyle w:val="6"/>
              <w:spacing w:before="94" w:line="176" w:lineRule="auto"/>
              <w:ind w:left="104"/>
            </w:pPr>
            <w:r>
              <w:rPr>
                <w:b/>
                <w:bCs/>
                <w:spacing w:val="-1"/>
              </w:rPr>
              <w:t>毛利率</w:t>
            </w:r>
          </w:p>
        </w:tc>
        <w:tc>
          <w:tcPr>
            <w:tcW w:w="3276" w:type="dxa"/>
            <w:vAlign w:val="top"/>
          </w:tcPr>
          <w:p w14:paraId="437ECA46">
            <w:pPr>
              <w:pStyle w:val="6"/>
              <w:spacing w:before="91" w:line="178" w:lineRule="auto"/>
              <w:ind w:left="99"/>
            </w:pPr>
            <w:r>
              <w:rPr>
                <w:spacing w:val="-1"/>
              </w:rPr>
              <w:t>较高</w:t>
            </w:r>
          </w:p>
        </w:tc>
        <w:tc>
          <w:tcPr>
            <w:tcW w:w="3096" w:type="dxa"/>
            <w:vAlign w:val="top"/>
          </w:tcPr>
          <w:p w14:paraId="22A067F6">
            <w:pPr>
              <w:pStyle w:val="6"/>
              <w:spacing w:before="92" w:line="177" w:lineRule="auto"/>
              <w:ind w:left="105"/>
            </w:pPr>
            <w:r>
              <w:rPr>
                <w:spacing w:val="-1"/>
              </w:rPr>
              <w:t>较低</w:t>
            </w:r>
          </w:p>
        </w:tc>
      </w:tr>
    </w:tbl>
    <w:p w14:paraId="73615171">
      <w:pPr>
        <w:pStyle w:val="2"/>
        <w:spacing w:before="213" w:line="407" w:lineRule="auto"/>
        <w:ind w:left="17" w:right="28" w:firstLine="8"/>
      </w:pPr>
      <w:r>
        <w:t>2018年牧原生猪出栏量达1100万头，成为仅次于温氏的</w:t>
      </w:r>
      <w:r>
        <w:rPr>
          <w:spacing w:val="-1"/>
        </w:rPr>
        <w:t>千万级出栏企业，但重资产模</w:t>
      </w:r>
      <w:r>
        <w:rPr>
          <w:spacing w:val="-4"/>
        </w:rPr>
        <w:t>式短期内难以超越温氏规模。</w:t>
      </w:r>
    </w:p>
    <w:p w14:paraId="5CCA603B">
      <w:pPr>
        <w:pStyle w:val="2"/>
        <w:spacing w:before="166" w:line="184" w:lineRule="auto"/>
        <w:ind w:left="20"/>
        <w:outlineLvl w:val="0"/>
        <w:rPr>
          <w:rFonts w:hint="eastAsia" w:ascii="Arial" w:hAnsi="Arial" w:eastAsia="微软雅黑" w:cs="Arial"/>
          <w:sz w:val="16"/>
          <w:szCs w:val="16"/>
          <w:lang w:eastAsia="zh-CN"/>
        </w:rPr>
      </w:pPr>
      <w:r>
        <w:rPr>
          <w:b/>
          <w:bCs/>
          <w:spacing w:val="6"/>
        </w:rPr>
        <w:t xml:space="preserve">三、温氏股份的养猪模式 </w:t>
      </w:r>
    </w:p>
    <w:p w14:paraId="67C2F7AC">
      <w:pPr>
        <w:spacing w:line="241" w:lineRule="auto"/>
        <w:rPr>
          <w:rFonts w:ascii="Arial"/>
          <w:sz w:val="21"/>
        </w:rPr>
      </w:pPr>
    </w:p>
    <w:p w14:paraId="2C579FF5">
      <w:pPr>
        <w:pStyle w:val="2"/>
        <w:spacing w:before="155" w:line="230" w:lineRule="auto"/>
        <w:ind w:left="47"/>
        <w:outlineLvl w:val="1"/>
        <w:rPr>
          <w:rFonts w:hint="eastAsia" w:ascii="Arial" w:hAnsi="Arial" w:eastAsia="微软雅黑" w:cs="Arial"/>
          <w:sz w:val="16"/>
          <w:szCs w:val="16"/>
          <w:lang w:eastAsia="zh-CN"/>
        </w:rPr>
      </w:pPr>
      <w:r>
        <w:rPr>
          <w:b/>
          <w:bCs/>
          <w:spacing w:val="4"/>
          <w:sz w:val="36"/>
          <w:szCs w:val="36"/>
        </w:rPr>
        <w:t xml:space="preserve">1.温氏股份上市背景与过程 </w:t>
      </w:r>
    </w:p>
    <w:p w14:paraId="608EDC3A">
      <w:pPr>
        <w:pStyle w:val="2"/>
        <w:spacing w:before="169" w:line="184" w:lineRule="auto"/>
        <w:ind w:left="16"/>
      </w:pPr>
      <w:r>
        <w:rPr>
          <w:spacing w:val="-1"/>
        </w:rPr>
        <w:t>温氏股份采用</w:t>
      </w:r>
      <w:r>
        <w:rPr>
          <w:b/>
          <w:bCs/>
          <w:spacing w:val="-1"/>
        </w:rPr>
        <w:t xml:space="preserve">公司加农户模式 </w:t>
      </w:r>
      <w:r>
        <w:rPr>
          <w:spacing w:val="-1"/>
        </w:rPr>
        <w:t>，在创业板上市。上市前因股东人数超</w:t>
      </w:r>
      <w:r>
        <w:rPr>
          <w:spacing w:val="-2"/>
        </w:rPr>
        <w:t>限（近3000人）</w:t>
      </w:r>
    </w:p>
    <w:p w14:paraId="093B4923">
      <w:pPr>
        <w:rPr>
          <w:rFonts w:ascii="Arial"/>
          <w:sz w:val="21"/>
        </w:rPr>
      </w:pPr>
    </w:p>
    <w:p w14:paraId="12E8D76E">
      <w:pPr>
        <w:pStyle w:val="2"/>
        <w:spacing w:before="95" w:line="183" w:lineRule="auto"/>
        <w:ind w:left="20"/>
      </w:pPr>
      <w:r>
        <w:rPr>
          <w:spacing w:val="-3"/>
        </w:rPr>
        <w:t>多次被否，后通过吸收合并解决合规问题。</w:t>
      </w:r>
    </w:p>
    <w:p w14:paraId="2D3D8FEC">
      <w:pPr>
        <w:spacing w:line="242" w:lineRule="auto"/>
        <w:rPr>
          <w:rFonts w:ascii="Arial"/>
          <w:sz w:val="21"/>
        </w:rPr>
      </w:pPr>
    </w:p>
    <w:p w14:paraId="13ACBF87">
      <w:pPr>
        <w:pStyle w:val="2"/>
        <w:spacing w:before="155" w:line="229" w:lineRule="auto"/>
        <w:ind w:left="32"/>
        <w:outlineLvl w:val="1"/>
        <w:rPr>
          <w:rFonts w:hint="eastAsia" w:ascii="Arial" w:hAnsi="Arial" w:eastAsia="微软雅黑" w:cs="Arial"/>
          <w:sz w:val="16"/>
          <w:szCs w:val="16"/>
          <w:lang w:eastAsia="zh-CN"/>
        </w:rPr>
      </w:pPr>
      <w:r>
        <w:rPr>
          <w:b/>
          <w:bCs/>
          <w:spacing w:val="5"/>
          <w:sz w:val="36"/>
          <w:szCs w:val="36"/>
        </w:rPr>
        <w:t xml:space="preserve">2.温氏股份与农户的合作模式 </w:t>
      </w:r>
    </w:p>
    <w:p w14:paraId="7E236206">
      <w:pPr>
        <w:pStyle w:val="2"/>
        <w:spacing w:before="172" w:line="183" w:lineRule="auto"/>
        <w:ind w:left="16"/>
      </w:pPr>
      <w:r>
        <w:t>温氏将养猪拆分为两部分：</w:t>
      </w:r>
    </w:p>
    <w:p w14:paraId="2D71F6A4">
      <w:pPr>
        <w:pStyle w:val="2"/>
        <w:spacing w:before="325" w:line="199" w:lineRule="auto"/>
        <w:ind w:left="32"/>
      </w:pPr>
      <w:r>
        <w:rPr>
          <w:rFonts w:ascii="Wingdings" w:hAnsi="Wingdings" w:eastAsia="Wingdings" w:cs="Wingdings"/>
          <w:spacing w:val="-4"/>
        </w:rPr>
        <w:t>l</w:t>
      </w:r>
      <w:r>
        <w:rPr>
          <w:rFonts w:ascii="Wingdings" w:hAnsi="Wingdings" w:eastAsia="Wingdings" w:cs="Wingdings"/>
          <w:spacing w:val="62"/>
        </w:rPr>
        <w:t xml:space="preserve"> </w:t>
      </w:r>
      <w:r>
        <w:rPr>
          <w:b/>
          <w:bCs/>
          <w:spacing w:val="-4"/>
        </w:rPr>
        <w:t xml:space="preserve">上游密集型环节 </w:t>
      </w:r>
      <w:r>
        <w:rPr>
          <w:spacing w:val="-4"/>
        </w:rPr>
        <w:t>：饲料加工、生猪育种、种</w:t>
      </w:r>
      <w:r>
        <w:rPr>
          <w:spacing w:val="-5"/>
        </w:rPr>
        <w:t>猪繁殖、兽医管理。</w:t>
      </w:r>
    </w:p>
    <w:p w14:paraId="3B60F8EB">
      <w:pPr>
        <w:pStyle w:val="2"/>
        <w:spacing w:before="312" w:line="199" w:lineRule="auto"/>
        <w:ind w:left="32"/>
      </w:pPr>
      <w:r>
        <w:rPr>
          <w:rFonts w:ascii="Wingdings" w:hAnsi="Wingdings" w:eastAsia="Wingdings" w:cs="Wingdings"/>
          <w:spacing w:val="-5"/>
        </w:rPr>
        <w:t>l</w:t>
      </w:r>
      <w:r>
        <w:rPr>
          <w:rFonts w:ascii="Wingdings" w:hAnsi="Wingdings" w:eastAsia="Wingdings" w:cs="Wingdings"/>
          <w:spacing w:val="62"/>
        </w:rPr>
        <w:t xml:space="preserve"> </w:t>
      </w:r>
      <w:r>
        <w:rPr>
          <w:b/>
          <w:bCs/>
          <w:spacing w:val="-5"/>
        </w:rPr>
        <w:t xml:space="preserve">下游日常环节 </w:t>
      </w:r>
      <w:r>
        <w:rPr>
          <w:spacing w:val="-5"/>
        </w:rPr>
        <w:t>：养殖场建设、生猪育肥外包给</w:t>
      </w:r>
      <w:r>
        <w:rPr>
          <w:spacing w:val="-6"/>
        </w:rPr>
        <w:t>农户。</w:t>
      </w:r>
    </w:p>
    <w:p w14:paraId="7E13EA0D">
      <w:pPr>
        <w:pStyle w:val="2"/>
        <w:spacing w:before="320" w:line="184" w:lineRule="auto"/>
        <w:ind w:left="455"/>
      </w:pPr>
      <w:r>
        <w:t>农户通过银行贷款养猪，温氏提供猪仔、饲料、疫苗并包销，形成</w:t>
      </w:r>
      <w:r>
        <w:rPr>
          <w:b/>
          <w:bCs/>
        </w:rPr>
        <w:t>代工</w:t>
      </w:r>
      <w:r>
        <w:rPr>
          <w:b/>
          <w:bCs/>
          <w:spacing w:val="-1"/>
        </w:rPr>
        <w:t>关系</w:t>
      </w:r>
      <w:r>
        <w:rPr>
          <w:spacing w:val="-1"/>
        </w:rPr>
        <w:t>。</w:t>
      </w:r>
    </w:p>
    <w:p w14:paraId="5546943E">
      <w:pPr>
        <w:spacing w:line="184" w:lineRule="auto"/>
        <w:sectPr>
          <w:headerReference r:id="rId48" w:type="default"/>
          <w:pgSz w:w="11906" w:h="16839"/>
          <w:pgMar w:top="400" w:right="1785" w:bottom="0" w:left="1785" w:header="0" w:footer="0" w:gutter="0"/>
          <w:cols w:space="720" w:num="1"/>
        </w:sectPr>
      </w:pPr>
    </w:p>
    <w:p w14:paraId="0AC01493">
      <w:pPr>
        <w:spacing w:line="317" w:lineRule="auto"/>
        <w:rPr>
          <w:rFonts w:ascii="Arial"/>
          <w:sz w:val="21"/>
        </w:rPr>
      </w:pPr>
    </w:p>
    <w:p w14:paraId="1CA091C2">
      <w:pPr>
        <w:spacing w:line="317" w:lineRule="auto"/>
        <w:rPr>
          <w:rFonts w:ascii="Arial"/>
          <w:sz w:val="21"/>
        </w:rPr>
      </w:pPr>
    </w:p>
    <w:p w14:paraId="41CB95FA">
      <w:pPr>
        <w:spacing w:line="318" w:lineRule="auto"/>
        <w:rPr>
          <w:rFonts w:ascii="Arial"/>
          <w:sz w:val="21"/>
        </w:rPr>
      </w:pPr>
    </w:p>
    <w:p w14:paraId="4DD2C50F">
      <w:pPr>
        <w:pStyle w:val="2"/>
        <w:spacing w:before="155" w:line="229" w:lineRule="auto"/>
        <w:ind w:left="41"/>
        <w:outlineLvl w:val="1"/>
        <w:rPr>
          <w:rFonts w:hint="eastAsia" w:ascii="Arial" w:hAnsi="Arial" w:eastAsia="微软雅黑" w:cs="Arial"/>
          <w:sz w:val="16"/>
          <w:szCs w:val="16"/>
          <w:lang w:eastAsia="zh-CN"/>
        </w:rPr>
      </w:pPr>
      <w:r>
        <w:rPr>
          <w:b/>
          <w:bCs/>
          <w:spacing w:val="5"/>
          <w:sz w:val="36"/>
          <w:szCs w:val="36"/>
        </w:rPr>
        <w:t xml:space="preserve">3.温氏股份为上下游融资 </w:t>
      </w:r>
    </w:p>
    <w:p w14:paraId="76C6E6EF">
      <w:pPr>
        <w:pStyle w:val="2"/>
        <w:spacing w:before="173" w:line="405" w:lineRule="auto"/>
        <w:ind w:left="15" w:right="180" w:firstLine="1"/>
      </w:pPr>
      <w:r>
        <w:t>温氏的核心竞争力是为</w:t>
      </w:r>
      <w:r>
        <w:rPr>
          <w:b/>
          <w:bCs/>
        </w:rPr>
        <w:t>上游农户</w:t>
      </w:r>
      <w:r>
        <w:t>提供养猪贷款，为</w:t>
      </w:r>
      <w:r>
        <w:rPr>
          <w:b/>
          <w:bCs/>
        </w:rPr>
        <w:t>下游经销商</w:t>
      </w:r>
      <w:r>
        <w:t>提供卖猪贷款</w:t>
      </w:r>
      <w:r>
        <w:rPr>
          <w:spacing w:val="-1"/>
        </w:rPr>
        <w:t>，形成资</w:t>
      </w:r>
      <w:r>
        <w:rPr>
          <w:spacing w:val="-9"/>
        </w:rPr>
        <w:t>金闭环。</w:t>
      </w:r>
    </w:p>
    <w:p w14:paraId="0142E0C3">
      <w:pPr>
        <w:pStyle w:val="2"/>
        <w:spacing w:before="36" w:line="229" w:lineRule="auto"/>
        <w:ind w:left="19"/>
        <w:outlineLvl w:val="1"/>
        <w:rPr>
          <w:rFonts w:hint="eastAsia" w:ascii="Arial" w:hAnsi="Arial" w:eastAsia="微软雅黑" w:cs="Arial"/>
          <w:sz w:val="16"/>
          <w:szCs w:val="16"/>
          <w:lang w:eastAsia="zh-CN"/>
        </w:rPr>
      </w:pPr>
      <w:r>
        <w:rPr>
          <w:b/>
          <w:bCs/>
          <w:spacing w:val="5"/>
          <w:sz w:val="36"/>
          <w:szCs w:val="36"/>
        </w:rPr>
        <w:t xml:space="preserve">4.温氏股份养猪规模与话语权 </w:t>
      </w:r>
    </w:p>
    <w:p w14:paraId="7170579D">
      <w:pPr>
        <w:pStyle w:val="2"/>
        <w:spacing w:before="170" w:line="184" w:lineRule="auto"/>
        <w:ind w:left="16"/>
      </w:pPr>
      <w:r>
        <w:rPr>
          <w:spacing w:val="-1"/>
        </w:rPr>
        <w:t>温氏年出栏2200万头猪，产业链话语权显著，农户因包销</w:t>
      </w:r>
      <w:r>
        <w:rPr>
          <w:spacing w:val="-2"/>
        </w:rPr>
        <w:t>承诺降低贷款风险。</w:t>
      </w:r>
    </w:p>
    <w:p w14:paraId="42551ECF">
      <w:pPr>
        <w:spacing w:line="242" w:lineRule="auto"/>
        <w:rPr>
          <w:rFonts w:ascii="Arial"/>
          <w:sz w:val="21"/>
        </w:rPr>
      </w:pPr>
    </w:p>
    <w:p w14:paraId="32818C5A">
      <w:pPr>
        <w:pStyle w:val="2"/>
        <w:spacing w:before="155" w:line="229" w:lineRule="auto"/>
        <w:ind w:left="44"/>
        <w:outlineLvl w:val="1"/>
        <w:rPr>
          <w:rFonts w:hint="eastAsia" w:ascii="Arial" w:hAnsi="Arial" w:eastAsia="微软雅黑" w:cs="Arial"/>
          <w:sz w:val="16"/>
          <w:szCs w:val="16"/>
          <w:lang w:eastAsia="zh-CN"/>
        </w:rPr>
      </w:pPr>
      <w:r>
        <w:rPr>
          <w:b/>
          <w:bCs/>
          <w:spacing w:val="4"/>
          <w:sz w:val="36"/>
          <w:szCs w:val="36"/>
        </w:rPr>
        <w:t xml:space="preserve">5.农户自建养猪场合作模式 </w:t>
      </w:r>
    </w:p>
    <w:p w14:paraId="1B39B7A7">
      <w:pPr>
        <w:pStyle w:val="2"/>
        <w:spacing w:before="169" w:line="403" w:lineRule="auto"/>
        <w:ind w:left="33" w:right="195"/>
      </w:pPr>
      <w:r>
        <w:rPr>
          <w:spacing w:val="-1"/>
        </w:rPr>
        <w:t>四川仪陇县合作案例显示，农户自建500头规模养猪场需投入32万元，每头养殖成本1500元。与温氏合作后，政府补贴可降低农户实际投入至198万元，仅需缴纳每头</w:t>
      </w:r>
      <w:r>
        <w:rPr>
          <w:spacing w:val="4"/>
        </w:rPr>
        <w:t xml:space="preserve">  </w:t>
      </w:r>
      <w:r>
        <w:rPr>
          <w:spacing w:val="-7"/>
        </w:rPr>
        <w:t>100元保证金。</w:t>
      </w:r>
    </w:p>
    <w:p w14:paraId="1E72F3ED">
      <w:pPr>
        <w:pStyle w:val="2"/>
        <w:spacing w:before="36" w:line="229" w:lineRule="auto"/>
        <w:ind w:left="33"/>
        <w:outlineLvl w:val="1"/>
        <w:rPr>
          <w:rFonts w:hint="eastAsia" w:ascii="Arial" w:hAnsi="Arial" w:eastAsia="微软雅黑" w:cs="Arial"/>
          <w:sz w:val="16"/>
          <w:szCs w:val="16"/>
          <w:lang w:eastAsia="zh-CN"/>
        </w:rPr>
      </w:pPr>
      <w:r>
        <w:rPr>
          <w:b/>
          <w:bCs/>
          <w:spacing w:val="5"/>
          <w:sz w:val="36"/>
          <w:szCs w:val="36"/>
        </w:rPr>
        <w:t xml:space="preserve">6.公司加农户模式的优缺点 </w:t>
      </w:r>
    </w:p>
    <w:p w14:paraId="5F4DECDE">
      <w:pPr>
        <w:pStyle w:val="2"/>
        <w:spacing w:before="173" w:line="183" w:lineRule="auto"/>
        <w:ind w:left="18"/>
      </w:pPr>
      <w:r>
        <w:rPr>
          <w:b/>
          <w:bCs/>
          <w:spacing w:val="-2"/>
        </w:rPr>
        <w:t xml:space="preserve">公司加农户模式的缺点 </w:t>
      </w:r>
      <w:r>
        <w:rPr>
          <w:spacing w:val="-2"/>
        </w:rPr>
        <w:t>：</w:t>
      </w:r>
    </w:p>
    <w:p w14:paraId="24D033F6">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农户散养</w:t>
      </w:r>
      <w:r>
        <w:rPr>
          <w:spacing w:val="-4"/>
        </w:rPr>
        <w:t>导致规模化程度有限。</w:t>
      </w:r>
    </w:p>
    <w:p w14:paraId="6F2177A9">
      <w:pPr>
        <w:pStyle w:val="2"/>
        <w:spacing w:before="310" w:line="200" w:lineRule="auto"/>
        <w:ind w:left="32"/>
      </w:pPr>
      <w:r>
        <w:rPr>
          <w:rFonts w:ascii="Wingdings" w:hAnsi="Wingdings" w:eastAsia="Wingdings" w:cs="Wingdings"/>
          <w:spacing w:val="-4"/>
        </w:rPr>
        <w:t>l</w:t>
      </w:r>
      <w:r>
        <w:rPr>
          <w:rFonts w:ascii="Wingdings" w:hAnsi="Wingdings" w:eastAsia="Wingdings" w:cs="Wingdings"/>
          <w:spacing w:val="73"/>
        </w:rPr>
        <w:t xml:space="preserve"> </w:t>
      </w:r>
      <w:r>
        <w:rPr>
          <w:b/>
          <w:bCs/>
          <w:spacing w:val="-4"/>
        </w:rPr>
        <w:t>育肥阶段不可控</w:t>
      </w:r>
      <w:r>
        <w:rPr>
          <w:spacing w:val="-4"/>
        </w:rPr>
        <w:t>可能引发食品安全问题。</w:t>
      </w:r>
    </w:p>
    <w:p w14:paraId="2551B615">
      <w:pPr>
        <w:pStyle w:val="2"/>
        <w:spacing w:before="381" w:line="230" w:lineRule="auto"/>
        <w:ind w:left="30"/>
        <w:outlineLvl w:val="1"/>
        <w:rPr>
          <w:rFonts w:hint="eastAsia" w:ascii="Arial" w:hAnsi="Arial" w:eastAsia="微软雅黑" w:cs="Arial"/>
          <w:sz w:val="16"/>
          <w:szCs w:val="16"/>
          <w:lang w:eastAsia="zh-CN"/>
        </w:rPr>
      </w:pPr>
      <w:r>
        <w:rPr>
          <w:b/>
          <w:bCs/>
          <w:spacing w:val="5"/>
          <w:sz w:val="36"/>
          <w:szCs w:val="36"/>
        </w:rPr>
        <w:t xml:space="preserve">7.温氏股份的成本结构与毛利率 </w:t>
      </w:r>
    </w:p>
    <w:p w14:paraId="26BB725A">
      <w:pPr>
        <w:pStyle w:val="2"/>
        <w:spacing w:before="169" w:line="184" w:lineRule="auto"/>
        <w:ind w:left="16"/>
      </w:pPr>
      <w:r>
        <w:t>温氏2018年</w:t>
      </w:r>
      <w:r>
        <w:rPr>
          <w:b/>
          <w:bCs/>
        </w:rPr>
        <w:t>委托养殖费用</w:t>
      </w:r>
      <w:r>
        <w:t>占总成本  -  7%（约50亿元</w:t>
      </w:r>
      <w:r>
        <w:rPr>
          <w:spacing w:val="-2"/>
        </w:rPr>
        <w:t>），</w:t>
      </w:r>
      <w:r>
        <w:t>是</w:t>
      </w:r>
      <w:r>
        <w:rPr>
          <w:spacing w:val="-1"/>
        </w:rPr>
        <w:t>毛利率低于牧原的主因。</w:t>
      </w:r>
    </w:p>
    <w:p w14:paraId="64B00F48">
      <w:pPr>
        <w:pStyle w:val="2"/>
        <w:spacing w:before="335" w:line="184" w:lineRule="auto"/>
        <w:ind w:left="16"/>
      </w:pPr>
      <w:r>
        <w:rPr>
          <w:spacing w:val="-3"/>
        </w:rPr>
        <w:t>但该费用保障了农户参与度和疾病防控能力。</w:t>
      </w:r>
    </w:p>
    <w:p w14:paraId="3A4A1ED4">
      <w:pPr>
        <w:spacing w:line="241" w:lineRule="auto"/>
        <w:rPr>
          <w:rFonts w:ascii="Arial"/>
          <w:sz w:val="21"/>
        </w:rPr>
      </w:pPr>
    </w:p>
    <w:p w14:paraId="29BB96C3">
      <w:pPr>
        <w:pStyle w:val="2"/>
        <w:spacing w:before="155" w:line="229" w:lineRule="auto"/>
        <w:ind w:left="28"/>
        <w:outlineLvl w:val="1"/>
        <w:rPr>
          <w:rFonts w:hint="eastAsia" w:ascii="Arial" w:hAnsi="Arial" w:eastAsia="微软雅黑" w:cs="Arial"/>
          <w:sz w:val="16"/>
          <w:szCs w:val="16"/>
          <w:lang w:eastAsia="zh-CN"/>
        </w:rPr>
      </w:pPr>
      <w:r>
        <w:rPr>
          <w:b/>
          <w:bCs/>
          <w:spacing w:val="5"/>
          <w:sz w:val="36"/>
          <w:szCs w:val="36"/>
        </w:rPr>
        <w:t xml:space="preserve">8.互联网加养猪模式的展望 </w:t>
      </w:r>
    </w:p>
    <w:p w14:paraId="7AEF5693">
      <w:pPr>
        <w:pStyle w:val="2"/>
        <w:spacing w:before="173" w:line="407" w:lineRule="auto"/>
        <w:ind w:left="32" w:right="247" w:hanging="16"/>
      </w:pPr>
      <w:r>
        <w:rPr>
          <w:spacing w:val="-2"/>
        </w:rPr>
        <w:t>未来养猪可能转向</w:t>
      </w:r>
      <w:r>
        <w:rPr>
          <w:b/>
          <w:bCs/>
          <w:spacing w:val="-2"/>
        </w:rPr>
        <w:t xml:space="preserve">互联网+领养模式 </w:t>
      </w:r>
      <w:r>
        <w:rPr>
          <w:spacing w:val="-2"/>
        </w:rPr>
        <w:t>，如预售幼猪、委托代养。案</w:t>
      </w:r>
      <w:r>
        <w:rPr>
          <w:spacing w:val="-3"/>
        </w:rPr>
        <w:t>例显示，养牛周期</w:t>
      </w:r>
      <w:r>
        <w:rPr>
          <w:spacing w:val="-2"/>
        </w:rPr>
        <w:t>18个月可获利5倍，养猪周期更短。经营目标应从卖猪肉转向经营消费人群。</w:t>
      </w:r>
    </w:p>
    <w:p w14:paraId="26D3CF73">
      <w:pPr>
        <w:spacing w:line="407" w:lineRule="auto"/>
        <w:sectPr>
          <w:pgSz w:w="11906" w:h="16839"/>
          <w:pgMar w:top="400" w:right="1785" w:bottom="0" w:left="1785" w:header="0" w:footer="0" w:gutter="0"/>
          <w:cols w:space="720" w:num="1"/>
        </w:sectPr>
      </w:pPr>
    </w:p>
    <w:p w14:paraId="6FE41F5F">
      <w:pPr>
        <w:spacing w:line="287" w:lineRule="auto"/>
        <w:rPr>
          <w:rFonts w:ascii="Arial"/>
          <w:sz w:val="21"/>
        </w:rPr>
      </w:pPr>
    </w:p>
    <w:p w14:paraId="2D3699B9">
      <w:pPr>
        <w:spacing w:line="287" w:lineRule="auto"/>
        <w:rPr>
          <w:rFonts w:ascii="Arial"/>
          <w:sz w:val="21"/>
        </w:rPr>
      </w:pPr>
    </w:p>
    <w:p w14:paraId="204EBAB7">
      <w:pPr>
        <w:spacing w:line="287" w:lineRule="auto"/>
        <w:rPr>
          <w:rFonts w:ascii="Arial"/>
          <w:sz w:val="21"/>
        </w:rPr>
      </w:pPr>
    </w:p>
    <w:p w14:paraId="5B8D4B75">
      <w:pPr>
        <w:spacing w:line="288" w:lineRule="auto"/>
        <w:rPr>
          <w:rFonts w:ascii="Arial"/>
          <w:sz w:val="21"/>
        </w:rPr>
      </w:pPr>
    </w:p>
    <w:p w14:paraId="5C99B4F5">
      <w:pPr>
        <w:pStyle w:val="2"/>
        <w:spacing w:before="95" w:line="184" w:lineRule="auto"/>
        <w:ind w:left="27"/>
        <w:outlineLvl w:val="0"/>
        <w:rPr>
          <w:rFonts w:hint="eastAsia" w:ascii="Arial" w:hAnsi="Arial" w:eastAsia="微软雅黑" w:cs="Arial"/>
          <w:sz w:val="16"/>
          <w:szCs w:val="16"/>
          <w:lang w:eastAsia="zh-CN"/>
        </w:rPr>
      </w:pPr>
      <w:r>
        <w:rPr>
          <w:b/>
          <w:bCs/>
          <w:spacing w:val="6"/>
        </w:rPr>
        <w:t xml:space="preserve">四、雏鹰农牧的养猪模式 </w:t>
      </w:r>
    </w:p>
    <w:p w14:paraId="4B78C5D8">
      <w:pPr>
        <w:spacing w:line="242" w:lineRule="auto"/>
        <w:rPr>
          <w:rFonts w:ascii="Arial"/>
          <w:sz w:val="21"/>
        </w:rPr>
      </w:pPr>
    </w:p>
    <w:p w14:paraId="164DE74C">
      <w:pPr>
        <w:pStyle w:val="2"/>
        <w:spacing w:before="154" w:line="229" w:lineRule="auto"/>
        <w:ind w:left="47"/>
        <w:outlineLvl w:val="1"/>
        <w:rPr>
          <w:rFonts w:hint="eastAsia" w:ascii="Arial" w:hAnsi="Arial" w:eastAsia="微软雅黑" w:cs="Arial"/>
          <w:sz w:val="16"/>
          <w:szCs w:val="16"/>
          <w:lang w:eastAsia="zh-CN"/>
        </w:rPr>
      </w:pPr>
      <w:r>
        <w:rPr>
          <w:b/>
          <w:bCs/>
          <w:spacing w:val="5"/>
          <w:sz w:val="36"/>
          <w:szCs w:val="36"/>
        </w:rPr>
        <w:t xml:space="preserve">1.雏鹰农牧养猪模式概述 </w:t>
      </w:r>
    </w:p>
    <w:p w14:paraId="4502E5C2">
      <w:pPr>
        <w:pStyle w:val="2"/>
        <w:spacing w:before="170" w:line="407" w:lineRule="auto"/>
        <w:ind w:left="16" w:right="65"/>
      </w:pPr>
      <w:r>
        <w:t>雏鹰农牧采用</w:t>
      </w:r>
      <w:r>
        <w:rPr>
          <w:b/>
          <w:bCs/>
        </w:rPr>
        <w:t>公司+合作方+农户</w:t>
      </w:r>
      <w:r>
        <w:t>的轻资产模式，将固定资产投入和育肥环节</w:t>
      </w:r>
      <w:r>
        <w:rPr>
          <w:spacing w:val="-1"/>
        </w:rPr>
        <w:t>外包，是</w:t>
      </w:r>
      <w:r>
        <w:rPr>
          <w:spacing w:val="-5"/>
        </w:rPr>
        <w:t>温氏模式的升级版。</w:t>
      </w:r>
    </w:p>
    <w:p w14:paraId="76D79554">
      <w:pPr>
        <w:pStyle w:val="2"/>
        <w:spacing w:before="32" w:line="229" w:lineRule="auto"/>
        <w:ind w:left="32"/>
        <w:outlineLvl w:val="1"/>
        <w:rPr>
          <w:rFonts w:hint="eastAsia" w:ascii="Arial" w:hAnsi="Arial" w:eastAsia="微软雅黑" w:cs="Arial"/>
          <w:sz w:val="16"/>
          <w:szCs w:val="16"/>
          <w:lang w:eastAsia="zh-CN"/>
        </w:rPr>
      </w:pPr>
      <w:r>
        <w:rPr>
          <w:b/>
          <w:bCs/>
          <w:spacing w:val="6"/>
          <w:sz w:val="36"/>
          <w:szCs w:val="36"/>
        </w:rPr>
        <w:t xml:space="preserve">2.模式特点与扩展方式 </w:t>
      </w:r>
    </w:p>
    <w:p w14:paraId="70A8B8C1">
      <w:pPr>
        <w:pStyle w:val="2"/>
        <w:spacing w:before="171" w:line="184" w:lineRule="auto"/>
        <w:ind w:left="16"/>
      </w:pPr>
      <w:r>
        <w:rPr>
          <w:spacing w:val="-1"/>
        </w:rPr>
        <w:t>该模式扩展速度快，依赖政府补贴和金融支持，但农户资金门</w:t>
      </w:r>
      <w:r>
        <w:rPr>
          <w:spacing w:val="-2"/>
        </w:rPr>
        <w:t>槛仍限制参与范围。</w:t>
      </w:r>
    </w:p>
    <w:p w14:paraId="593A9CF5">
      <w:pPr>
        <w:spacing w:line="242" w:lineRule="auto"/>
        <w:rPr>
          <w:rFonts w:ascii="Arial"/>
          <w:sz w:val="21"/>
        </w:rPr>
      </w:pPr>
    </w:p>
    <w:p w14:paraId="4FCC8B5F">
      <w:pPr>
        <w:pStyle w:val="2"/>
        <w:spacing w:before="155" w:line="229" w:lineRule="auto"/>
        <w:ind w:left="41"/>
        <w:outlineLvl w:val="1"/>
        <w:rPr>
          <w:rFonts w:hint="eastAsia" w:ascii="Arial" w:hAnsi="Arial" w:eastAsia="微软雅黑" w:cs="Arial"/>
          <w:sz w:val="16"/>
          <w:szCs w:val="16"/>
          <w:lang w:eastAsia="zh-CN"/>
        </w:rPr>
      </w:pPr>
      <w:r>
        <w:rPr>
          <w:b/>
          <w:bCs/>
          <w:spacing w:val="6"/>
          <w:sz w:val="36"/>
          <w:szCs w:val="36"/>
        </w:rPr>
        <w:t xml:space="preserve">3.加盟商分类与角色 </w:t>
      </w:r>
    </w:p>
    <w:p w14:paraId="32105D61">
      <w:pPr>
        <w:pStyle w:val="2"/>
        <w:spacing w:before="172" w:line="183" w:lineRule="auto"/>
        <w:ind w:left="16"/>
      </w:pPr>
      <w:r>
        <w:rPr>
          <w:spacing w:val="1"/>
        </w:rPr>
        <w:t>雏鹰将加盟商分为两类：</w:t>
      </w:r>
    </w:p>
    <w:p w14:paraId="4E8D6996">
      <w:pPr>
        <w:pStyle w:val="2"/>
        <w:spacing w:before="324" w:line="200" w:lineRule="auto"/>
        <w:ind w:left="32"/>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有资金但不愿出力</w:t>
      </w:r>
      <w:r>
        <w:rPr>
          <w:spacing w:val="-4"/>
        </w:rPr>
        <w:t>的合作方。</w:t>
      </w:r>
    </w:p>
    <w:p w14:paraId="1912DA95">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64"/>
        </w:rPr>
        <w:t xml:space="preserve"> </w:t>
      </w:r>
      <w:r>
        <w:rPr>
          <w:b/>
          <w:bCs/>
          <w:spacing w:val="-5"/>
        </w:rPr>
        <w:t>愿出力但缺资金</w:t>
      </w:r>
      <w:r>
        <w:rPr>
          <w:spacing w:val="-5"/>
        </w:rPr>
        <w:t>的农户。</w:t>
      </w:r>
    </w:p>
    <w:p w14:paraId="282B0D82">
      <w:pPr>
        <w:pStyle w:val="2"/>
        <w:spacing w:before="382" w:line="214" w:lineRule="auto"/>
        <w:ind w:left="19"/>
        <w:outlineLvl w:val="1"/>
        <w:rPr>
          <w:rFonts w:hint="eastAsia" w:ascii="Arial" w:hAnsi="Arial" w:eastAsia="微软雅黑" w:cs="Arial"/>
          <w:sz w:val="16"/>
          <w:szCs w:val="16"/>
          <w:lang w:eastAsia="zh-CN"/>
        </w:rPr>
      </w:pPr>
      <w:r>
        <w:rPr>
          <w:b/>
          <w:bCs/>
          <w:spacing w:val="6"/>
          <w:sz w:val="36"/>
          <w:szCs w:val="36"/>
        </w:rPr>
        <w:t xml:space="preserve">4.三角关系与各自职责 </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884"/>
        <w:gridCol w:w="6406"/>
      </w:tblGrid>
      <w:tr w14:paraId="34BA62A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884" w:type="dxa"/>
            <w:vAlign w:val="top"/>
          </w:tcPr>
          <w:p w14:paraId="77C93182">
            <w:pPr>
              <w:pStyle w:val="6"/>
              <w:spacing w:before="89" w:line="179" w:lineRule="auto"/>
              <w:ind w:left="104"/>
            </w:pPr>
            <w:r>
              <w:rPr>
                <w:b/>
                <w:bCs/>
                <w:spacing w:val="-1"/>
              </w:rPr>
              <w:t>角色</w:t>
            </w:r>
          </w:p>
        </w:tc>
        <w:tc>
          <w:tcPr>
            <w:tcW w:w="6406" w:type="dxa"/>
            <w:vAlign w:val="top"/>
          </w:tcPr>
          <w:p w14:paraId="7E152328">
            <w:pPr>
              <w:pStyle w:val="6"/>
              <w:spacing w:before="89" w:line="179" w:lineRule="auto"/>
              <w:ind w:left="99"/>
            </w:pPr>
            <w:r>
              <w:rPr>
                <w:b/>
                <w:bCs/>
                <w:spacing w:val="-1"/>
              </w:rPr>
              <w:t>职责</w:t>
            </w:r>
          </w:p>
        </w:tc>
      </w:tr>
      <w:tr w14:paraId="2045A87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884" w:type="dxa"/>
            <w:vAlign w:val="top"/>
          </w:tcPr>
          <w:p w14:paraId="06C71230">
            <w:pPr>
              <w:pStyle w:val="6"/>
              <w:spacing w:before="85" w:line="177" w:lineRule="auto"/>
              <w:ind w:left="101"/>
            </w:pPr>
            <w:r>
              <w:rPr>
                <w:b/>
                <w:bCs/>
                <w:spacing w:val="-1"/>
              </w:rPr>
              <w:t>雏鹰农牧</w:t>
            </w:r>
          </w:p>
        </w:tc>
        <w:tc>
          <w:tcPr>
            <w:tcW w:w="6406" w:type="dxa"/>
            <w:vAlign w:val="top"/>
          </w:tcPr>
          <w:p w14:paraId="5AA01F0D">
            <w:pPr>
              <w:pStyle w:val="6"/>
              <w:spacing w:before="87" w:line="176" w:lineRule="auto"/>
              <w:ind w:left="100"/>
            </w:pPr>
            <w:r>
              <w:rPr>
                <w:spacing w:val="-1"/>
              </w:rPr>
              <w:t>管理养殖场、办理牌照、支付代养费</w:t>
            </w:r>
          </w:p>
        </w:tc>
      </w:tr>
      <w:tr w14:paraId="7213D28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884" w:type="dxa"/>
            <w:vAlign w:val="top"/>
          </w:tcPr>
          <w:p w14:paraId="4468C47C">
            <w:pPr>
              <w:pStyle w:val="6"/>
              <w:spacing w:before="90" w:line="174" w:lineRule="auto"/>
              <w:ind w:left="103"/>
            </w:pPr>
            <w:r>
              <w:rPr>
                <w:b/>
                <w:bCs/>
                <w:spacing w:val="-1"/>
              </w:rPr>
              <w:t>合作方</w:t>
            </w:r>
          </w:p>
        </w:tc>
        <w:tc>
          <w:tcPr>
            <w:tcW w:w="6406" w:type="dxa"/>
            <w:vAlign w:val="top"/>
          </w:tcPr>
          <w:p w14:paraId="1B858CF6">
            <w:pPr>
              <w:pStyle w:val="6"/>
              <w:spacing w:before="87" w:line="176" w:lineRule="auto"/>
              <w:ind w:left="100"/>
            </w:pPr>
            <w:r>
              <w:rPr>
                <w:spacing w:val="-1"/>
              </w:rPr>
              <w:t>建设养殖场、设备投资</w:t>
            </w:r>
          </w:p>
        </w:tc>
      </w:tr>
      <w:tr w14:paraId="0B8DDFD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884" w:type="dxa"/>
            <w:vAlign w:val="top"/>
          </w:tcPr>
          <w:p w14:paraId="5AEBF6AB">
            <w:pPr>
              <w:pStyle w:val="6"/>
              <w:spacing w:before="94" w:line="176" w:lineRule="auto"/>
              <w:ind w:left="103"/>
            </w:pPr>
            <w:r>
              <w:rPr>
                <w:b/>
                <w:bCs/>
                <w:spacing w:val="-1"/>
              </w:rPr>
              <w:t>农户</w:t>
            </w:r>
          </w:p>
        </w:tc>
        <w:tc>
          <w:tcPr>
            <w:tcW w:w="6406" w:type="dxa"/>
            <w:vAlign w:val="top"/>
          </w:tcPr>
          <w:p w14:paraId="67C40513">
            <w:pPr>
              <w:pStyle w:val="6"/>
              <w:spacing w:before="92" w:line="177" w:lineRule="auto"/>
              <w:ind w:left="102"/>
            </w:pPr>
            <w:r>
              <w:rPr>
                <w:spacing w:val="-2"/>
              </w:rPr>
              <w:t>育肥养猪</w:t>
            </w:r>
          </w:p>
        </w:tc>
      </w:tr>
    </w:tbl>
    <w:p w14:paraId="6A69A14A">
      <w:pPr>
        <w:pStyle w:val="2"/>
        <w:spacing w:before="212" w:line="183" w:lineRule="auto"/>
        <w:ind w:left="16"/>
      </w:pPr>
      <w:r>
        <w:rPr>
          <w:spacing w:val="-3"/>
        </w:rPr>
        <w:t>合作方还可通过转让养殖场获利。</w:t>
      </w:r>
    </w:p>
    <w:p w14:paraId="362C7CD8">
      <w:pPr>
        <w:spacing w:line="242" w:lineRule="auto"/>
        <w:rPr>
          <w:rFonts w:ascii="Arial"/>
          <w:sz w:val="21"/>
        </w:rPr>
      </w:pPr>
    </w:p>
    <w:p w14:paraId="2477BD00">
      <w:pPr>
        <w:pStyle w:val="2"/>
        <w:spacing w:before="155" w:line="229" w:lineRule="auto"/>
        <w:ind w:left="44"/>
        <w:outlineLvl w:val="1"/>
        <w:rPr>
          <w:rFonts w:hint="eastAsia" w:ascii="Arial" w:hAnsi="Arial" w:eastAsia="微软雅黑" w:cs="Arial"/>
          <w:sz w:val="16"/>
          <w:szCs w:val="16"/>
          <w:lang w:eastAsia="zh-CN"/>
        </w:rPr>
      </w:pPr>
      <w:r>
        <w:rPr>
          <w:b/>
          <w:bCs/>
          <w:spacing w:val="5"/>
          <w:sz w:val="36"/>
          <w:szCs w:val="36"/>
        </w:rPr>
        <w:t xml:space="preserve">5.雏鹰农牧的管理挑战 </w:t>
      </w:r>
    </w:p>
    <w:p w14:paraId="1B7EFABE">
      <w:pPr>
        <w:pStyle w:val="2"/>
        <w:spacing w:before="172" w:line="407" w:lineRule="auto"/>
        <w:ind w:left="15" w:right="180" w:firstLine="2"/>
      </w:pPr>
      <w:r>
        <w:rPr>
          <w:b/>
          <w:bCs/>
        </w:rPr>
        <w:t>管理难度大</w:t>
      </w:r>
      <w:r>
        <w:t>是企业规模化的核心挑战。雏鹰模式中合作方更接近投资者，</w:t>
      </w:r>
      <w:r>
        <w:rPr>
          <w:spacing w:val="-1"/>
        </w:rPr>
        <w:t>农户参与度</w:t>
      </w:r>
      <w:r>
        <w:rPr>
          <w:spacing w:val="-5"/>
        </w:rPr>
        <w:t>不足可能影响效率。</w:t>
      </w:r>
    </w:p>
    <w:p w14:paraId="16058878">
      <w:pPr>
        <w:pStyle w:val="2"/>
        <w:spacing w:before="30" w:line="229" w:lineRule="auto"/>
        <w:ind w:left="33"/>
        <w:outlineLvl w:val="1"/>
        <w:rPr>
          <w:rFonts w:hint="eastAsia" w:ascii="Arial" w:hAnsi="Arial" w:eastAsia="微软雅黑" w:cs="Arial"/>
          <w:sz w:val="16"/>
          <w:szCs w:val="16"/>
          <w:lang w:eastAsia="zh-CN"/>
        </w:rPr>
      </w:pPr>
      <w:r>
        <w:rPr>
          <w:b/>
          <w:bCs/>
          <w:spacing w:val="6"/>
          <w:sz w:val="36"/>
          <w:szCs w:val="36"/>
        </w:rPr>
        <w:t xml:space="preserve">6.雏鹰模式的商业本质 </w:t>
      </w:r>
    </w:p>
    <w:p w14:paraId="63D6EF0C">
      <w:pPr>
        <w:pStyle w:val="2"/>
        <w:spacing w:before="171" w:line="184" w:lineRule="auto"/>
        <w:ind w:left="16"/>
      </w:pPr>
      <w:r>
        <w:rPr>
          <w:spacing w:val="-2"/>
        </w:rPr>
        <w:t>雏鹰模式本质是</w:t>
      </w:r>
      <w:r>
        <w:rPr>
          <w:b/>
          <w:bCs/>
          <w:spacing w:val="-2"/>
        </w:rPr>
        <w:t xml:space="preserve">杠杆养猪 </w:t>
      </w:r>
      <w:r>
        <w:rPr>
          <w:spacing w:val="-2"/>
        </w:rPr>
        <w:t>，合作方以融资属性为主，雏鹰通过转让猪舍获利（收入超</w:t>
      </w:r>
    </w:p>
    <w:p w14:paraId="3049AE10">
      <w:pPr>
        <w:spacing w:line="184" w:lineRule="auto"/>
        <w:sectPr>
          <w:footerReference r:id="rId49" w:type="default"/>
          <w:pgSz w:w="11906" w:h="16839"/>
          <w:pgMar w:top="400" w:right="1785" w:bottom="1790" w:left="1785" w:header="0" w:footer="1504" w:gutter="0"/>
          <w:cols w:space="720" w:num="1"/>
        </w:sectPr>
      </w:pPr>
    </w:p>
    <w:p w14:paraId="72CEA9E7">
      <w:pPr>
        <w:spacing w:line="318" w:lineRule="auto"/>
        <w:rPr>
          <w:rFonts w:ascii="Arial"/>
          <w:sz w:val="21"/>
        </w:rPr>
      </w:pPr>
    </w:p>
    <w:p w14:paraId="08B79EA2">
      <w:pPr>
        <w:spacing w:line="318" w:lineRule="auto"/>
        <w:rPr>
          <w:rFonts w:ascii="Arial"/>
          <w:sz w:val="21"/>
        </w:rPr>
      </w:pPr>
    </w:p>
    <w:p w14:paraId="6478030B">
      <w:pPr>
        <w:spacing w:line="318" w:lineRule="auto"/>
        <w:rPr>
          <w:rFonts w:ascii="Arial"/>
          <w:sz w:val="21"/>
        </w:rPr>
      </w:pPr>
    </w:p>
    <w:p w14:paraId="3D53BDCF">
      <w:pPr>
        <w:pStyle w:val="2"/>
        <w:spacing w:before="154" w:line="229" w:lineRule="auto"/>
        <w:ind w:left="30"/>
        <w:outlineLvl w:val="1"/>
        <w:rPr>
          <w:rFonts w:hint="eastAsia" w:ascii="Arial" w:hAnsi="Arial" w:eastAsia="微软雅黑" w:cs="Arial"/>
          <w:sz w:val="16"/>
          <w:szCs w:val="16"/>
          <w:lang w:eastAsia="zh-CN"/>
        </w:rPr>
      </w:pPr>
      <w:r>
        <w:rPr>
          <w:b/>
          <w:bCs/>
          <w:spacing w:val="6"/>
          <w:sz w:val="36"/>
          <w:szCs w:val="36"/>
        </w:rPr>
        <w:t xml:space="preserve">7.雏鹰农牧的盈利模式 </w:t>
      </w:r>
    </w:p>
    <w:p w14:paraId="4A56ADF0">
      <w:pPr>
        <w:pStyle w:val="2"/>
        <w:spacing w:before="162" w:line="394" w:lineRule="auto"/>
        <w:ind w:left="456" w:right="182" w:hanging="424"/>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猪周期下行时囤积猪场 </w:t>
      </w:r>
      <w:r>
        <w:rPr>
          <w:spacing w:val="-4"/>
        </w:rPr>
        <w:t>，</w:t>
      </w:r>
      <w:r>
        <w:rPr>
          <w:b/>
          <w:bCs/>
          <w:spacing w:val="-4"/>
        </w:rPr>
        <w:t xml:space="preserve">猪周期上行时出售猪场 </w:t>
      </w:r>
      <w:r>
        <w:rPr>
          <w:spacing w:val="-4"/>
        </w:rPr>
        <w:t>，形成类似房地产经营</w:t>
      </w:r>
      <w:r>
        <w:rPr>
          <w:spacing w:val="-5"/>
        </w:rPr>
        <w:t>的盈利模</w:t>
      </w:r>
      <w:r>
        <w:t>式</w:t>
      </w:r>
    </w:p>
    <w:p w14:paraId="03C109B9">
      <w:pPr>
        <w:pStyle w:val="2"/>
        <w:spacing w:before="7" w:line="200" w:lineRule="auto"/>
        <w:ind w:left="32"/>
      </w:pPr>
      <w:r>
        <w:rPr>
          <w:rFonts w:ascii="Wingdings" w:hAnsi="Wingdings" w:eastAsia="Wingdings" w:cs="Wingdings"/>
          <w:spacing w:val="-2"/>
        </w:rPr>
        <w:t>l</w:t>
      </w:r>
      <w:r>
        <w:rPr>
          <w:rFonts w:ascii="Wingdings" w:hAnsi="Wingdings" w:eastAsia="Wingdings" w:cs="Wingdings"/>
          <w:spacing w:val="68"/>
        </w:rPr>
        <w:t xml:space="preserve"> </w:t>
      </w:r>
      <w:r>
        <w:rPr>
          <w:b/>
          <w:bCs/>
          <w:spacing w:val="-2"/>
        </w:rPr>
        <w:t>雏鹰模式本质是更全面的商业策略</w:t>
      </w:r>
    </w:p>
    <w:p w14:paraId="0D42AC85">
      <w:pPr>
        <w:pStyle w:val="2"/>
        <w:spacing w:before="382" w:line="229" w:lineRule="auto"/>
        <w:ind w:left="28"/>
        <w:outlineLvl w:val="1"/>
        <w:rPr>
          <w:rFonts w:hint="eastAsia" w:ascii="Arial" w:hAnsi="Arial" w:eastAsia="微软雅黑" w:cs="Arial"/>
          <w:sz w:val="16"/>
          <w:szCs w:val="16"/>
          <w:lang w:eastAsia="zh-CN"/>
        </w:rPr>
      </w:pPr>
      <w:r>
        <w:rPr>
          <w:b/>
          <w:bCs/>
          <w:spacing w:val="5"/>
          <w:sz w:val="36"/>
          <w:szCs w:val="36"/>
        </w:rPr>
        <w:t xml:space="preserve">8.雏鹰农牧模式的问题与启示 </w:t>
      </w:r>
    </w:p>
    <w:p w14:paraId="6E9BB70A">
      <w:pPr>
        <w:pStyle w:val="2"/>
        <w:spacing w:before="162" w:line="199" w:lineRule="auto"/>
        <w:ind w:left="32"/>
      </w:pPr>
      <w:r>
        <w:rPr>
          <w:rFonts w:ascii="Wingdings" w:hAnsi="Wingdings" w:eastAsia="Wingdings" w:cs="Wingdings"/>
          <w:spacing w:val="-4"/>
        </w:rPr>
        <w:t>l</w:t>
      </w:r>
      <w:r>
        <w:rPr>
          <w:rFonts w:ascii="Wingdings" w:hAnsi="Wingdings" w:eastAsia="Wingdings" w:cs="Wingdings"/>
          <w:spacing w:val="70"/>
        </w:rPr>
        <w:t xml:space="preserve"> </w:t>
      </w:r>
      <w:r>
        <w:rPr>
          <w:b/>
          <w:bCs/>
          <w:spacing w:val="-4"/>
        </w:rPr>
        <w:t xml:space="preserve">商业模式本身无缺陷 </w:t>
      </w:r>
      <w:r>
        <w:rPr>
          <w:spacing w:val="-4"/>
        </w:rPr>
        <w:t>，但</w:t>
      </w:r>
      <w:r>
        <w:rPr>
          <w:b/>
          <w:bCs/>
          <w:spacing w:val="-4"/>
        </w:rPr>
        <w:t>多元化发展导致现金流危机</w:t>
      </w:r>
    </w:p>
    <w:p w14:paraId="43937FBE">
      <w:pPr>
        <w:pStyle w:val="2"/>
        <w:spacing w:before="310" w:line="196" w:lineRule="auto"/>
        <w:ind w:left="32"/>
      </w:pPr>
      <w:r>
        <w:rPr>
          <w:rFonts w:ascii="Wingdings" w:hAnsi="Wingdings" w:eastAsia="Wingdings" w:cs="Wingdings"/>
        </w:rPr>
        <w:t>l</w:t>
      </w:r>
      <w:r>
        <w:rPr>
          <w:rFonts w:ascii="Wingdings" w:hAnsi="Wingdings" w:eastAsia="Wingdings" w:cs="Wingdings"/>
          <w:spacing w:val="57"/>
        </w:rPr>
        <w:t xml:space="preserve"> </w:t>
      </w:r>
      <w:r>
        <w:rPr>
          <w:b/>
          <w:bCs/>
        </w:rPr>
        <w:t>股价暴跌至退市</w:t>
      </w:r>
      <w:r>
        <w:t>（2019年连续20个交易日收盘价低于1元）</w:t>
      </w:r>
    </w:p>
    <w:p w14:paraId="3F48F6B5">
      <w:pPr>
        <w:pStyle w:val="2"/>
        <w:spacing w:before="317" w:line="395" w:lineRule="auto"/>
        <w:ind w:left="455" w:right="180" w:hanging="423"/>
      </w:pPr>
      <w:r>
        <w:rPr>
          <w:rFonts w:ascii="Wingdings" w:hAnsi="Wingdings" w:eastAsia="Wingdings" w:cs="Wingdings"/>
          <w:spacing w:val="-2"/>
        </w:rPr>
        <w:t>l</w:t>
      </w:r>
      <w:r>
        <w:rPr>
          <w:rFonts w:ascii="Wingdings" w:hAnsi="Wingdings" w:eastAsia="Wingdings" w:cs="Wingdings"/>
          <w:spacing w:val="56"/>
        </w:rPr>
        <w:t xml:space="preserve"> </w:t>
      </w:r>
      <w:r>
        <w:rPr>
          <w:b/>
          <w:bCs/>
          <w:spacing w:val="-2"/>
        </w:rPr>
        <w:t xml:space="preserve">新希望成功原因 </w:t>
      </w:r>
      <w:r>
        <w:rPr>
          <w:spacing w:val="-2"/>
        </w:rPr>
        <w:t>：同为多元化企业，但</w:t>
      </w:r>
      <w:r>
        <w:rPr>
          <w:b/>
          <w:bCs/>
          <w:spacing w:val="-2"/>
        </w:rPr>
        <w:t>全国工商联副</w:t>
      </w:r>
      <w:r>
        <w:rPr>
          <w:b/>
          <w:bCs/>
          <w:spacing w:val="-3"/>
        </w:rPr>
        <w:t>主席刘永好的管理能力是关</w:t>
      </w:r>
      <w:r>
        <w:rPr>
          <w:b/>
          <w:bCs/>
          <w:spacing w:val="-1"/>
        </w:rPr>
        <w:t>键差异点</w:t>
      </w:r>
    </w:p>
    <w:p w14:paraId="6AF47024">
      <w:pPr>
        <w:pStyle w:val="2"/>
        <w:spacing w:before="214" w:line="184" w:lineRule="auto"/>
        <w:ind w:left="18"/>
        <w:outlineLvl w:val="0"/>
        <w:rPr>
          <w:rFonts w:hint="eastAsia" w:ascii="Arial" w:hAnsi="Arial" w:eastAsia="微软雅黑" w:cs="Arial"/>
          <w:sz w:val="16"/>
          <w:szCs w:val="16"/>
          <w:lang w:eastAsia="zh-CN"/>
        </w:rPr>
      </w:pPr>
      <w:r>
        <w:rPr>
          <w:b/>
          <w:bCs/>
          <w:spacing w:val="7"/>
        </w:rPr>
        <w:t xml:space="preserve">五、新希望的养猪模式 </w:t>
      </w:r>
    </w:p>
    <w:p w14:paraId="51D0A137">
      <w:pPr>
        <w:spacing w:line="242" w:lineRule="auto"/>
        <w:rPr>
          <w:rFonts w:ascii="Arial"/>
          <w:sz w:val="21"/>
        </w:rPr>
      </w:pPr>
    </w:p>
    <w:p w14:paraId="5A2090A7">
      <w:pPr>
        <w:pStyle w:val="2"/>
        <w:spacing w:before="155" w:line="229" w:lineRule="auto"/>
        <w:ind w:left="47"/>
        <w:outlineLvl w:val="1"/>
        <w:rPr>
          <w:rFonts w:hint="eastAsia" w:ascii="Arial" w:hAnsi="Arial" w:eastAsia="微软雅黑" w:cs="Arial"/>
          <w:sz w:val="16"/>
          <w:szCs w:val="16"/>
          <w:lang w:eastAsia="zh-CN"/>
        </w:rPr>
      </w:pPr>
      <w:r>
        <w:rPr>
          <w:b/>
          <w:bCs/>
          <w:spacing w:val="4"/>
          <w:sz w:val="36"/>
          <w:szCs w:val="36"/>
        </w:rPr>
        <w:t xml:space="preserve">1.轻重资产混合养猪模式概述 </w:t>
      </w:r>
    </w:p>
    <w:p w14:paraId="7F9A0497">
      <w:pPr>
        <w:pStyle w:val="2"/>
        <w:spacing w:before="171" w:line="184" w:lineRule="auto"/>
        <w:ind w:left="14"/>
      </w:pPr>
      <w:r>
        <w:rPr>
          <w:b/>
          <w:bCs/>
          <w:spacing w:val="-2"/>
        </w:rPr>
        <w:t xml:space="preserve">新希望采用20%自营+80%合作模式 </w:t>
      </w:r>
      <w:r>
        <w:rPr>
          <w:spacing w:val="-2"/>
        </w:rPr>
        <w:t>，形成</w:t>
      </w:r>
      <w:r>
        <w:rPr>
          <w:b/>
          <w:bCs/>
          <w:spacing w:val="-2"/>
        </w:rPr>
        <w:t>轻重资产混合的养猪</w:t>
      </w:r>
      <w:r>
        <w:rPr>
          <w:b/>
          <w:bCs/>
          <w:spacing w:val="-3"/>
        </w:rPr>
        <w:t>体系</w:t>
      </w:r>
    </w:p>
    <w:p w14:paraId="775E995B">
      <w:pPr>
        <w:spacing w:line="242" w:lineRule="auto"/>
        <w:rPr>
          <w:rFonts w:ascii="Arial"/>
          <w:sz w:val="21"/>
        </w:rPr>
      </w:pPr>
    </w:p>
    <w:p w14:paraId="32364E78">
      <w:pPr>
        <w:pStyle w:val="2"/>
        <w:spacing w:before="155" w:line="229" w:lineRule="auto"/>
        <w:ind w:left="32"/>
        <w:outlineLvl w:val="1"/>
        <w:rPr>
          <w:rFonts w:hint="eastAsia" w:ascii="Arial" w:hAnsi="Arial" w:eastAsia="微软雅黑" w:cs="Arial"/>
          <w:sz w:val="16"/>
          <w:szCs w:val="16"/>
          <w:lang w:eastAsia="zh-CN"/>
        </w:rPr>
      </w:pPr>
      <w:r>
        <w:rPr>
          <w:b/>
          <w:bCs/>
          <w:spacing w:val="6"/>
          <w:sz w:val="36"/>
          <w:szCs w:val="36"/>
        </w:rPr>
        <w:t xml:space="preserve">2.企业与农户合作模式 </w:t>
      </w:r>
    </w:p>
    <w:p w14:paraId="4E73F68F">
      <w:pPr>
        <w:pStyle w:val="2"/>
        <w:spacing w:before="161" w:line="200" w:lineRule="auto"/>
        <w:ind w:left="32"/>
      </w:pPr>
      <w:r>
        <w:rPr>
          <w:rFonts w:ascii="Wingdings" w:hAnsi="Wingdings" w:eastAsia="Wingdings" w:cs="Wingdings"/>
          <w:spacing w:val="-2"/>
        </w:rPr>
        <w:t>l</w:t>
      </w:r>
      <w:r>
        <w:rPr>
          <w:rFonts w:ascii="Wingdings" w:hAnsi="Wingdings" w:eastAsia="Wingdings" w:cs="Wingdings"/>
          <w:spacing w:val="66"/>
        </w:rPr>
        <w:t xml:space="preserve"> </w:t>
      </w:r>
      <w:r>
        <w:rPr>
          <w:b/>
          <w:bCs/>
          <w:spacing w:val="-2"/>
        </w:rPr>
        <w:t>70%采用“公司+农户”模式</w:t>
      </w:r>
    </w:p>
    <w:p w14:paraId="1BC2BE38">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62"/>
        </w:rPr>
        <w:t xml:space="preserve"> </w:t>
      </w:r>
      <w:r>
        <w:rPr>
          <w:b/>
          <w:bCs/>
          <w:spacing w:val="-3"/>
        </w:rPr>
        <w:t xml:space="preserve">一体化自养部分由企业提供猪仔 </w:t>
      </w:r>
      <w:r>
        <w:rPr>
          <w:spacing w:val="-3"/>
        </w:rPr>
        <w:t>，农户饲养后由企</w:t>
      </w:r>
      <w:r>
        <w:rPr>
          <w:spacing w:val="-4"/>
        </w:rPr>
        <w:t>业统一销售</w:t>
      </w:r>
    </w:p>
    <w:p w14:paraId="4B8C8C19">
      <w:pPr>
        <w:pStyle w:val="2"/>
        <w:spacing w:before="383" w:line="229" w:lineRule="auto"/>
        <w:ind w:left="41"/>
        <w:outlineLvl w:val="1"/>
        <w:rPr>
          <w:rFonts w:hint="eastAsia" w:ascii="Arial" w:hAnsi="Arial" w:eastAsia="微软雅黑" w:cs="Arial"/>
          <w:sz w:val="16"/>
          <w:szCs w:val="16"/>
          <w:lang w:eastAsia="zh-CN"/>
        </w:rPr>
      </w:pPr>
      <w:r>
        <w:rPr>
          <w:b/>
          <w:bCs/>
          <w:spacing w:val="6"/>
          <w:sz w:val="36"/>
          <w:szCs w:val="36"/>
        </w:rPr>
        <w:t xml:space="preserve">3.一体化自养模式 </w:t>
      </w:r>
    </w:p>
    <w:p w14:paraId="26AE12EF">
      <w:pPr>
        <w:pStyle w:val="2"/>
        <w:spacing w:before="162" w:line="199"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 xml:space="preserve">“公司+农户”是雏鹰模式的延续 </w:t>
      </w:r>
      <w:r>
        <w:rPr>
          <w:spacing w:val="-3"/>
        </w:rPr>
        <w:t>，失败主因是</w:t>
      </w:r>
      <w:r>
        <w:rPr>
          <w:b/>
          <w:bCs/>
          <w:spacing w:val="-3"/>
        </w:rPr>
        <w:t>多元化管理失控</w:t>
      </w:r>
    </w:p>
    <w:p w14:paraId="281F2F16">
      <w:pPr>
        <w:pStyle w:val="2"/>
        <w:spacing w:before="310" w:line="200" w:lineRule="auto"/>
        <w:ind w:left="32"/>
      </w:pPr>
      <w:r>
        <w:rPr>
          <w:rFonts w:ascii="Wingdings" w:hAnsi="Wingdings" w:eastAsia="Wingdings" w:cs="Wingdings"/>
          <w:spacing w:val="-2"/>
        </w:rPr>
        <w:t>l</w:t>
      </w:r>
      <w:r>
        <w:rPr>
          <w:rFonts w:ascii="Wingdings" w:hAnsi="Wingdings" w:eastAsia="Wingdings" w:cs="Wingdings"/>
          <w:spacing w:val="70"/>
        </w:rPr>
        <w:t xml:space="preserve"> </w:t>
      </w:r>
      <w:r>
        <w:rPr>
          <w:b/>
          <w:bCs/>
          <w:spacing w:val="-2"/>
        </w:rPr>
        <w:t>新希望针对不同规模养殖场分层管理</w:t>
      </w:r>
    </w:p>
    <w:p w14:paraId="7B3D294D">
      <w:pPr>
        <w:pStyle w:val="2"/>
        <w:spacing w:before="381" w:line="214" w:lineRule="auto"/>
        <w:ind w:left="19"/>
        <w:outlineLvl w:val="1"/>
        <w:rPr>
          <w:rFonts w:hint="eastAsia" w:ascii="Arial" w:hAnsi="Arial" w:eastAsia="微软雅黑" w:cs="Arial"/>
          <w:sz w:val="16"/>
          <w:szCs w:val="16"/>
          <w:lang w:eastAsia="zh-CN"/>
        </w:rPr>
      </w:pPr>
      <w:r>
        <w:rPr>
          <w:b/>
          <w:bCs/>
          <w:spacing w:val="7"/>
          <w:sz w:val="36"/>
          <w:szCs w:val="36"/>
        </w:rPr>
        <w:t xml:space="preserve">4.规模养猪场模式 </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440"/>
        <w:gridCol w:w="6850"/>
      </w:tblGrid>
      <w:tr w14:paraId="26BCE59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7" w:hRule="atLeast"/>
        </w:trPr>
        <w:tc>
          <w:tcPr>
            <w:tcW w:w="1440" w:type="dxa"/>
            <w:vAlign w:val="top"/>
          </w:tcPr>
          <w:p w14:paraId="3F1A77F1">
            <w:pPr>
              <w:pStyle w:val="6"/>
              <w:spacing w:before="90" w:line="176" w:lineRule="auto"/>
              <w:ind w:left="104"/>
            </w:pPr>
            <w:r>
              <w:rPr>
                <w:b/>
                <w:bCs/>
                <w:spacing w:val="-1"/>
              </w:rPr>
              <w:t>要素</w:t>
            </w:r>
          </w:p>
        </w:tc>
        <w:tc>
          <w:tcPr>
            <w:tcW w:w="6850" w:type="dxa"/>
            <w:vAlign w:val="top"/>
          </w:tcPr>
          <w:p w14:paraId="664E3667">
            <w:pPr>
              <w:pStyle w:val="6"/>
              <w:spacing w:before="88" w:line="177" w:lineRule="auto"/>
              <w:ind w:left="102"/>
            </w:pPr>
            <w:r>
              <w:rPr>
                <w:b/>
                <w:bCs/>
                <w:spacing w:val="-2"/>
              </w:rPr>
              <w:t>实施方式</w:t>
            </w:r>
          </w:p>
        </w:tc>
      </w:tr>
    </w:tbl>
    <w:p w14:paraId="57BD973C">
      <w:pPr>
        <w:rPr>
          <w:rFonts w:ascii="Arial"/>
          <w:sz w:val="21"/>
        </w:rPr>
      </w:pPr>
    </w:p>
    <w:p w14:paraId="5CF7CF49">
      <w:pPr>
        <w:rPr>
          <w:rFonts w:ascii="Arial" w:hAnsi="Arial" w:eastAsia="Arial" w:cs="Arial"/>
          <w:sz w:val="21"/>
          <w:szCs w:val="21"/>
        </w:rPr>
        <w:sectPr>
          <w:footerReference r:id="rId50" w:type="default"/>
          <w:pgSz w:w="11906" w:h="16839"/>
          <w:pgMar w:top="400" w:right="1785" w:bottom="400" w:left="1785" w:header="0" w:footer="0" w:gutter="0"/>
          <w:cols w:space="720" w:num="1"/>
        </w:sectPr>
      </w:pPr>
    </w:p>
    <w:p w14:paraId="23E51404">
      <w:pPr>
        <w:spacing w:before="19"/>
      </w:pPr>
    </w:p>
    <w:p w14:paraId="2CEF7FF1">
      <w:pPr>
        <w:spacing w:before="19"/>
      </w:pPr>
    </w:p>
    <w:p w14:paraId="43AE415C">
      <w:pPr>
        <w:spacing w:before="18"/>
      </w:pPr>
    </w:p>
    <w:p w14:paraId="6150080B">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440"/>
        <w:gridCol w:w="6850"/>
      </w:tblGrid>
      <w:tr w14:paraId="4B0F98E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6" w:hRule="atLeast"/>
        </w:trPr>
        <w:tc>
          <w:tcPr>
            <w:tcW w:w="1440" w:type="dxa"/>
            <w:vAlign w:val="top"/>
          </w:tcPr>
          <w:p w14:paraId="12242AD3">
            <w:pPr>
              <w:pStyle w:val="6"/>
              <w:spacing w:before="88" w:line="209" w:lineRule="auto"/>
              <w:ind w:left="103" w:right="224"/>
            </w:pPr>
            <w:r>
              <w:rPr>
                <w:b/>
                <w:bCs/>
                <w:spacing w:val="-1"/>
              </w:rPr>
              <w:t>种猪繁殖基</w:t>
            </w:r>
            <w:r>
              <w:rPr>
                <w:b/>
                <w:bCs/>
              </w:rPr>
              <w:t>地</w:t>
            </w:r>
          </w:p>
        </w:tc>
        <w:tc>
          <w:tcPr>
            <w:tcW w:w="6850" w:type="dxa"/>
            <w:vAlign w:val="top"/>
          </w:tcPr>
          <w:p w14:paraId="11A22DE6">
            <w:pPr>
              <w:pStyle w:val="6"/>
              <w:spacing w:before="89" w:line="183" w:lineRule="auto"/>
              <w:ind w:left="116"/>
            </w:pPr>
            <w:r>
              <w:rPr>
                <w:spacing w:val="-2"/>
              </w:rPr>
              <w:t>区域化布局，单种猪可繁衍八代</w:t>
            </w:r>
          </w:p>
        </w:tc>
      </w:tr>
      <w:tr w14:paraId="79ABAA9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440" w:type="dxa"/>
            <w:vAlign w:val="top"/>
          </w:tcPr>
          <w:p w14:paraId="711C6363">
            <w:pPr>
              <w:pStyle w:val="6"/>
              <w:spacing w:before="88" w:line="175" w:lineRule="auto"/>
              <w:ind w:left="108"/>
            </w:pPr>
            <w:r>
              <w:rPr>
                <w:b/>
                <w:bCs/>
                <w:spacing w:val="-2"/>
              </w:rPr>
              <w:t>商品猪产能</w:t>
            </w:r>
          </w:p>
        </w:tc>
        <w:tc>
          <w:tcPr>
            <w:tcW w:w="6850" w:type="dxa"/>
            <w:vAlign w:val="top"/>
          </w:tcPr>
          <w:p w14:paraId="7EF9DA2E">
            <w:pPr>
              <w:pStyle w:val="6"/>
              <w:spacing w:before="88" w:line="175" w:lineRule="auto"/>
              <w:ind w:left="100"/>
            </w:pPr>
            <w:r>
              <w:rPr>
                <w:spacing w:val="-1"/>
              </w:rPr>
              <w:t>单个聚落年产30万-100万头</w:t>
            </w:r>
          </w:p>
        </w:tc>
      </w:tr>
      <w:tr w14:paraId="2E77799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7" w:hRule="atLeast"/>
        </w:trPr>
        <w:tc>
          <w:tcPr>
            <w:tcW w:w="1440" w:type="dxa"/>
            <w:vAlign w:val="top"/>
          </w:tcPr>
          <w:p w14:paraId="7FEFD68B">
            <w:pPr>
              <w:pStyle w:val="6"/>
              <w:spacing w:before="93" w:line="182" w:lineRule="auto"/>
              <w:ind w:left="103"/>
            </w:pPr>
            <w:r>
              <w:rPr>
                <w:b/>
                <w:bCs/>
                <w:spacing w:val="-1"/>
              </w:rPr>
              <w:t>合作分工</w:t>
            </w:r>
          </w:p>
        </w:tc>
        <w:tc>
          <w:tcPr>
            <w:tcW w:w="6850" w:type="dxa"/>
            <w:vAlign w:val="top"/>
          </w:tcPr>
          <w:p w14:paraId="03BEEA73">
            <w:pPr>
              <w:pStyle w:val="6"/>
              <w:spacing w:before="89" w:line="209" w:lineRule="auto"/>
              <w:ind w:left="101" w:right="138" w:hanging="2"/>
            </w:pPr>
            <w:r>
              <w:t>合伙人负责土地与建设，新希望提供标准化场舍、融资及全</w:t>
            </w:r>
            <w:r>
              <w:rPr>
                <w:spacing w:val="-1"/>
              </w:rPr>
              <w:t>产业链运</w:t>
            </w:r>
            <w:r>
              <w:rPr>
                <w:spacing w:val="-2"/>
              </w:rPr>
              <w:t>营支持</w:t>
            </w:r>
          </w:p>
        </w:tc>
      </w:tr>
    </w:tbl>
    <w:p w14:paraId="312C5532">
      <w:pPr>
        <w:pStyle w:val="2"/>
        <w:spacing w:before="274" w:line="229" w:lineRule="auto"/>
        <w:ind w:left="44"/>
        <w:outlineLvl w:val="1"/>
        <w:rPr>
          <w:rFonts w:hint="eastAsia" w:ascii="Arial" w:hAnsi="Arial" w:eastAsia="微软雅黑" w:cs="Arial"/>
          <w:sz w:val="16"/>
          <w:szCs w:val="16"/>
          <w:lang w:eastAsia="zh-CN"/>
        </w:rPr>
      </w:pPr>
      <w:r>
        <w:rPr>
          <w:b/>
          <w:bCs/>
          <w:spacing w:val="5"/>
          <w:sz w:val="36"/>
          <w:szCs w:val="36"/>
        </w:rPr>
        <w:t xml:space="preserve">5.家庭农场“新六”模式 </w:t>
      </w:r>
    </w:p>
    <w:p w14:paraId="6CB19DF2">
      <w:pPr>
        <w:pStyle w:val="2"/>
        <w:spacing w:before="162" w:line="200" w:lineRule="auto"/>
        <w:ind w:left="32"/>
      </w:pPr>
      <w:r>
        <w:rPr>
          <w:rFonts w:ascii="Wingdings" w:hAnsi="Wingdings" w:eastAsia="Wingdings" w:cs="Wingdings"/>
          <w:spacing w:val="-2"/>
        </w:rPr>
        <w:t>l</w:t>
      </w:r>
      <w:r>
        <w:rPr>
          <w:rFonts w:ascii="Wingdings" w:hAnsi="Wingdings" w:eastAsia="Wingdings" w:cs="Wingdings"/>
          <w:spacing w:val="68"/>
        </w:rPr>
        <w:t xml:space="preserve"> </w:t>
      </w:r>
      <w:r>
        <w:rPr>
          <w:b/>
          <w:bCs/>
          <w:spacing w:val="-2"/>
        </w:rPr>
        <w:t>提供祖代/父母代猪苗</w:t>
      </w:r>
      <w:r>
        <w:rPr>
          <w:spacing w:val="-2"/>
        </w:rPr>
        <w:t>给家庭农场</w:t>
      </w:r>
    </w:p>
    <w:p w14:paraId="0973C8EB">
      <w:pPr>
        <w:pStyle w:val="2"/>
        <w:spacing w:before="310"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技术服务驱动散户转型</w:t>
      </w:r>
    </w:p>
    <w:p w14:paraId="3FFDE426">
      <w:pPr>
        <w:pStyle w:val="2"/>
        <w:spacing w:before="382" w:line="229" w:lineRule="auto"/>
        <w:ind w:left="33"/>
        <w:outlineLvl w:val="1"/>
        <w:rPr>
          <w:rFonts w:hint="eastAsia" w:ascii="Arial" w:hAnsi="Arial" w:eastAsia="微软雅黑" w:cs="Arial"/>
          <w:sz w:val="16"/>
          <w:szCs w:val="16"/>
          <w:lang w:eastAsia="zh-CN"/>
        </w:rPr>
      </w:pPr>
      <w:r>
        <w:rPr>
          <w:b/>
          <w:bCs/>
          <w:spacing w:val="6"/>
          <w:sz w:val="36"/>
          <w:szCs w:val="36"/>
        </w:rPr>
        <w:t xml:space="preserve">6.散户养猪模式转变 </w:t>
      </w:r>
    </w:p>
    <w:p w14:paraId="3DF6B3F7">
      <w:pPr>
        <w:pStyle w:val="2"/>
        <w:spacing w:before="169" w:line="407" w:lineRule="auto"/>
        <w:ind w:left="14" w:right="180" w:firstLine="2"/>
      </w:pPr>
      <w:r>
        <w:rPr>
          <w:b/>
          <w:bCs/>
          <w:spacing w:val="-2"/>
        </w:rPr>
        <w:t xml:space="preserve">通过“新六模式”和“新道路模式”整合家庭农场、农村合作社 </w:t>
      </w:r>
      <w:r>
        <w:rPr>
          <w:spacing w:val="-2"/>
        </w:rPr>
        <w:t>，构建</w:t>
      </w:r>
      <w:r>
        <w:rPr>
          <w:b/>
          <w:bCs/>
          <w:spacing w:val="-2"/>
        </w:rPr>
        <w:t>三位一体新型</w:t>
      </w:r>
      <w:r>
        <w:rPr>
          <w:b/>
          <w:bCs/>
          <w:spacing w:val="-1"/>
        </w:rPr>
        <w:t>经营体系</w:t>
      </w:r>
    </w:p>
    <w:p w14:paraId="3C9E1F65">
      <w:pPr>
        <w:pStyle w:val="2"/>
        <w:spacing w:before="31" w:line="229" w:lineRule="auto"/>
        <w:ind w:left="30"/>
        <w:outlineLvl w:val="1"/>
        <w:rPr>
          <w:rFonts w:hint="eastAsia" w:ascii="Arial" w:hAnsi="Arial" w:eastAsia="微软雅黑" w:cs="Arial"/>
          <w:sz w:val="16"/>
          <w:szCs w:val="16"/>
          <w:lang w:eastAsia="zh-CN"/>
        </w:rPr>
      </w:pPr>
      <w:r>
        <w:rPr>
          <w:b/>
          <w:bCs/>
          <w:spacing w:val="5"/>
          <w:sz w:val="36"/>
          <w:szCs w:val="36"/>
        </w:rPr>
        <w:t xml:space="preserve">7.新希望的多元化经营策略 </w:t>
      </w:r>
    </w:p>
    <w:p w14:paraId="4760C634">
      <w:pPr>
        <w:pStyle w:val="2"/>
        <w:spacing w:before="162" w:line="196" w:lineRule="auto"/>
        <w:ind w:left="32"/>
      </w:pPr>
      <w:r>
        <w:rPr>
          <w:rFonts w:ascii="Wingdings" w:hAnsi="Wingdings" w:eastAsia="Wingdings" w:cs="Wingdings"/>
        </w:rPr>
        <w:t>l</w:t>
      </w:r>
      <w:r>
        <w:rPr>
          <w:rFonts w:ascii="Wingdings" w:hAnsi="Wingdings" w:eastAsia="Wingdings" w:cs="Wingdings"/>
          <w:spacing w:val="60"/>
        </w:rPr>
        <w:t xml:space="preserve"> </w:t>
      </w:r>
      <w:r>
        <w:rPr>
          <w:b/>
          <w:bCs/>
        </w:rPr>
        <w:t>多元化通过并购实现</w:t>
      </w:r>
      <w:r>
        <w:t>（新能源、投资、大健康等</w:t>
      </w:r>
      <w:r>
        <w:rPr>
          <w:spacing w:val="-1"/>
        </w:rPr>
        <w:t>领域）</w:t>
      </w:r>
    </w:p>
    <w:p w14:paraId="48F52AC2">
      <w:pPr>
        <w:pStyle w:val="2"/>
        <w:spacing w:before="316"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避免主营业务受冲击的核心策略 </w:t>
      </w:r>
      <w:r>
        <w:rPr>
          <w:spacing w:val="-3"/>
        </w:rPr>
        <w:t>：</w:t>
      </w:r>
      <w:r>
        <w:rPr>
          <w:b/>
          <w:bCs/>
          <w:spacing w:val="-3"/>
        </w:rPr>
        <w:t>非核心</w:t>
      </w:r>
      <w:r>
        <w:rPr>
          <w:b/>
          <w:bCs/>
          <w:spacing w:val="-4"/>
        </w:rPr>
        <w:t>业务不自主开发</w:t>
      </w:r>
    </w:p>
    <w:p w14:paraId="1C42180C">
      <w:pPr>
        <w:pStyle w:val="2"/>
        <w:spacing w:before="382" w:line="228" w:lineRule="auto"/>
        <w:ind w:left="28"/>
        <w:outlineLvl w:val="1"/>
        <w:rPr>
          <w:rFonts w:hint="eastAsia" w:ascii="Arial" w:hAnsi="Arial" w:eastAsia="微软雅黑" w:cs="Arial"/>
          <w:sz w:val="16"/>
          <w:szCs w:val="16"/>
          <w:lang w:eastAsia="zh-CN"/>
        </w:rPr>
      </w:pPr>
      <w:r>
        <w:rPr>
          <w:b/>
          <w:bCs/>
          <w:spacing w:val="5"/>
          <w:sz w:val="36"/>
          <w:szCs w:val="36"/>
        </w:rPr>
        <w:t xml:space="preserve">8.中国养猪市场现状与机会 </w:t>
      </w:r>
    </w:p>
    <w:p w14:paraId="439A8B9C">
      <w:pPr>
        <w:pStyle w:val="2"/>
        <w:spacing w:before="163" w:line="196" w:lineRule="auto"/>
        <w:ind w:left="32"/>
      </w:pPr>
      <w:r>
        <w:rPr>
          <w:rFonts w:ascii="Wingdings" w:hAnsi="Wingdings" w:eastAsia="Wingdings" w:cs="Wingdings"/>
          <w:spacing w:val="-3"/>
        </w:rPr>
        <w:t>l</w:t>
      </w:r>
      <w:r>
        <w:rPr>
          <w:rFonts w:ascii="Wingdings" w:hAnsi="Wingdings" w:eastAsia="Wingdings" w:cs="Wingdings"/>
          <w:spacing w:val="73"/>
        </w:rPr>
        <w:t xml:space="preserve"> </w:t>
      </w:r>
      <w:r>
        <w:rPr>
          <w:b/>
          <w:bCs/>
          <w:spacing w:val="-3"/>
        </w:rPr>
        <w:t xml:space="preserve">市场集中度极低 </w:t>
      </w:r>
      <w:r>
        <w:rPr>
          <w:spacing w:val="-3"/>
        </w:rPr>
        <w:t>：头部企业温氏股份（3%）、牧原股份（1%）合计仅占4%</w:t>
      </w:r>
    </w:p>
    <w:p w14:paraId="27C89B07">
      <w:pPr>
        <w:pStyle w:val="2"/>
        <w:spacing w:before="318" w:line="199" w:lineRule="auto"/>
        <w:ind w:left="32"/>
      </w:pPr>
      <w:r>
        <w:rPr>
          <w:rFonts w:ascii="Wingdings" w:hAnsi="Wingdings" w:eastAsia="Wingdings" w:cs="Wingdings"/>
          <w:spacing w:val="-5"/>
        </w:rPr>
        <w:t>l</w:t>
      </w:r>
      <w:r>
        <w:rPr>
          <w:rFonts w:ascii="Wingdings" w:hAnsi="Wingdings" w:eastAsia="Wingdings" w:cs="Wingdings"/>
          <w:spacing w:val="69"/>
        </w:rPr>
        <w:t xml:space="preserve"> </w:t>
      </w:r>
      <w:r>
        <w:rPr>
          <w:b/>
          <w:bCs/>
          <w:spacing w:val="-5"/>
        </w:rPr>
        <w:t xml:space="preserve">对比美国 </w:t>
      </w:r>
      <w:r>
        <w:rPr>
          <w:spacing w:val="-5"/>
        </w:rPr>
        <w:t>：四大粮商占据90%市场份额</w:t>
      </w:r>
    </w:p>
    <w:p w14:paraId="524C06CF">
      <w:pPr>
        <w:pStyle w:val="2"/>
        <w:spacing w:before="310" w:line="199" w:lineRule="auto"/>
        <w:ind w:left="32"/>
      </w:pPr>
      <w:r>
        <w:rPr>
          <w:rFonts w:ascii="Wingdings" w:hAnsi="Wingdings" w:eastAsia="Wingdings" w:cs="Wingdings"/>
          <w:spacing w:val="-4"/>
        </w:rPr>
        <w:t>l</w:t>
      </w:r>
      <w:r>
        <w:rPr>
          <w:rFonts w:ascii="Wingdings" w:hAnsi="Wingdings" w:eastAsia="Wingdings" w:cs="Wingdings"/>
          <w:spacing w:val="83"/>
        </w:rPr>
        <w:t xml:space="preserve"> </w:t>
      </w:r>
      <w:r>
        <w:rPr>
          <w:b/>
          <w:bCs/>
          <w:spacing w:val="-4"/>
        </w:rPr>
        <w:t xml:space="preserve">中国农业特殊性 </w:t>
      </w:r>
      <w:r>
        <w:rPr>
          <w:spacing w:val="-4"/>
        </w:rPr>
        <w:t>：</w:t>
      </w:r>
      <w:r>
        <w:rPr>
          <w:b/>
          <w:bCs/>
          <w:spacing w:val="-4"/>
        </w:rPr>
        <w:t>市场体量大、企业规模小、投融资机会多</w:t>
      </w:r>
    </w:p>
    <w:p w14:paraId="6356D54E">
      <w:pPr>
        <w:spacing w:line="199" w:lineRule="auto"/>
        <w:sectPr>
          <w:pgSz w:w="11906" w:h="16839"/>
          <w:pgMar w:top="400" w:right="1785" w:bottom="400" w:left="1785" w:header="0" w:footer="0" w:gutter="0"/>
          <w:cols w:space="720" w:num="1"/>
        </w:sectPr>
      </w:pPr>
    </w:p>
    <w:p w14:paraId="32BD4E02">
      <w:pPr>
        <w:spacing w:line="339" w:lineRule="auto"/>
        <w:rPr>
          <w:rFonts w:ascii="Arial"/>
          <w:sz w:val="21"/>
        </w:rPr>
      </w:pPr>
    </w:p>
    <w:p w14:paraId="0288502E">
      <w:pPr>
        <w:pStyle w:val="2"/>
        <w:spacing w:before="94" w:line="183" w:lineRule="auto"/>
        <w:ind w:left="20"/>
        <w:outlineLvl w:val="0"/>
        <w:rPr>
          <w:rFonts w:hint="eastAsia" w:ascii="Arial" w:hAnsi="Arial" w:eastAsia="微软雅黑" w:cs="Arial"/>
          <w:sz w:val="16"/>
          <w:szCs w:val="16"/>
          <w:lang w:eastAsia="zh-CN"/>
        </w:rPr>
      </w:pPr>
      <w:r>
        <w:rPr>
          <w:b/>
          <w:bCs/>
          <w:spacing w:val="7"/>
        </w:rPr>
        <w:t xml:space="preserve">一、斗龙科技的模式 </w:t>
      </w:r>
    </w:p>
    <w:p w14:paraId="120ADD9F">
      <w:pPr>
        <w:pStyle w:val="2"/>
        <w:spacing w:before="334" w:line="404" w:lineRule="auto"/>
        <w:ind w:left="17" w:right="165" w:firstLine="2"/>
        <w:jc w:val="both"/>
      </w:pPr>
      <w:r>
        <w:t>斗龙科技与微动天下采用相同商业模式。2019年3月，斗龙科技以互</w:t>
      </w:r>
      <w:r>
        <w:rPr>
          <w:spacing w:val="-1"/>
        </w:rPr>
        <w:t>动广告低成长股</w:t>
      </w:r>
      <w:r>
        <w:t>角色在港交所主板完成IPO。该公司成立于2013年移动互联网爆发元年，</w:t>
      </w:r>
      <w:r>
        <w:rPr>
          <w:spacing w:val="-1"/>
        </w:rPr>
        <w:t>通过</w:t>
      </w:r>
      <w:r>
        <w:rPr>
          <w:b/>
          <w:bCs/>
          <w:spacing w:val="-1"/>
        </w:rPr>
        <w:t>独立于</w:t>
      </w:r>
      <w:r>
        <w:rPr>
          <w:b/>
          <w:bCs/>
          <w:spacing w:val="-4"/>
        </w:rPr>
        <w:t xml:space="preserve">广告主和媒体的第三方定位 </w:t>
      </w:r>
      <w:r>
        <w:rPr>
          <w:spacing w:val="-4"/>
        </w:rPr>
        <w:t>，在移动互联网时代确立自身商业模式。</w:t>
      </w:r>
    </w:p>
    <w:p w14:paraId="2E966E8A">
      <w:pPr>
        <w:pStyle w:val="2"/>
        <w:spacing w:before="29" w:line="229" w:lineRule="auto"/>
        <w:ind w:left="47"/>
        <w:outlineLvl w:val="1"/>
        <w:rPr>
          <w:rFonts w:hint="eastAsia" w:ascii="Arial" w:hAnsi="Arial" w:eastAsia="微软雅黑" w:cs="Arial"/>
          <w:sz w:val="16"/>
          <w:szCs w:val="16"/>
          <w:lang w:eastAsia="zh-CN"/>
        </w:rPr>
      </w:pPr>
      <w:r>
        <w:rPr>
          <w:b/>
          <w:bCs/>
          <w:spacing w:val="4"/>
          <w:sz w:val="36"/>
          <w:szCs w:val="36"/>
        </w:rPr>
        <w:t xml:space="preserve">1.传统媒体业务广告行业的变化 </w:t>
      </w:r>
    </w:p>
    <w:p w14:paraId="32D7E2A9">
      <w:pPr>
        <w:pStyle w:val="2"/>
        <w:spacing w:before="168" w:line="404" w:lineRule="auto"/>
        <w:ind w:left="16" w:right="180"/>
        <w:jc w:val="both"/>
      </w:pPr>
      <w:r>
        <w:t>微信公众平台等新媒体迅速崛起导致传媒数量激增，</w:t>
      </w:r>
      <w:r>
        <w:rPr>
          <w:b/>
          <w:bCs/>
        </w:rPr>
        <w:t>广告主集中投放</w:t>
      </w:r>
      <w:r>
        <w:rPr>
          <w:b/>
          <w:bCs/>
          <w:spacing w:val="-1"/>
        </w:rPr>
        <w:t>难以实现</w:t>
      </w:r>
      <w:r>
        <w:rPr>
          <w:spacing w:val="-1"/>
        </w:rPr>
        <w:t>。传统</w:t>
      </w:r>
      <w:r>
        <w:rPr>
          <w:spacing w:val="-2"/>
        </w:rPr>
        <w:t>广告代理公司</w:t>
      </w:r>
      <w:r>
        <w:rPr>
          <w:b/>
          <w:bCs/>
          <w:spacing w:val="-2"/>
        </w:rPr>
        <w:t xml:space="preserve">缺乏移动互联网流量数据 </w:t>
      </w:r>
      <w:r>
        <w:rPr>
          <w:spacing w:val="-2"/>
        </w:rPr>
        <w:t>，而媒体介质突变导致</w:t>
      </w:r>
      <w:r>
        <w:rPr>
          <w:b/>
          <w:bCs/>
          <w:spacing w:val="-2"/>
        </w:rPr>
        <w:t>中小创业者缺乏技术支</w:t>
      </w:r>
      <w:r>
        <w:rPr>
          <w:b/>
          <w:bCs/>
          <w:spacing w:val="-1"/>
        </w:rPr>
        <w:t>持</w:t>
      </w:r>
      <w:r>
        <w:rPr>
          <w:spacing w:val="-1"/>
        </w:rPr>
        <w:t>承接新型广告形式。技术背景的斗龙科技团队在</w:t>
      </w:r>
      <w:r>
        <w:rPr>
          <w:spacing w:val="-2"/>
        </w:rPr>
        <w:t>此背景下展开业务布局。</w:t>
      </w:r>
    </w:p>
    <w:p w14:paraId="6FCEC39A">
      <w:pPr>
        <w:pStyle w:val="2"/>
        <w:spacing w:before="32" w:line="229" w:lineRule="auto"/>
        <w:ind w:left="32"/>
        <w:outlineLvl w:val="1"/>
        <w:rPr>
          <w:rFonts w:hint="eastAsia" w:ascii="Arial" w:hAnsi="Arial" w:eastAsia="微软雅黑" w:cs="Arial"/>
          <w:sz w:val="16"/>
          <w:szCs w:val="16"/>
          <w:lang w:eastAsia="zh-CN"/>
        </w:rPr>
      </w:pPr>
      <w:r>
        <w:rPr>
          <w:b/>
          <w:bCs/>
          <w:spacing w:val="7"/>
          <w:sz w:val="36"/>
          <w:szCs w:val="36"/>
        </w:rPr>
        <w:t xml:space="preserve">2.传统打法的局限 </w:t>
      </w:r>
    </w:p>
    <w:p w14:paraId="4B3BA86B">
      <w:pPr>
        <w:pStyle w:val="2"/>
        <w:spacing w:before="171" w:line="184" w:lineRule="auto"/>
        <w:ind w:left="16"/>
      </w:pPr>
      <w:r>
        <w:t>传统广告业务存在两种模式：</w:t>
      </w:r>
    </w:p>
    <w:p w14:paraId="08D4ECCC">
      <w:pPr>
        <w:pStyle w:val="2"/>
        <w:spacing w:before="325" w:line="395" w:lineRule="auto"/>
        <w:ind w:left="456" w:right="180" w:hanging="424"/>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广告主服务模式 </w:t>
      </w:r>
      <w:r>
        <w:rPr>
          <w:spacing w:val="-2"/>
        </w:rPr>
        <w:t>：将广告主作为客户，自建媒</w:t>
      </w:r>
      <w:r>
        <w:rPr>
          <w:spacing w:val="-3"/>
        </w:rPr>
        <w:t>体提供服务，但</w:t>
      </w:r>
      <w:r>
        <w:rPr>
          <w:b/>
          <w:bCs/>
          <w:spacing w:val="-3"/>
        </w:rPr>
        <w:t>缺乏流量基础风险</w:t>
      </w:r>
      <w:r>
        <w:rPr>
          <w:b/>
          <w:bCs/>
          <w:spacing w:val="-1"/>
        </w:rPr>
        <w:t>较高</w:t>
      </w:r>
    </w:p>
    <w:p w14:paraId="6D578D54">
      <w:pPr>
        <w:pStyle w:val="2"/>
        <w:spacing w:before="6" w:line="395" w:lineRule="auto"/>
        <w:ind w:left="457" w:right="123" w:hanging="425"/>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媒体服务模式 </w:t>
      </w:r>
      <w:r>
        <w:rPr>
          <w:spacing w:val="-2"/>
        </w:rPr>
        <w:t>：帮助媒体对接广告主需求，实质是SaaS服</w:t>
      </w:r>
      <w:r>
        <w:rPr>
          <w:spacing w:val="-3"/>
        </w:rPr>
        <w:t>务，存在</w:t>
      </w:r>
      <w:r>
        <w:rPr>
          <w:b/>
          <w:bCs/>
          <w:spacing w:val="-3"/>
        </w:rPr>
        <w:t>账期长、点对</w:t>
      </w:r>
      <w:r>
        <w:rPr>
          <w:b/>
          <w:bCs/>
          <w:spacing w:val="-1"/>
        </w:rPr>
        <w:t>点交易易违约</w:t>
      </w:r>
      <w:r>
        <w:rPr>
          <w:spacing w:val="-1"/>
        </w:rPr>
        <w:t>等问题</w:t>
      </w:r>
    </w:p>
    <w:p w14:paraId="4F845B68">
      <w:pPr>
        <w:pStyle w:val="2"/>
        <w:spacing w:before="14" w:line="184" w:lineRule="auto"/>
        <w:ind w:left="459"/>
      </w:pPr>
      <w:r>
        <w:rPr>
          <w:spacing w:val="-3"/>
        </w:rPr>
        <w:t>斗龙科技团队未采用上述两种传统模式。</w:t>
      </w:r>
    </w:p>
    <w:p w14:paraId="320F60CE">
      <w:pPr>
        <w:spacing w:line="242" w:lineRule="auto"/>
        <w:rPr>
          <w:rFonts w:ascii="Arial"/>
          <w:sz w:val="21"/>
        </w:rPr>
      </w:pPr>
    </w:p>
    <w:p w14:paraId="5102780A">
      <w:pPr>
        <w:pStyle w:val="2"/>
        <w:spacing w:before="155" w:line="229" w:lineRule="auto"/>
        <w:ind w:left="41"/>
        <w:outlineLvl w:val="1"/>
        <w:rPr>
          <w:rFonts w:hint="eastAsia" w:ascii="Arial" w:hAnsi="Arial" w:eastAsia="微软雅黑" w:cs="Arial"/>
          <w:sz w:val="16"/>
          <w:szCs w:val="16"/>
          <w:lang w:eastAsia="zh-CN"/>
        </w:rPr>
      </w:pPr>
      <w:r>
        <w:rPr>
          <w:b/>
          <w:bCs/>
          <w:spacing w:val="5"/>
          <w:sz w:val="36"/>
          <w:szCs w:val="36"/>
        </w:rPr>
        <w:t xml:space="preserve">3.斗龙科技的创新模式 </w:t>
      </w:r>
    </w:p>
    <w:p w14:paraId="36FAF713">
      <w:pPr>
        <w:pStyle w:val="2"/>
        <w:spacing w:before="169" w:line="405" w:lineRule="auto"/>
        <w:ind w:left="14" w:right="174" w:firstLine="5"/>
        <w:jc w:val="both"/>
      </w:pPr>
      <w:r>
        <w:t>斗龙科技选择</w:t>
      </w:r>
      <w:r>
        <w:rPr>
          <w:b/>
          <w:bCs/>
        </w:rPr>
        <w:t>为媒体提供技术服务</w:t>
      </w:r>
      <w:r>
        <w:t>并对接广告主的第三方模式。通过开发SDK平台，</w:t>
      </w:r>
      <w:r>
        <w:rPr>
          <w:spacing w:val="-2"/>
        </w:rPr>
        <w:t>媒体可自主下载实现</w:t>
      </w:r>
      <w:r>
        <w:rPr>
          <w:b/>
          <w:bCs/>
          <w:spacing w:val="-2"/>
        </w:rPr>
        <w:t>新媒体广告呈现</w:t>
      </w:r>
      <w:r>
        <w:rPr>
          <w:spacing w:val="-2"/>
        </w:rPr>
        <w:t>。该模式使中小媒体</w:t>
      </w:r>
      <w:r>
        <w:rPr>
          <w:b/>
          <w:bCs/>
          <w:spacing w:val="-3"/>
        </w:rPr>
        <w:t xml:space="preserve">无需自建广告技术部门 </w:t>
      </w:r>
      <w:r>
        <w:rPr>
          <w:spacing w:val="-3"/>
        </w:rPr>
        <w:t>，由</w:t>
      </w:r>
      <w:r>
        <w:rPr>
          <w:spacing w:val="-4"/>
        </w:rPr>
        <w:t>斗龙科技完成全流程服务。</w:t>
      </w:r>
    </w:p>
    <w:p w14:paraId="3BD3F23B">
      <w:pPr>
        <w:spacing w:line="405" w:lineRule="auto"/>
        <w:sectPr>
          <w:headerReference r:id="rId51" w:type="default"/>
          <w:pgSz w:w="11906" w:h="16839"/>
          <w:pgMar w:top="1728" w:right="1785" w:bottom="400" w:left="1785" w:header="1452" w:footer="0" w:gutter="0"/>
          <w:cols w:space="720" w:num="1"/>
        </w:sectPr>
      </w:pPr>
    </w:p>
    <w:p w14:paraId="394EE053">
      <w:pPr>
        <w:spacing w:line="318" w:lineRule="auto"/>
        <w:rPr>
          <w:rFonts w:ascii="Arial"/>
          <w:sz w:val="21"/>
        </w:rPr>
      </w:pPr>
    </w:p>
    <w:p w14:paraId="3E83677F">
      <w:pPr>
        <w:spacing w:line="318" w:lineRule="auto"/>
        <w:rPr>
          <w:rFonts w:ascii="Arial"/>
          <w:sz w:val="21"/>
        </w:rPr>
      </w:pPr>
    </w:p>
    <w:p w14:paraId="2CCAD2D8">
      <w:pPr>
        <w:spacing w:line="318" w:lineRule="auto"/>
        <w:rPr>
          <w:rFonts w:ascii="Arial"/>
          <w:sz w:val="21"/>
        </w:rPr>
      </w:pPr>
    </w:p>
    <w:p w14:paraId="35C51DEE">
      <w:pPr>
        <w:pStyle w:val="2"/>
        <w:spacing w:before="155" w:line="229" w:lineRule="auto"/>
        <w:ind w:left="19"/>
        <w:outlineLvl w:val="1"/>
        <w:rPr>
          <w:rFonts w:hint="eastAsia" w:ascii="Arial" w:hAnsi="Arial" w:eastAsia="微软雅黑" w:cs="Arial"/>
          <w:sz w:val="16"/>
          <w:szCs w:val="16"/>
          <w:lang w:eastAsia="zh-CN"/>
        </w:rPr>
      </w:pPr>
      <w:r>
        <w:rPr>
          <w:b/>
          <w:bCs/>
          <w:spacing w:val="6"/>
          <w:sz w:val="36"/>
          <w:szCs w:val="36"/>
        </w:rPr>
        <w:t xml:space="preserve">4.斗龙科技的商业模式 </w:t>
      </w:r>
    </w:p>
    <w:p w14:paraId="205A1821">
      <w:pPr>
        <w:pStyle w:val="2"/>
        <w:spacing w:before="173" w:line="407" w:lineRule="auto"/>
        <w:ind w:left="22" w:right="180" w:hanging="4"/>
      </w:pPr>
      <w:r>
        <w:t>商业模式核心为</w:t>
      </w:r>
      <w:r>
        <w:rPr>
          <w:b/>
          <w:bCs/>
        </w:rPr>
        <w:t>赋能媒体→向广告主收费→与媒体分成</w:t>
      </w:r>
      <w:r>
        <w:t>的三方协作体系</w:t>
      </w:r>
      <w:r>
        <w:rPr>
          <w:spacing w:val="-1"/>
        </w:rPr>
        <w:t>。通过技术平</w:t>
      </w:r>
      <w:r>
        <w:rPr>
          <w:spacing w:val="-3"/>
        </w:rPr>
        <w:t>台连接产业链两端，形成可持续的收益分配机制。</w:t>
      </w:r>
    </w:p>
    <w:p w14:paraId="0F8473B1">
      <w:pPr>
        <w:pStyle w:val="2"/>
        <w:spacing w:before="28" w:line="230" w:lineRule="auto"/>
        <w:ind w:left="44"/>
        <w:outlineLvl w:val="1"/>
        <w:rPr>
          <w:rFonts w:hint="eastAsia" w:ascii="Arial" w:hAnsi="Arial" w:eastAsia="微软雅黑" w:cs="Arial"/>
          <w:sz w:val="16"/>
          <w:szCs w:val="16"/>
          <w:lang w:eastAsia="zh-CN"/>
        </w:rPr>
      </w:pPr>
      <w:r>
        <w:rPr>
          <w:b/>
          <w:bCs/>
          <w:spacing w:val="5"/>
          <w:sz w:val="36"/>
          <w:szCs w:val="36"/>
        </w:rPr>
        <w:t xml:space="preserve">5.微盟的上市与并购 </w:t>
      </w:r>
    </w:p>
    <w:p w14:paraId="531509A4">
      <w:pPr>
        <w:pStyle w:val="2"/>
        <w:spacing w:before="169" w:line="407" w:lineRule="auto"/>
        <w:ind w:left="28" w:right="331" w:hanging="12"/>
      </w:pPr>
      <w:r>
        <w:t>微盟采用相同模式，通过并购雅座等细分行业SaaS企业实现市值增长。案例显示，</w:t>
      </w:r>
      <w:r>
        <w:rPr>
          <w:spacing w:val="7"/>
        </w:rPr>
        <w:t xml:space="preserve"> </w:t>
      </w:r>
      <w:r>
        <w:t>3000万投资通过并购策略在两年内获得14</w:t>
      </w:r>
      <w:r>
        <w:rPr>
          <w:spacing w:val="-1"/>
        </w:rPr>
        <w:t>亿回报，</w:t>
      </w:r>
      <w:r>
        <w:rPr>
          <w:b/>
          <w:bCs/>
          <w:spacing w:val="-1"/>
        </w:rPr>
        <w:t>验证并购对退出的关键作用</w:t>
      </w:r>
      <w:r>
        <w:rPr>
          <w:spacing w:val="-1"/>
        </w:rPr>
        <w:t>。</w:t>
      </w:r>
    </w:p>
    <w:p w14:paraId="457D254F">
      <w:pPr>
        <w:pStyle w:val="2"/>
        <w:spacing w:before="28" w:line="229" w:lineRule="auto"/>
        <w:ind w:left="33"/>
        <w:outlineLvl w:val="1"/>
        <w:rPr>
          <w:rFonts w:hint="eastAsia" w:ascii="Arial" w:hAnsi="Arial" w:eastAsia="微软雅黑" w:cs="Arial"/>
          <w:sz w:val="16"/>
          <w:szCs w:val="16"/>
          <w:lang w:eastAsia="zh-CN"/>
        </w:rPr>
      </w:pPr>
      <w:r>
        <w:rPr>
          <w:b/>
          <w:bCs/>
          <w:spacing w:val="6"/>
          <w:sz w:val="36"/>
          <w:szCs w:val="36"/>
        </w:rPr>
        <w:t xml:space="preserve">6.风险投资退出策略 </w:t>
      </w:r>
    </w:p>
    <w:p w14:paraId="18185A9F">
      <w:pPr>
        <w:pStyle w:val="2"/>
        <w:spacing w:before="171" w:line="408" w:lineRule="auto"/>
        <w:ind w:left="16" w:right="180" w:firstLine="1"/>
      </w:pPr>
      <w:r>
        <w:rPr>
          <w:b/>
          <w:bCs/>
        </w:rPr>
        <w:t>高回报退出核心策略</w:t>
      </w:r>
      <w:r>
        <w:t>是推动被投企业在退出阶段实施同属性企业并购。</w:t>
      </w:r>
      <w:r>
        <w:rPr>
          <w:spacing w:val="-1"/>
        </w:rPr>
        <w:t>该策略能显著</w:t>
      </w:r>
      <w:r>
        <w:rPr>
          <w:spacing w:val="-2"/>
        </w:rPr>
        <w:t>提升股价，微盟并购雅座后的市值增长即为典型案例。</w:t>
      </w:r>
    </w:p>
    <w:p w14:paraId="5CB29FC7">
      <w:pPr>
        <w:pStyle w:val="2"/>
        <w:spacing w:before="168" w:line="183" w:lineRule="auto"/>
        <w:ind w:left="20"/>
        <w:outlineLvl w:val="0"/>
        <w:rPr>
          <w:rFonts w:hint="eastAsia" w:ascii="Arial" w:hAnsi="Arial" w:eastAsia="微软雅黑" w:cs="Arial"/>
          <w:sz w:val="16"/>
          <w:szCs w:val="16"/>
          <w:lang w:eastAsia="zh-CN"/>
        </w:rPr>
      </w:pPr>
      <w:r>
        <w:rPr>
          <w:b/>
          <w:bCs/>
          <w:spacing w:val="9"/>
        </w:rPr>
        <w:t xml:space="preserve">二、微盟的模式 </w:t>
      </w:r>
    </w:p>
    <w:p w14:paraId="7C5DBF1B">
      <w:pPr>
        <w:pStyle w:val="2"/>
        <w:spacing w:before="333" w:line="408" w:lineRule="auto"/>
        <w:ind w:left="18" w:right="181" w:hanging="2"/>
      </w:pPr>
      <w:r>
        <w:t>微盟与斗龙科技商业模式高度相似，但</w:t>
      </w:r>
      <w:r>
        <w:rPr>
          <w:b/>
          <w:bCs/>
        </w:rPr>
        <w:t>凭借更强的销售能力获得更高市值</w:t>
      </w:r>
      <w:r>
        <w:rPr>
          <w:spacing w:val="-1"/>
        </w:rPr>
        <w:t>。两者均采</w:t>
      </w:r>
      <w:r>
        <w:rPr>
          <w:spacing w:val="-3"/>
        </w:rPr>
        <w:t>用技术赋能+三方分成的核心架构。</w:t>
      </w:r>
    </w:p>
    <w:p w14:paraId="2FE29F73">
      <w:pPr>
        <w:pStyle w:val="2"/>
        <w:spacing w:before="168" w:line="183" w:lineRule="auto"/>
        <w:ind w:left="20"/>
        <w:outlineLvl w:val="0"/>
        <w:rPr>
          <w:rFonts w:hint="eastAsia" w:ascii="Arial" w:hAnsi="Arial" w:eastAsia="微软雅黑" w:cs="Arial"/>
          <w:sz w:val="16"/>
          <w:szCs w:val="16"/>
          <w:lang w:eastAsia="zh-CN"/>
        </w:rPr>
      </w:pPr>
      <w:r>
        <w:rPr>
          <w:b/>
          <w:bCs/>
          <w:spacing w:val="7"/>
        </w:rPr>
        <w:t xml:space="preserve">三、动能科技的模式 </w:t>
      </w:r>
    </w:p>
    <w:p w14:paraId="7F9747DE">
      <w:pPr>
        <w:pStyle w:val="2"/>
        <w:spacing w:before="332" w:line="400" w:lineRule="auto"/>
        <w:ind w:left="16" w:right="123" w:firstLine="1"/>
        <w:jc w:val="both"/>
      </w:pPr>
      <w:r>
        <w:t>动能科技模式区别于淘宝，其收入来源为</w:t>
      </w:r>
      <w:r>
        <w:rPr>
          <w:b/>
          <w:bCs/>
        </w:rPr>
        <w:t>自媒体广告主用户而非入驻者</w:t>
      </w:r>
      <w:r>
        <w:t>。</w:t>
      </w:r>
      <w:r>
        <w:rPr>
          <w:spacing w:val="-1"/>
        </w:rPr>
        <w:t>通过</w:t>
      </w:r>
      <w:r>
        <w:rPr>
          <w:b/>
          <w:bCs/>
          <w:spacing w:val="-1"/>
        </w:rPr>
        <w:t>与媒体</w:t>
      </w:r>
      <w:r>
        <w:rPr>
          <w:b/>
          <w:bCs/>
        </w:rPr>
        <w:t>共享广告收益</w:t>
      </w:r>
      <w:r>
        <w:t>实现分成，具有</w:t>
      </w:r>
      <w:r>
        <w:rPr>
          <w:b/>
          <w:bCs/>
        </w:rPr>
        <w:t>赋能中小媒体</w:t>
      </w:r>
      <w:r>
        <w:t>的属性。商业模式图示显示，动</w:t>
      </w:r>
      <w:r>
        <w:rPr>
          <w:spacing w:val="-1"/>
        </w:rPr>
        <w:t>能科技将</w:t>
      </w:r>
      <w:r>
        <w:rPr>
          <w:b/>
          <w:bCs/>
          <w:spacing w:val="-2"/>
        </w:rPr>
        <w:t xml:space="preserve">大部分广告流水分给媒体 </w:t>
      </w:r>
      <w:r>
        <w:rPr>
          <w:spacing w:val="-2"/>
        </w:rPr>
        <w:t>，导致毛利率低于行业平均水平。建议借鉴微盟经验建立</w:t>
      </w:r>
      <w:r>
        <w:rPr>
          <w:b/>
          <w:bCs/>
          <w:spacing w:val="-2"/>
        </w:rPr>
        <w:t xml:space="preserve">并购基金 </w:t>
      </w:r>
      <w:r>
        <w:rPr>
          <w:spacing w:val="-2"/>
        </w:rPr>
        <w:t>，通过并购细分行业SaaS企业（如餐饮、房地产、</w:t>
      </w:r>
      <w:r>
        <w:rPr>
          <w:spacing w:val="-3"/>
        </w:rPr>
        <w:t>教育等领域）提升市值。</w:t>
      </w:r>
      <w:r>
        <w:rPr>
          <w:spacing w:val="-42"/>
        </w:rPr>
        <w:t xml:space="preserve"> </w:t>
      </w:r>
      <w:r>
        <w:rPr>
          <w:b/>
          <w:bCs/>
          <w:spacing w:val="-3"/>
        </w:rPr>
        <w:t>上</w:t>
      </w:r>
      <w:r>
        <w:rPr>
          <w:b/>
          <w:bCs/>
        </w:rPr>
        <w:t>市公司资本优势</w:t>
      </w:r>
      <w:r>
        <w:t>体现在可通过股票发行获取发展资金，这是商业模式持续优</w:t>
      </w:r>
      <w:r>
        <w:rPr>
          <w:spacing w:val="-1"/>
        </w:rPr>
        <w:t>化的关键</w:t>
      </w:r>
      <w:r>
        <w:rPr>
          <w:spacing w:val="-10"/>
        </w:rPr>
        <w:t>资源。</w:t>
      </w:r>
    </w:p>
    <w:p w14:paraId="1C2D5762">
      <w:pPr>
        <w:spacing w:line="400" w:lineRule="auto"/>
        <w:sectPr>
          <w:headerReference r:id="rId52" w:type="default"/>
          <w:pgSz w:w="11906" w:h="16839"/>
          <w:pgMar w:top="400" w:right="1785" w:bottom="400" w:left="1785" w:header="0" w:footer="0" w:gutter="0"/>
          <w:cols w:space="720" w:num="1"/>
        </w:sectPr>
      </w:pPr>
    </w:p>
    <w:p w14:paraId="4D364922">
      <w:pPr>
        <w:spacing w:line="339" w:lineRule="auto"/>
        <w:rPr>
          <w:rFonts w:ascii="Arial"/>
          <w:sz w:val="21"/>
        </w:rPr>
      </w:pPr>
    </w:p>
    <w:p w14:paraId="6131A35F">
      <w:pPr>
        <w:pStyle w:val="2"/>
        <w:spacing w:before="94" w:line="183" w:lineRule="auto"/>
        <w:ind w:left="20"/>
        <w:outlineLvl w:val="0"/>
        <w:rPr>
          <w:rFonts w:hint="eastAsia" w:ascii="Arial" w:hAnsi="Arial" w:eastAsia="微软雅黑" w:cs="Arial"/>
          <w:sz w:val="16"/>
          <w:szCs w:val="16"/>
          <w:lang w:eastAsia="zh-CN"/>
        </w:rPr>
      </w:pPr>
      <w:r>
        <w:rPr>
          <w:b/>
          <w:bCs/>
          <w:spacing w:val="9"/>
        </w:rPr>
        <w:t xml:space="preserve">一、教育赛道 </w:t>
      </w:r>
    </w:p>
    <w:p w14:paraId="00C528D2">
      <w:pPr>
        <w:pStyle w:val="2"/>
        <w:spacing w:before="332" w:line="404" w:lineRule="auto"/>
        <w:ind w:left="17" w:right="156" w:hanging="1"/>
        <w:jc w:val="both"/>
      </w:pPr>
      <w:r>
        <w:rPr>
          <w:spacing w:val="-2"/>
        </w:rPr>
        <w:t>教育赛道中，跟谁学作为中国三大教育新锐之一 ，与51Talk、网易有道并列。</w:t>
      </w:r>
      <w:r>
        <w:rPr>
          <w:b/>
          <w:bCs/>
          <w:spacing w:val="-2"/>
        </w:rPr>
        <w:t xml:space="preserve">跟谁学是唯一实现持续性盈利的企业 </w:t>
      </w:r>
      <w:r>
        <w:rPr>
          <w:spacing w:val="-2"/>
        </w:rPr>
        <w:t>，其他两家属于不盈利但估值较高的类型。跟谁学成立</w:t>
      </w:r>
      <w:r>
        <w:rPr>
          <w:spacing w:val="-3"/>
        </w:rPr>
        <w:t>于2014年，期间经历多次商业模式调整。</w:t>
      </w:r>
    </w:p>
    <w:p w14:paraId="606406BA">
      <w:pPr>
        <w:pStyle w:val="2"/>
        <w:spacing w:before="169" w:line="183" w:lineRule="auto"/>
        <w:ind w:left="20"/>
        <w:outlineLvl w:val="0"/>
        <w:rPr>
          <w:rFonts w:hint="eastAsia" w:ascii="Arial" w:hAnsi="Arial" w:eastAsia="微软雅黑" w:cs="Arial"/>
          <w:sz w:val="16"/>
          <w:szCs w:val="16"/>
          <w:lang w:eastAsia="zh-CN"/>
        </w:rPr>
      </w:pPr>
      <w:r>
        <w:rPr>
          <w:b/>
          <w:bCs/>
          <w:spacing w:val="8"/>
        </w:rPr>
        <w:t xml:space="preserve">二、商业模式深度 </w:t>
      </w:r>
    </w:p>
    <w:p w14:paraId="7F130272">
      <w:pPr>
        <w:rPr>
          <w:rFonts w:ascii="Arial"/>
          <w:sz w:val="21"/>
        </w:rPr>
      </w:pPr>
    </w:p>
    <w:p w14:paraId="286ACD42">
      <w:pPr>
        <w:pStyle w:val="2"/>
        <w:spacing w:before="94" w:line="183" w:lineRule="auto"/>
        <w:ind w:left="16"/>
      </w:pPr>
      <w:r>
        <w:t>在线教育商业模式按课程分类可分为：</w:t>
      </w:r>
    </w:p>
    <w:p w14:paraId="78CA6633">
      <w:pPr>
        <w:pStyle w:val="2"/>
        <w:spacing w:before="324" w:line="201"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启蒙英语</w:t>
      </w:r>
    </w:p>
    <w:p w14:paraId="7F3D9665">
      <w:pPr>
        <w:pStyle w:val="2"/>
        <w:spacing w:before="310" w:line="199" w:lineRule="auto"/>
        <w:ind w:left="32"/>
      </w:pPr>
      <w:r>
        <w:rPr>
          <w:rFonts w:ascii="Wingdings" w:hAnsi="Wingdings" w:eastAsia="Wingdings" w:cs="Wingdings"/>
          <w:spacing w:val="-7"/>
        </w:rPr>
        <w:t>l</w:t>
      </w:r>
      <w:r>
        <w:rPr>
          <w:rFonts w:ascii="Wingdings" w:hAnsi="Wingdings" w:eastAsia="Wingdings" w:cs="Wingdings"/>
          <w:spacing w:val="78"/>
        </w:rPr>
        <w:t xml:space="preserve"> </w:t>
      </w:r>
      <w:r>
        <w:rPr>
          <w:b/>
          <w:bCs/>
          <w:spacing w:val="-7"/>
        </w:rPr>
        <w:t>K12教育</w:t>
      </w:r>
    </w:p>
    <w:p w14:paraId="7DBA7CA8">
      <w:pPr>
        <w:pStyle w:val="2"/>
        <w:spacing w:before="311" w:line="199" w:lineRule="auto"/>
        <w:ind w:left="32"/>
      </w:pPr>
      <w:r>
        <w:rPr>
          <w:rFonts w:ascii="Wingdings" w:hAnsi="Wingdings" w:eastAsia="Wingdings" w:cs="Wingdings"/>
          <w:spacing w:val="-5"/>
        </w:rPr>
        <w:t>l</w:t>
      </w:r>
      <w:r>
        <w:rPr>
          <w:rFonts w:ascii="Wingdings" w:hAnsi="Wingdings" w:eastAsia="Wingdings" w:cs="Wingdings"/>
          <w:spacing w:val="62"/>
        </w:rPr>
        <w:t xml:space="preserve"> </w:t>
      </w:r>
      <w:r>
        <w:rPr>
          <w:b/>
          <w:bCs/>
          <w:spacing w:val="-5"/>
        </w:rPr>
        <w:t>大学教育</w:t>
      </w:r>
    </w:p>
    <w:p w14:paraId="31F3DEAC">
      <w:pPr>
        <w:pStyle w:val="2"/>
        <w:spacing w:before="311" w:line="199"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职场教育</w:t>
      </w:r>
    </w:p>
    <w:p w14:paraId="2236A015">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兴趣爱好培训</w:t>
      </w:r>
    </w:p>
    <w:p w14:paraId="4F8208EC">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67"/>
        </w:rPr>
        <w:t xml:space="preserve"> </w:t>
      </w:r>
      <w:r>
        <w:rPr>
          <w:b/>
          <w:bCs/>
          <w:spacing w:val="-5"/>
        </w:rPr>
        <w:t>商学院课程</w:t>
      </w:r>
    </w:p>
    <w:p w14:paraId="3AA3FBFA">
      <w:pPr>
        <w:pStyle w:val="2"/>
        <w:spacing w:before="321" w:line="183" w:lineRule="auto"/>
        <w:ind w:left="456"/>
      </w:pPr>
      <w:r>
        <w:rPr>
          <w:spacing w:val="1"/>
        </w:rPr>
        <w:t>按授课模式可分为：</w:t>
      </w:r>
    </w:p>
    <w:p w14:paraId="02D88BDE">
      <w:pPr>
        <w:pStyle w:val="2"/>
        <w:spacing w:before="324" w:line="201"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直播与录播</w:t>
      </w:r>
    </w:p>
    <w:p w14:paraId="7A67442C">
      <w:pPr>
        <w:pStyle w:val="2"/>
        <w:spacing w:before="309" w:line="201"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在线一对一</w:t>
      </w:r>
    </w:p>
    <w:p w14:paraId="3F0FE1A3">
      <w:pPr>
        <w:pStyle w:val="2"/>
        <w:spacing w:before="308" w:line="200" w:lineRule="auto"/>
        <w:ind w:left="32"/>
      </w:pPr>
      <w:r>
        <w:rPr>
          <w:rFonts w:ascii="Wingdings" w:hAnsi="Wingdings" w:eastAsia="Wingdings" w:cs="Wingdings"/>
          <w:spacing w:val="-5"/>
        </w:rPr>
        <w:t>l</w:t>
      </w:r>
      <w:r>
        <w:rPr>
          <w:rFonts w:ascii="Wingdings" w:hAnsi="Wingdings" w:eastAsia="Wingdings" w:cs="Wingdings"/>
          <w:spacing w:val="62"/>
        </w:rPr>
        <w:t xml:space="preserve"> </w:t>
      </w:r>
      <w:r>
        <w:rPr>
          <w:b/>
          <w:bCs/>
          <w:spacing w:val="-5"/>
        </w:rPr>
        <w:t>小班模式</w:t>
      </w:r>
    </w:p>
    <w:p w14:paraId="0073108E">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62"/>
        </w:rPr>
        <w:t xml:space="preserve"> </w:t>
      </w:r>
      <w:r>
        <w:rPr>
          <w:b/>
          <w:bCs/>
          <w:spacing w:val="-5"/>
        </w:rPr>
        <w:t>大班模式</w:t>
      </w:r>
    </w:p>
    <w:p w14:paraId="0A7A22BA">
      <w:pPr>
        <w:spacing w:line="200" w:lineRule="auto"/>
        <w:sectPr>
          <w:headerReference r:id="rId53" w:type="default"/>
          <w:pgSz w:w="11906" w:h="16839"/>
          <w:pgMar w:top="1728" w:right="1785" w:bottom="400" w:left="1785" w:header="1452" w:footer="0" w:gutter="0"/>
          <w:cols w:space="720" w:num="1"/>
        </w:sectPr>
      </w:pPr>
    </w:p>
    <w:p w14:paraId="2725115B">
      <w:pPr>
        <w:spacing w:line="287" w:lineRule="auto"/>
        <w:rPr>
          <w:rFonts w:ascii="Arial"/>
          <w:sz w:val="21"/>
        </w:rPr>
      </w:pPr>
    </w:p>
    <w:p w14:paraId="6BDE2A15">
      <w:pPr>
        <w:spacing w:line="287" w:lineRule="auto"/>
        <w:rPr>
          <w:rFonts w:ascii="Arial"/>
          <w:sz w:val="21"/>
        </w:rPr>
      </w:pPr>
    </w:p>
    <w:p w14:paraId="50F7140C">
      <w:pPr>
        <w:spacing w:line="287" w:lineRule="auto"/>
        <w:rPr>
          <w:rFonts w:ascii="Arial"/>
          <w:sz w:val="21"/>
        </w:rPr>
      </w:pPr>
    </w:p>
    <w:p w14:paraId="57810BF4">
      <w:pPr>
        <w:spacing w:line="288" w:lineRule="auto"/>
        <w:rPr>
          <w:rFonts w:ascii="Arial"/>
          <w:sz w:val="21"/>
        </w:rPr>
      </w:pPr>
    </w:p>
    <w:p w14:paraId="5D813483">
      <w:pPr>
        <w:pStyle w:val="2"/>
        <w:spacing w:before="95" w:line="184" w:lineRule="auto"/>
        <w:ind w:left="20"/>
        <w:outlineLvl w:val="0"/>
        <w:rPr>
          <w:rFonts w:hint="eastAsia" w:ascii="Arial" w:hAnsi="Arial" w:eastAsia="微软雅黑" w:cs="Arial"/>
          <w:sz w:val="16"/>
          <w:szCs w:val="16"/>
          <w:lang w:eastAsia="zh-CN"/>
        </w:rPr>
      </w:pPr>
      <w:r>
        <w:rPr>
          <w:b/>
          <w:bCs/>
          <w:spacing w:val="6"/>
        </w:rPr>
        <w:t xml:space="preserve">三、跟谁学商业模式变化 </w:t>
      </w:r>
    </w:p>
    <w:p w14:paraId="38C6E21D">
      <w:pPr>
        <w:spacing w:line="241" w:lineRule="auto"/>
        <w:rPr>
          <w:rFonts w:ascii="Arial"/>
          <w:sz w:val="21"/>
        </w:rPr>
      </w:pPr>
    </w:p>
    <w:p w14:paraId="5C13DD21">
      <w:pPr>
        <w:pStyle w:val="2"/>
        <w:spacing w:before="154" w:line="229" w:lineRule="auto"/>
        <w:ind w:left="47"/>
        <w:outlineLvl w:val="1"/>
        <w:rPr>
          <w:rFonts w:hint="eastAsia" w:ascii="Arial" w:hAnsi="Arial" w:eastAsia="微软雅黑" w:cs="Arial"/>
          <w:sz w:val="16"/>
          <w:szCs w:val="16"/>
          <w:lang w:eastAsia="zh-CN"/>
        </w:rPr>
      </w:pPr>
      <w:r>
        <w:rPr>
          <w:b/>
          <w:bCs/>
          <w:spacing w:val="4"/>
          <w:sz w:val="36"/>
          <w:szCs w:val="36"/>
        </w:rPr>
        <w:t xml:space="preserve">1.跟谁学定位成o2o教育平台 </w:t>
      </w:r>
    </w:p>
    <w:p w14:paraId="0F4F13F7">
      <w:pPr>
        <w:pStyle w:val="2"/>
        <w:spacing w:before="170" w:line="408" w:lineRule="auto"/>
        <w:ind w:left="16" w:right="132"/>
      </w:pPr>
      <w:r>
        <w:t>跟谁学成立初期定位为O2O教育平台，商业模式为线上吸引教师入驻，学生</w:t>
      </w:r>
      <w:r>
        <w:rPr>
          <w:spacing w:val="-1"/>
        </w:rPr>
        <w:t>在线选择</w:t>
      </w:r>
      <w:r>
        <w:rPr>
          <w:spacing w:val="-3"/>
        </w:rPr>
        <w:t>教师。</w:t>
      </w:r>
      <w:r>
        <w:rPr>
          <w:b/>
          <w:bCs/>
          <w:spacing w:val="-3"/>
        </w:rPr>
        <w:t xml:space="preserve">O2O模式依赖补贴竞争 </w:t>
      </w:r>
      <w:r>
        <w:rPr>
          <w:spacing w:val="-3"/>
        </w:rPr>
        <w:t>，但用户缺乏忠诚度，补贴停止后优质教师易流失。</w:t>
      </w:r>
    </w:p>
    <w:p w14:paraId="097431E8">
      <w:pPr>
        <w:pStyle w:val="2"/>
        <w:spacing w:before="28" w:line="229" w:lineRule="auto"/>
        <w:ind w:left="32"/>
        <w:outlineLvl w:val="1"/>
        <w:rPr>
          <w:rFonts w:hint="eastAsia" w:ascii="Arial" w:hAnsi="Arial" w:eastAsia="微软雅黑" w:cs="Arial"/>
          <w:sz w:val="16"/>
          <w:szCs w:val="16"/>
          <w:lang w:eastAsia="zh-CN"/>
        </w:rPr>
      </w:pPr>
      <w:r>
        <w:rPr>
          <w:b/>
          <w:bCs/>
          <w:spacing w:val="7"/>
          <w:sz w:val="36"/>
          <w:szCs w:val="36"/>
        </w:rPr>
        <w:t>2.添加</w:t>
      </w:r>
      <w:r>
        <w:rPr>
          <w:b/>
          <w:bCs/>
          <w:sz w:val="36"/>
          <w:szCs w:val="36"/>
        </w:rPr>
        <w:t>tob</w:t>
      </w:r>
      <w:r>
        <w:rPr>
          <w:b/>
          <w:bCs/>
          <w:spacing w:val="7"/>
          <w:sz w:val="36"/>
          <w:szCs w:val="36"/>
        </w:rPr>
        <w:t xml:space="preserve">教育工具 </w:t>
      </w:r>
    </w:p>
    <w:p w14:paraId="3309F79D">
      <w:pPr>
        <w:pStyle w:val="2"/>
        <w:spacing w:before="171" w:line="408" w:lineRule="auto"/>
        <w:ind w:left="18" w:right="109" w:firstLine="7"/>
      </w:pPr>
      <w:r>
        <w:t>2016年跟谁学在保留O2O模式基础上，新增ToB教育工具以赋</w:t>
      </w:r>
      <w:r>
        <w:rPr>
          <w:spacing w:val="-1"/>
        </w:rPr>
        <w:t>能教师端。</w:t>
      </w:r>
      <w:r>
        <w:rPr>
          <w:b/>
          <w:bCs/>
          <w:spacing w:val="-1"/>
        </w:rPr>
        <w:t>ToB与ToC</w:t>
      </w:r>
      <w:r>
        <w:rPr>
          <w:b/>
          <w:bCs/>
          <w:spacing w:val="-5"/>
        </w:rPr>
        <w:t xml:space="preserve">业务主次不分导致扩张失控 </w:t>
      </w:r>
      <w:r>
        <w:rPr>
          <w:spacing w:val="-5"/>
        </w:rPr>
        <w:t>，现金流压力增大。</w:t>
      </w:r>
    </w:p>
    <w:p w14:paraId="21901B68">
      <w:pPr>
        <w:pStyle w:val="2"/>
        <w:spacing w:before="28" w:line="230" w:lineRule="auto"/>
        <w:ind w:left="41"/>
        <w:outlineLvl w:val="1"/>
        <w:rPr>
          <w:rFonts w:hint="eastAsia" w:ascii="Arial" w:hAnsi="Arial" w:eastAsia="微软雅黑" w:cs="Arial"/>
          <w:sz w:val="16"/>
          <w:szCs w:val="16"/>
          <w:lang w:eastAsia="zh-CN"/>
        </w:rPr>
      </w:pPr>
      <w:r>
        <w:rPr>
          <w:b/>
          <w:bCs/>
          <w:spacing w:val="8"/>
          <w:sz w:val="36"/>
          <w:szCs w:val="36"/>
        </w:rPr>
        <w:t>3.剔除</w:t>
      </w:r>
      <w:r>
        <w:rPr>
          <w:b/>
          <w:bCs/>
          <w:sz w:val="36"/>
          <w:szCs w:val="36"/>
        </w:rPr>
        <w:t>tob</w:t>
      </w:r>
      <w:r>
        <w:rPr>
          <w:b/>
          <w:bCs/>
          <w:spacing w:val="8"/>
          <w:sz w:val="36"/>
          <w:szCs w:val="36"/>
        </w:rPr>
        <w:t xml:space="preserve">业务 </w:t>
      </w:r>
    </w:p>
    <w:p w14:paraId="7C1CD1DC">
      <w:pPr>
        <w:pStyle w:val="2"/>
        <w:spacing w:before="169" w:line="407" w:lineRule="auto"/>
        <w:ind w:left="16" w:right="30"/>
      </w:pPr>
      <w:r>
        <w:t>跟谁学调整战略，砍掉部分ToB业务并独立运营剩余部分，聚焦ToC业务。</w:t>
      </w:r>
      <w:r>
        <w:rPr>
          <w:b/>
          <w:bCs/>
        </w:rPr>
        <w:t>T</w:t>
      </w:r>
      <w:r>
        <w:rPr>
          <w:b/>
          <w:bCs/>
          <w:spacing w:val="-1"/>
        </w:rPr>
        <w:t>oB业务盈利但ToC业务更具股权价值</w:t>
      </w:r>
      <w:r>
        <w:rPr>
          <w:spacing w:val="-1"/>
        </w:rPr>
        <w:t>。</w:t>
      </w:r>
    </w:p>
    <w:p w14:paraId="2A6A623F">
      <w:pPr>
        <w:pStyle w:val="2"/>
        <w:spacing w:before="30" w:line="229" w:lineRule="auto"/>
        <w:ind w:left="19"/>
        <w:outlineLvl w:val="1"/>
        <w:rPr>
          <w:rFonts w:hint="eastAsia" w:ascii="Arial" w:hAnsi="Arial" w:eastAsia="微软雅黑" w:cs="Arial"/>
          <w:sz w:val="16"/>
          <w:szCs w:val="16"/>
          <w:lang w:eastAsia="zh-CN"/>
        </w:rPr>
      </w:pPr>
      <w:r>
        <w:rPr>
          <w:b/>
          <w:bCs/>
          <w:spacing w:val="4"/>
          <w:sz w:val="36"/>
          <w:szCs w:val="36"/>
        </w:rPr>
        <w:t xml:space="preserve">4.跟谁学转型为B2C的在线教育直播平台 </w:t>
      </w:r>
    </w:p>
    <w:p w14:paraId="7967C0B4">
      <w:pPr>
        <w:pStyle w:val="2"/>
        <w:spacing w:before="172" w:line="394" w:lineRule="auto"/>
        <w:ind w:left="16" w:right="181" w:firstLine="8"/>
      </w:pPr>
      <w:r>
        <w:t>2017年跟谁学从O2O+ToB模式转型为B2C在线直播平台</w:t>
      </w:r>
      <w:r>
        <w:rPr>
          <w:spacing w:val="-1"/>
        </w:rPr>
        <w:t>。</w:t>
      </w:r>
      <w:r>
        <w:rPr>
          <w:b/>
          <w:bCs/>
          <w:spacing w:val="-1"/>
        </w:rPr>
        <w:t>B2C模式更符合教育行业特性</w:t>
      </w:r>
      <w:r>
        <w:rPr>
          <w:b/>
          <w:bCs/>
          <w:spacing w:val="-11"/>
        </w:rPr>
        <w:t xml:space="preserve"> </w:t>
      </w:r>
      <w:r>
        <w:rPr>
          <w:spacing w:val="-1"/>
        </w:rPr>
        <w:t>：</w:t>
      </w:r>
    </w:p>
    <w:p w14:paraId="56CB2847">
      <w:pPr>
        <w:pStyle w:val="2"/>
        <w:spacing w:before="1" w:line="200" w:lineRule="auto"/>
        <w:ind w:left="32"/>
      </w:pPr>
      <w:r>
        <w:rPr>
          <w:rFonts w:ascii="Wingdings" w:hAnsi="Wingdings" w:eastAsia="Wingdings" w:cs="Wingdings"/>
          <w:spacing w:val="-3"/>
        </w:rPr>
        <w:t>l</w:t>
      </w:r>
      <w:r>
        <w:rPr>
          <w:rFonts w:ascii="Wingdings" w:hAnsi="Wingdings" w:eastAsia="Wingdings" w:cs="Wingdings"/>
          <w:spacing w:val="67"/>
        </w:rPr>
        <w:t xml:space="preserve"> </w:t>
      </w:r>
      <w:r>
        <w:rPr>
          <w:b/>
          <w:bCs/>
          <w:spacing w:val="-3"/>
        </w:rPr>
        <w:t>师资与平台关系可控</w:t>
      </w:r>
    </w:p>
    <w:p w14:paraId="415B1161">
      <w:pPr>
        <w:pStyle w:val="2"/>
        <w:spacing w:before="308" w:line="200" w:lineRule="auto"/>
        <w:ind w:left="32"/>
      </w:pPr>
      <w:r>
        <w:rPr>
          <w:rFonts w:ascii="Wingdings" w:hAnsi="Wingdings" w:eastAsia="Wingdings" w:cs="Wingdings"/>
          <w:spacing w:val="-2"/>
        </w:rPr>
        <w:t>l</w:t>
      </w:r>
      <w:r>
        <w:rPr>
          <w:rFonts w:ascii="Wingdings" w:hAnsi="Wingdings" w:eastAsia="Wingdings" w:cs="Wingdings"/>
          <w:spacing w:val="64"/>
        </w:rPr>
        <w:t xml:space="preserve"> </w:t>
      </w:r>
      <w:r>
        <w:rPr>
          <w:b/>
          <w:bCs/>
          <w:spacing w:val="-2"/>
        </w:rPr>
        <w:t>直接向学生收费提升盈利能力</w:t>
      </w:r>
    </w:p>
    <w:p w14:paraId="696E95F1">
      <w:pPr>
        <w:pStyle w:val="2"/>
        <w:spacing w:before="321" w:line="183" w:lineRule="auto"/>
        <w:ind w:left="456"/>
      </w:pPr>
      <w:r>
        <w:rPr>
          <w:spacing w:val="-2"/>
        </w:rPr>
        <w:t>转型后效果显著，2017年9月实现单月盈利。</w:t>
      </w:r>
    </w:p>
    <w:p w14:paraId="1D4927FE">
      <w:pPr>
        <w:spacing w:line="123" w:lineRule="exact"/>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660"/>
        <w:gridCol w:w="3311"/>
        <w:gridCol w:w="3319"/>
      </w:tblGrid>
      <w:tr w14:paraId="1A8AC0C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660" w:type="dxa"/>
            <w:vAlign w:val="top"/>
          </w:tcPr>
          <w:p w14:paraId="021ED323">
            <w:pPr>
              <w:pStyle w:val="6"/>
              <w:spacing w:before="91" w:line="178" w:lineRule="auto"/>
              <w:ind w:left="102"/>
            </w:pPr>
            <w:r>
              <w:rPr>
                <w:b/>
                <w:bCs/>
                <w:spacing w:val="-1"/>
              </w:rPr>
              <w:t>模式对比</w:t>
            </w:r>
          </w:p>
        </w:tc>
        <w:tc>
          <w:tcPr>
            <w:tcW w:w="3311" w:type="dxa"/>
            <w:vAlign w:val="top"/>
          </w:tcPr>
          <w:p w14:paraId="0A815350">
            <w:pPr>
              <w:pStyle w:val="6"/>
              <w:spacing w:before="91" w:line="178" w:lineRule="auto"/>
              <w:ind w:left="105"/>
            </w:pPr>
            <w:r>
              <w:rPr>
                <w:b/>
                <w:bCs/>
                <w:spacing w:val="-2"/>
              </w:rPr>
              <w:t>O2O模式</w:t>
            </w:r>
          </w:p>
        </w:tc>
        <w:tc>
          <w:tcPr>
            <w:tcW w:w="3319" w:type="dxa"/>
            <w:vAlign w:val="top"/>
          </w:tcPr>
          <w:p w14:paraId="0CA6003D">
            <w:pPr>
              <w:pStyle w:val="6"/>
              <w:spacing w:before="91" w:line="178" w:lineRule="auto"/>
              <w:ind w:left="122"/>
            </w:pPr>
            <w:r>
              <w:rPr>
                <w:b/>
                <w:bCs/>
                <w:spacing w:val="-4"/>
              </w:rPr>
              <w:t>B2C模式</w:t>
            </w:r>
          </w:p>
        </w:tc>
      </w:tr>
      <w:tr w14:paraId="1BBEF4D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660" w:type="dxa"/>
            <w:vAlign w:val="top"/>
          </w:tcPr>
          <w:p w14:paraId="22C65077">
            <w:pPr>
              <w:pStyle w:val="6"/>
              <w:spacing w:before="87" w:line="176" w:lineRule="auto"/>
              <w:ind w:left="111"/>
            </w:pPr>
            <w:r>
              <w:rPr>
                <w:b/>
                <w:bCs/>
                <w:spacing w:val="-3"/>
              </w:rPr>
              <w:t>师资关系</w:t>
            </w:r>
          </w:p>
        </w:tc>
        <w:tc>
          <w:tcPr>
            <w:tcW w:w="3311" w:type="dxa"/>
            <w:vAlign w:val="top"/>
          </w:tcPr>
          <w:p w14:paraId="0E3FBB7E">
            <w:pPr>
              <w:pStyle w:val="6"/>
              <w:spacing w:before="85" w:line="177" w:lineRule="auto"/>
              <w:ind w:left="98"/>
            </w:pPr>
            <w:r>
              <w:rPr>
                <w:spacing w:val="-1"/>
              </w:rPr>
              <w:t>松散连接，依赖补贴</w:t>
            </w:r>
          </w:p>
        </w:tc>
        <w:tc>
          <w:tcPr>
            <w:tcW w:w="3319" w:type="dxa"/>
            <w:vAlign w:val="top"/>
          </w:tcPr>
          <w:p w14:paraId="64463273">
            <w:pPr>
              <w:pStyle w:val="6"/>
              <w:spacing w:before="85" w:line="177" w:lineRule="auto"/>
              <w:ind w:left="105"/>
            </w:pPr>
            <w:r>
              <w:rPr>
                <w:spacing w:val="-1"/>
              </w:rPr>
              <w:t>雇佣关系，质量可控</w:t>
            </w:r>
          </w:p>
        </w:tc>
      </w:tr>
      <w:tr w14:paraId="6DE164D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660" w:type="dxa"/>
            <w:vAlign w:val="top"/>
          </w:tcPr>
          <w:p w14:paraId="60BF499A">
            <w:pPr>
              <w:pStyle w:val="6"/>
              <w:spacing w:before="91" w:line="173" w:lineRule="auto"/>
              <w:ind w:left="102"/>
            </w:pPr>
            <w:r>
              <w:rPr>
                <w:b/>
                <w:bCs/>
                <w:spacing w:val="-1"/>
              </w:rPr>
              <w:t>盈利来源</w:t>
            </w:r>
          </w:p>
        </w:tc>
        <w:tc>
          <w:tcPr>
            <w:tcW w:w="3311" w:type="dxa"/>
            <w:vAlign w:val="top"/>
          </w:tcPr>
          <w:p w14:paraId="228394F1">
            <w:pPr>
              <w:pStyle w:val="6"/>
              <w:spacing w:before="90" w:line="174" w:lineRule="auto"/>
              <w:ind w:left="115"/>
            </w:pPr>
            <w:r>
              <w:rPr>
                <w:spacing w:val="-3"/>
              </w:rPr>
              <w:t>向教师/机构收费</w:t>
            </w:r>
          </w:p>
        </w:tc>
        <w:tc>
          <w:tcPr>
            <w:tcW w:w="3319" w:type="dxa"/>
            <w:vAlign w:val="top"/>
          </w:tcPr>
          <w:p w14:paraId="62402998">
            <w:pPr>
              <w:pStyle w:val="6"/>
              <w:spacing w:before="90" w:line="174" w:lineRule="auto"/>
              <w:ind w:left="106"/>
            </w:pPr>
            <w:r>
              <w:rPr>
                <w:spacing w:val="-1"/>
              </w:rPr>
              <w:t>直接向学生收费</w:t>
            </w:r>
          </w:p>
        </w:tc>
      </w:tr>
      <w:tr w14:paraId="36FCC34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660" w:type="dxa"/>
            <w:vAlign w:val="top"/>
          </w:tcPr>
          <w:p w14:paraId="2AF85315">
            <w:pPr>
              <w:pStyle w:val="6"/>
              <w:spacing w:before="92" w:line="177" w:lineRule="auto"/>
              <w:ind w:left="102"/>
            </w:pPr>
            <w:r>
              <w:rPr>
                <w:b/>
                <w:bCs/>
                <w:spacing w:val="-1"/>
              </w:rPr>
              <w:t>盈利能力</w:t>
            </w:r>
          </w:p>
        </w:tc>
        <w:tc>
          <w:tcPr>
            <w:tcW w:w="3311" w:type="dxa"/>
            <w:vAlign w:val="top"/>
          </w:tcPr>
          <w:p w14:paraId="2017CAFE">
            <w:pPr>
              <w:pStyle w:val="6"/>
              <w:spacing w:before="91" w:line="178" w:lineRule="auto"/>
              <w:ind w:left="99"/>
            </w:pPr>
            <w:r>
              <w:rPr>
                <w:spacing w:val="-1"/>
              </w:rPr>
              <w:t>流水高但亏损</w:t>
            </w:r>
          </w:p>
        </w:tc>
        <w:tc>
          <w:tcPr>
            <w:tcW w:w="3319" w:type="dxa"/>
            <w:vAlign w:val="top"/>
          </w:tcPr>
          <w:p w14:paraId="08AEA67D">
            <w:pPr>
              <w:pStyle w:val="6"/>
              <w:spacing w:before="94" w:line="176" w:lineRule="auto"/>
              <w:ind w:left="112"/>
            </w:pPr>
            <w:r>
              <w:rPr>
                <w:spacing w:val="-1"/>
              </w:rPr>
              <w:t>既盈利又具估值潜力</w:t>
            </w:r>
          </w:p>
        </w:tc>
      </w:tr>
    </w:tbl>
    <w:p w14:paraId="6E1290C1">
      <w:pPr>
        <w:rPr>
          <w:rFonts w:ascii="Arial"/>
          <w:sz w:val="21"/>
        </w:rPr>
      </w:pPr>
    </w:p>
    <w:p w14:paraId="53EF1F6D">
      <w:pPr>
        <w:rPr>
          <w:rFonts w:ascii="Arial" w:hAnsi="Arial" w:eastAsia="Arial" w:cs="Arial"/>
          <w:sz w:val="21"/>
          <w:szCs w:val="21"/>
        </w:rPr>
        <w:sectPr>
          <w:headerReference r:id="rId54" w:type="default"/>
          <w:pgSz w:w="11906" w:h="16839"/>
          <w:pgMar w:top="400" w:right="1785" w:bottom="400" w:left="1785" w:header="0" w:footer="0" w:gutter="0"/>
          <w:cols w:space="720" w:num="1"/>
        </w:sectPr>
      </w:pPr>
    </w:p>
    <w:p w14:paraId="59619233">
      <w:pPr>
        <w:spacing w:line="317" w:lineRule="auto"/>
        <w:rPr>
          <w:rFonts w:ascii="Arial"/>
          <w:sz w:val="21"/>
        </w:rPr>
      </w:pPr>
    </w:p>
    <w:p w14:paraId="6D354135">
      <w:pPr>
        <w:spacing w:line="317" w:lineRule="auto"/>
        <w:rPr>
          <w:rFonts w:ascii="Arial"/>
          <w:sz w:val="21"/>
        </w:rPr>
      </w:pPr>
    </w:p>
    <w:p w14:paraId="00E8EA0D">
      <w:pPr>
        <w:spacing w:line="318" w:lineRule="auto"/>
        <w:rPr>
          <w:rFonts w:ascii="Arial"/>
          <w:sz w:val="21"/>
        </w:rPr>
      </w:pPr>
    </w:p>
    <w:p w14:paraId="1B83619E">
      <w:pPr>
        <w:pStyle w:val="2"/>
        <w:spacing w:before="155" w:line="229" w:lineRule="auto"/>
        <w:ind w:left="44"/>
        <w:outlineLvl w:val="1"/>
        <w:rPr>
          <w:rFonts w:hint="eastAsia" w:ascii="Arial" w:hAnsi="Arial" w:eastAsia="微软雅黑" w:cs="Arial"/>
          <w:sz w:val="16"/>
          <w:szCs w:val="16"/>
          <w:lang w:eastAsia="zh-CN"/>
        </w:rPr>
      </w:pPr>
      <w:r>
        <w:rPr>
          <w:b/>
          <w:bCs/>
          <w:spacing w:val="7"/>
          <w:sz w:val="36"/>
          <w:szCs w:val="36"/>
        </w:rPr>
        <w:t xml:space="preserve">5.聚焦k12 </w:t>
      </w:r>
    </w:p>
    <w:p w14:paraId="1F50C428">
      <w:pPr>
        <w:pStyle w:val="2"/>
        <w:spacing w:before="174" w:line="407" w:lineRule="auto"/>
        <w:ind w:left="16" w:right="222"/>
      </w:pPr>
      <w:r>
        <w:rPr>
          <w:spacing w:val="-2"/>
        </w:rPr>
        <w:t>跟谁学全面聚焦K12领域，采用</w:t>
      </w:r>
      <w:r>
        <w:rPr>
          <w:b/>
          <w:bCs/>
          <w:spacing w:val="-2"/>
        </w:rPr>
        <w:t>在线直播大班模式</w:t>
      </w:r>
      <w:r>
        <w:rPr>
          <w:spacing w:val="-2"/>
        </w:rPr>
        <w:t>。</w:t>
      </w:r>
      <w:r>
        <w:rPr>
          <w:b/>
          <w:bCs/>
          <w:spacing w:val="-2"/>
        </w:rPr>
        <w:t xml:space="preserve">大班课边际成本趋近于零 </w:t>
      </w:r>
      <w:r>
        <w:rPr>
          <w:spacing w:val="-2"/>
        </w:rPr>
        <w:t>，同一</w:t>
      </w:r>
      <w:r>
        <w:rPr>
          <w:spacing w:val="-3"/>
        </w:rPr>
        <w:t>课程覆盖更多学生不会显著增加成本。</w:t>
      </w:r>
    </w:p>
    <w:p w14:paraId="61186F67">
      <w:pPr>
        <w:pStyle w:val="2"/>
        <w:spacing w:before="28" w:line="230" w:lineRule="auto"/>
        <w:ind w:left="33"/>
        <w:outlineLvl w:val="1"/>
        <w:rPr>
          <w:rFonts w:hint="eastAsia" w:ascii="Arial" w:hAnsi="Arial" w:eastAsia="微软雅黑" w:cs="Arial"/>
          <w:sz w:val="16"/>
          <w:szCs w:val="16"/>
          <w:lang w:eastAsia="zh-CN"/>
        </w:rPr>
      </w:pPr>
      <w:r>
        <w:rPr>
          <w:b/>
          <w:bCs/>
          <w:spacing w:val="7"/>
          <w:sz w:val="36"/>
          <w:szCs w:val="36"/>
        </w:rPr>
        <w:t xml:space="preserve">6.推出双师指南 </w:t>
      </w:r>
    </w:p>
    <w:p w14:paraId="71FCDC07">
      <w:pPr>
        <w:pStyle w:val="2"/>
        <w:spacing w:before="169" w:line="184" w:lineRule="auto"/>
        <w:ind w:left="16"/>
      </w:pPr>
      <w:r>
        <w:rPr>
          <w:spacing w:val="-2"/>
        </w:rPr>
        <w:t>跟谁学推出</w:t>
      </w:r>
      <w:r>
        <w:rPr>
          <w:b/>
          <w:bCs/>
          <w:spacing w:val="-2"/>
        </w:rPr>
        <w:t xml:space="preserve">双师模式 </w:t>
      </w:r>
      <w:r>
        <w:rPr>
          <w:spacing w:val="-2"/>
        </w:rPr>
        <w:t>：一名明星教师负责直播授课，多名辅导教师课后提升服务质</w:t>
      </w:r>
    </w:p>
    <w:p w14:paraId="569809C2">
      <w:pPr>
        <w:spacing w:line="249" w:lineRule="auto"/>
        <w:rPr>
          <w:rFonts w:ascii="Arial"/>
          <w:sz w:val="21"/>
        </w:rPr>
      </w:pPr>
    </w:p>
    <w:p w14:paraId="00A15CF2">
      <w:pPr>
        <w:pStyle w:val="2"/>
        <w:spacing w:before="95" w:line="177" w:lineRule="auto"/>
        <w:ind w:left="17"/>
      </w:pPr>
      <w:r>
        <w:rPr>
          <w:spacing w:val="-12"/>
        </w:rPr>
        <w:t>量。</w:t>
      </w:r>
    </w:p>
    <w:p w14:paraId="505C7918">
      <w:pPr>
        <w:rPr>
          <w:rFonts w:ascii="Arial"/>
          <w:sz w:val="21"/>
        </w:rPr>
      </w:pPr>
    </w:p>
    <w:p w14:paraId="746A67D5">
      <w:pPr>
        <w:pStyle w:val="2"/>
        <w:spacing w:before="155" w:line="230" w:lineRule="auto"/>
        <w:ind w:left="30"/>
        <w:outlineLvl w:val="1"/>
        <w:rPr>
          <w:rFonts w:hint="eastAsia" w:ascii="Arial" w:hAnsi="Arial" w:eastAsia="微软雅黑" w:cs="Arial"/>
          <w:sz w:val="16"/>
          <w:szCs w:val="16"/>
          <w:lang w:eastAsia="zh-CN"/>
        </w:rPr>
      </w:pPr>
      <w:r>
        <w:rPr>
          <w:b/>
          <w:bCs/>
          <w:spacing w:val="8"/>
          <w:sz w:val="36"/>
          <w:szCs w:val="36"/>
        </w:rPr>
        <w:t>7.</w:t>
      </w:r>
      <w:r>
        <w:rPr>
          <w:b/>
          <w:bCs/>
          <w:sz w:val="36"/>
          <w:szCs w:val="36"/>
        </w:rPr>
        <w:t>tob</w:t>
      </w:r>
      <w:r>
        <w:rPr>
          <w:b/>
          <w:bCs/>
          <w:spacing w:val="8"/>
          <w:sz w:val="36"/>
          <w:szCs w:val="36"/>
        </w:rPr>
        <w:t xml:space="preserve">业务转型 </w:t>
      </w:r>
    </w:p>
    <w:p w14:paraId="5064FE90">
      <w:pPr>
        <w:pStyle w:val="2"/>
        <w:spacing w:before="169" w:line="407" w:lineRule="auto"/>
        <w:ind w:left="16" w:right="23"/>
      </w:pPr>
      <w:r>
        <w:t>跟谁学保留部分ToB业务并转型为ToC辅助工具，如高途课程、晨曦商学院</w:t>
      </w:r>
      <w:r>
        <w:rPr>
          <w:spacing w:val="-1"/>
        </w:rPr>
        <w:t>等，</w:t>
      </w:r>
      <w:r>
        <w:rPr>
          <w:b/>
          <w:bCs/>
          <w:spacing w:val="-1"/>
        </w:rPr>
        <w:t>形成生态协同效应</w:t>
      </w:r>
      <w:r>
        <w:rPr>
          <w:spacing w:val="-1"/>
        </w:rPr>
        <w:t>。</w:t>
      </w:r>
    </w:p>
    <w:p w14:paraId="6DD9F071">
      <w:pPr>
        <w:pStyle w:val="2"/>
        <w:spacing w:before="168" w:line="184" w:lineRule="auto"/>
        <w:ind w:left="27"/>
        <w:outlineLvl w:val="0"/>
        <w:rPr>
          <w:rFonts w:hint="eastAsia" w:ascii="Arial" w:hAnsi="Arial" w:eastAsia="微软雅黑" w:cs="Arial"/>
          <w:sz w:val="16"/>
          <w:szCs w:val="16"/>
          <w:lang w:eastAsia="zh-CN"/>
        </w:rPr>
      </w:pPr>
      <w:r>
        <w:rPr>
          <w:b/>
          <w:bCs/>
          <w:spacing w:val="7"/>
        </w:rPr>
        <w:t xml:space="preserve">四、跟谁学的生态 </w:t>
      </w:r>
    </w:p>
    <w:p w14:paraId="68A334B3">
      <w:pPr>
        <w:pStyle w:val="2"/>
        <w:spacing w:before="333" w:line="402" w:lineRule="auto"/>
        <w:ind w:left="16" w:right="66"/>
      </w:pPr>
      <w:r>
        <w:t>跟谁学旗下8家公司拥有97个认证公众号，预估活跃粉丝850万。</w:t>
      </w:r>
      <w:r>
        <w:rPr>
          <w:b/>
          <w:bCs/>
        </w:rPr>
        <w:t>通过多课程</w:t>
      </w:r>
      <w:r>
        <w:rPr>
          <w:b/>
          <w:bCs/>
          <w:spacing w:val="-1"/>
        </w:rPr>
        <w:t>类别交叉</w:t>
      </w:r>
      <w:r>
        <w:rPr>
          <w:b/>
          <w:bCs/>
          <w:spacing w:val="-3"/>
        </w:rPr>
        <w:t>引流</w:t>
      </w:r>
      <w:r>
        <w:rPr>
          <w:spacing w:val="-3"/>
        </w:rPr>
        <w:t>（如K12用户续报其他课程</w:t>
      </w:r>
      <w:r>
        <w:rPr>
          <w:spacing w:val="5"/>
        </w:rPr>
        <w:t>），</w:t>
      </w:r>
      <w:r>
        <w:rPr>
          <w:spacing w:val="-3"/>
        </w:rPr>
        <w:t>降低获客成本。</w:t>
      </w:r>
      <w:r>
        <w:rPr>
          <w:b/>
          <w:bCs/>
          <w:spacing w:val="-3"/>
        </w:rPr>
        <w:t xml:space="preserve">商业模式需适配自身特点 </w:t>
      </w:r>
      <w:r>
        <w:rPr>
          <w:spacing w:val="-3"/>
        </w:rPr>
        <w:t>，盲目</w:t>
      </w:r>
      <w:r>
        <w:rPr>
          <w:spacing w:val="-5"/>
        </w:rPr>
        <w:t>模仿可能导致失败。</w:t>
      </w:r>
    </w:p>
    <w:p w14:paraId="51E2C20F">
      <w:pPr>
        <w:spacing w:line="402" w:lineRule="auto"/>
        <w:sectPr>
          <w:pgSz w:w="11906" w:h="16839"/>
          <w:pgMar w:top="400" w:right="1785" w:bottom="400" w:left="1785" w:header="0" w:footer="0" w:gutter="0"/>
          <w:cols w:space="720" w:num="1"/>
        </w:sectPr>
      </w:pPr>
    </w:p>
    <w:p w14:paraId="63AA3FDF">
      <w:pPr>
        <w:spacing w:line="339" w:lineRule="auto"/>
        <w:rPr>
          <w:rFonts w:ascii="Arial"/>
          <w:sz w:val="21"/>
        </w:rPr>
      </w:pPr>
    </w:p>
    <w:p w14:paraId="13021949">
      <w:pPr>
        <w:pStyle w:val="2"/>
        <w:spacing w:before="94" w:line="183" w:lineRule="auto"/>
        <w:ind w:left="20"/>
        <w:outlineLvl w:val="0"/>
        <w:rPr>
          <w:rFonts w:hint="eastAsia" w:ascii="Arial" w:hAnsi="Arial" w:eastAsia="微软雅黑" w:cs="Arial"/>
          <w:sz w:val="16"/>
          <w:szCs w:val="16"/>
          <w:lang w:eastAsia="zh-CN"/>
        </w:rPr>
      </w:pPr>
      <w:r>
        <w:rPr>
          <w:b/>
          <w:bCs/>
          <w:spacing w:val="8"/>
        </w:rPr>
        <w:t xml:space="preserve">一、中国电商分析 </w:t>
      </w:r>
    </w:p>
    <w:p w14:paraId="7545B7CD">
      <w:pPr>
        <w:pStyle w:val="2"/>
        <w:spacing w:before="333" w:line="407" w:lineRule="auto"/>
        <w:ind w:left="16" w:right="180" w:firstLine="15"/>
      </w:pPr>
      <w:r>
        <w:rPr>
          <w:spacing w:val="-1"/>
        </w:rPr>
        <w:t>中国七大电商平台包括：</w:t>
      </w:r>
      <w:r>
        <w:rPr>
          <w:b/>
          <w:bCs/>
          <w:spacing w:val="-1"/>
        </w:rPr>
        <w:t>阿里巴巴</w:t>
      </w:r>
      <w:r>
        <w:rPr>
          <w:spacing w:val="-1"/>
        </w:rPr>
        <w:t>、</w:t>
      </w:r>
      <w:r>
        <w:rPr>
          <w:b/>
          <w:bCs/>
          <w:spacing w:val="-1"/>
        </w:rPr>
        <w:t>京东商城</w:t>
      </w:r>
      <w:r>
        <w:rPr>
          <w:spacing w:val="-1"/>
        </w:rPr>
        <w:t>、</w:t>
      </w:r>
      <w:r>
        <w:rPr>
          <w:b/>
          <w:bCs/>
          <w:spacing w:val="-1"/>
        </w:rPr>
        <w:t>唯品会</w:t>
      </w:r>
      <w:r>
        <w:rPr>
          <w:spacing w:val="-1"/>
        </w:rPr>
        <w:t>、</w:t>
      </w:r>
      <w:r>
        <w:rPr>
          <w:b/>
          <w:bCs/>
          <w:spacing w:val="-1"/>
        </w:rPr>
        <w:t>苏宁云商</w:t>
      </w:r>
      <w:r>
        <w:rPr>
          <w:spacing w:val="-1"/>
        </w:rPr>
        <w:t>、</w:t>
      </w:r>
      <w:r>
        <w:rPr>
          <w:b/>
          <w:bCs/>
          <w:spacing w:val="-1"/>
        </w:rPr>
        <w:t>拼多多</w:t>
      </w:r>
      <w:r>
        <w:rPr>
          <w:spacing w:val="-1"/>
        </w:rPr>
        <w:t>、</w:t>
      </w:r>
      <w:r>
        <w:rPr>
          <w:b/>
          <w:bCs/>
          <w:spacing w:val="-1"/>
        </w:rPr>
        <w:t>云集微店</w:t>
      </w:r>
      <w:r>
        <w:rPr>
          <w:spacing w:val="-1"/>
        </w:rPr>
        <w:t>、</w:t>
      </w:r>
      <w:r>
        <w:rPr>
          <w:b/>
          <w:bCs/>
          <w:spacing w:val="-1"/>
        </w:rPr>
        <w:t>中国工商银行</w:t>
      </w:r>
      <w:r>
        <w:rPr>
          <w:spacing w:val="-1"/>
        </w:rPr>
        <w:t>。工商银行在电商领域的发展与蚂蚁金</w:t>
      </w:r>
      <w:r>
        <w:rPr>
          <w:spacing w:val="-2"/>
        </w:rPr>
        <w:t>服形成双向颠覆关系。</w:t>
      </w:r>
    </w:p>
    <w:p w14:paraId="335738A2">
      <w:pPr>
        <w:pStyle w:val="2"/>
        <w:spacing w:before="31" w:line="229" w:lineRule="auto"/>
        <w:ind w:left="47"/>
        <w:outlineLvl w:val="1"/>
        <w:rPr>
          <w:rFonts w:hint="eastAsia" w:ascii="Arial" w:hAnsi="Arial" w:eastAsia="微软雅黑" w:cs="Arial"/>
          <w:sz w:val="16"/>
          <w:szCs w:val="16"/>
          <w:lang w:eastAsia="zh-CN"/>
        </w:rPr>
      </w:pPr>
      <w:r>
        <w:rPr>
          <w:b/>
          <w:bCs/>
          <w:spacing w:val="7"/>
          <w:sz w:val="36"/>
          <w:szCs w:val="36"/>
        </w:rPr>
        <w:t xml:space="preserve">1.拼多多介绍 </w:t>
      </w:r>
    </w:p>
    <w:p w14:paraId="48AF55E1">
      <w:pPr>
        <w:pStyle w:val="2"/>
        <w:spacing w:before="173" w:line="183" w:lineRule="auto"/>
        <w:ind w:left="15"/>
      </w:pPr>
      <w:r>
        <w:t>拼多多的核心特征与商业模式分析如下：</w:t>
      </w:r>
    </w:p>
    <w:p w14:paraId="3690D9B6">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75"/>
        </w:rPr>
        <w:t xml:space="preserve"> </w:t>
      </w:r>
      <w:r>
        <w:rPr>
          <w:b/>
          <w:bCs/>
          <w:spacing w:val="-5"/>
        </w:rPr>
        <w:t xml:space="preserve">市场定位 </w:t>
      </w:r>
      <w:r>
        <w:rPr>
          <w:spacing w:val="-5"/>
        </w:rPr>
        <w:t>：面向三四线城市的线上百货商店</w:t>
      </w:r>
    </w:p>
    <w:p w14:paraId="4D7BF83F">
      <w:pPr>
        <w:pStyle w:val="2"/>
        <w:spacing w:before="309" w:line="196"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增长表现 </w:t>
      </w:r>
      <w:r>
        <w:rPr>
          <w:spacing w:val="-2"/>
        </w:rPr>
        <w:t>：实现1000亿营业额仅用2年（京东10年、淘宝5年）</w:t>
      </w:r>
    </w:p>
    <w:p w14:paraId="12223D46">
      <w:pPr>
        <w:pStyle w:val="2"/>
        <w:spacing w:before="316" w:line="200" w:lineRule="auto"/>
        <w:ind w:left="32"/>
      </w:pPr>
      <w:r>
        <w:rPr>
          <w:rFonts w:ascii="Wingdings" w:hAnsi="Wingdings" w:eastAsia="Wingdings" w:cs="Wingdings"/>
          <w:spacing w:val="-5"/>
        </w:rPr>
        <w:t>l</w:t>
      </w:r>
      <w:r>
        <w:rPr>
          <w:rFonts w:ascii="Wingdings" w:hAnsi="Wingdings" w:eastAsia="Wingdings" w:cs="Wingdings"/>
          <w:spacing w:val="76"/>
        </w:rPr>
        <w:t xml:space="preserve"> </w:t>
      </w:r>
      <w:r>
        <w:rPr>
          <w:b/>
          <w:bCs/>
          <w:spacing w:val="-5"/>
        </w:rPr>
        <w:t xml:space="preserve">商业模式本质 </w:t>
      </w:r>
      <w:r>
        <w:rPr>
          <w:spacing w:val="-5"/>
        </w:rPr>
        <w:t>：电商细分下的创新团购模式</w:t>
      </w:r>
    </w:p>
    <w:p w14:paraId="1684A371">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65"/>
        </w:rPr>
        <w:t xml:space="preserve"> </w:t>
      </w:r>
      <w:r>
        <w:rPr>
          <w:b/>
          <w:bCs/>
          <w:spacing w:val="-4"/>
        </w:rPr>
        <w:t xml:space="preserve">与传统电商差异 </w:t>
      </w:r>
      <w:r>
        <w:rPr>
          <w:spacing w:val="-4"/>
        </w:rPr>
        <w:t>：</w:t>
      </w:r>
    </w:p>
    <w:p w14:paraId="57521F91">
      <w:pPr>
        <w:pStyle w:val="2"/>
        <w:spacing w:before="319" w:line="184" w:lineRule="auto"/>
        <w:ind w:left="465"/>
      </w:pPr>
      <w:r>
        <w:rPr>
          <w:rFonts w:ascii="Courier New" w:hAnsi="Courier New" w:eastAsia="Courier New" w:cs="Courier New"/>
          <w:spacing w:val="-4"/>
        </w:rPr>
        <w:t>o</w:t>
      </w:r>
      <w:r>
        <w:rPr>
          <w:rFonts w:ascii="Courier New" w:hAnsi="Courier New" w:eastAsia="Courier New" w:cs="Courier New"/>
          <w:spacing w:val="25"/>
        </w:rPr>
        <w:t xml:space="preserve">  </w:t>
      </w:r>
      <w:r>
        <w:rPr>
          <w:b/>
          <w:bCs/>
          <w:spacing w:val="-4"/>
        </w:rPr>
        <w:t xml:space="preserve">京东模式 </w:t>
      </w:r>
      <w:r>
        <w:rPr>
          <w:spacing w:val="-4"/>
        </w:rPr>
        <w:t>：自营+B端供货，传统零售线上化</w:t>
      </w:r>
    </w:p>
    <w:p w14:paraId="3DAA1FBD">
      <w:pPr>
        <w:rPr>
          <w:rFonts w:ascii="Arial"/>
          <w:sz w:val="21"/>
        </w:rPr>
      </w:pPr>
    </w:p>
    <w:p w14:paraId="0576D127">
      <w:pPr>
        <w:pStyle w:val="2"/>
        <w:spacing w:before="95" w:line="183" w:lineRule="auto"/>
        <w:ind w:left="465"/>
      </w:pPr>
      <w:r>
        <w:rPr>
          <w:rFonts w:ascii="Courier New" w:hAnsi="Courier New" w:eastAsia="Courier New" w:cs="Courier New"/>
          <w:spacing w:val="-6"/>
        </w:rPr>
        <w:t>o</w:t>
      </w:r>
      <w:r>
        <w:rPr>
          <w:rFonts w:ascii="Courier New" w:hAnsi="Courier New" w:eastAsia="Courier New" w:cs="Courier New"/>
          <w:spacing w:val="29"/>
        </w:rPr>
        <w:t xml:space="preserve">  </w:t>
      </w:r>
      <w:r>
        <w:rPr>
          <w:b/>
          <w:bCs/>
          <w:spacing w:val="-6"/>
        </w:rPr>
        <w:t xml:space="preserve">美团模式 </w:t>
      </w:r>
      <w:r>
        <w:rPr>
          <w:spacing w:val="-6"/>
        </w:rPr>
        <w:t>：B端发起指定商品团购</w:t>
      </w:r>
    </w:p>
    <w:p w14:paraId="27FD878A">
      <w:pPr>
        <w:rPr>
          <w:rFonts w:ascii="Arial"/>
          <w:sz w:val="21"/>
        </w:rPr>
      </w:pPr>
    </w:p>
    <w:p w14:paraId="29B48640">
      <w:pPr>
        <w:pStyle w:val="2"/>
        <w:spacing w:before="95" w:line="183" w:lineRule="auto"/>
        <w:ind w:left="465"/>
      </w:pPr>
      <w:r>
        <w:rPr>
          <w:rFonts w:ascii="Courier New" w:hAnsi="Courier New" w:eastAsia="Courier New" w:cs="Courier New"/>
          <w:spacing w:val="-4"/>
        </w:rPr>
        <w:t>o</w:t>
      </w:r>
      <w:r>
        <w:rPr>
          <w:rFonts w:ascii="Courier New" w:hAnsi="Courier New" w:eastAsia="Courier New" w:cs="Courier New"/>
          <w:spacing w:val="26"/>
        </w:rPr>
        <w:t xml:space="preserve">  </w:t>
      </w:r>
      <w:r>
        <w:rPr>
          <w:b/>
          <w:bCs/>
          <w:spacing w:val="-4"/>
        </w:rPr>
        <w:t xml:space="preserve">拼多多模式 </w:t>
      </w:r>
      <w:r>
        <w:rPr>
          <w:spacing w:val="-4"/>
        </w:rPr>
        <w:t>：</w:t>
      </w:r>
    </w:p>
    <w:p w14:paraId="707804E6">
      <w:pPr>
        <w:pStyle w:val="2"/>
        <w:spacing w:before="324" w:line="200" w:lineRule="auto"/>
        <w:ind w:left="912"/>
      </w:pPr>
      <w:r>
        <w:rPr>
          <w:rFonts w:ascii="Wingdings" w:hAnsi="Wingdings" w:eastAsia="Wingdings" w:cs="Wingdings"/>
          <w:spacing w:val="-3"/>
        </w:rPr>
        <w:t>l</w:t>
      </w:r>
      <w:r>
        <w:rPr>
          <w:rFonts w:ascii="Wingdings" w:hAnsi="Wingdings" w:eastAsia="Wingdings" w:cs="Wingdings"/>
          <w:spacing w:val="87"/>
        </w:rPr>
        <w:t xml:space="preserve"> </w:t>
      </w:r>
      <w:r>
        <w:rPr>
          <w:spacing w:val="-3"/>
        </w:rPr>
        <w:t>B端提供零售价/拼团价双价格体系</w:t>
      </w:r>
    </w:p>
    <w:p w14:paraId="4235FB51">
      <w:pPr>
        <w:pStyle w:val="2"/>
        <w:spacing w:before="310" w:line="200" w:lineRule="auto"/>
        <w:ind w:left="912"/>
      </w:pPr>
      <w:r>
        <w:rPr>
          <w:rFonts w:ascii="Wingdings" w:hAnsi="Wingdings" w:eastAsia="Wingdings" w:cs="Wingdings"/>
          <w:spacing w:val="-4"/>
        </w:rPr>
        <w:t>l</w:t>
      </w:r>
      <w:r>
        <w:rPr>
          <w:rFonts w:ascii="Wingdings" w:hAnsi="Wingdings" w:eastAsia="Wingdings" w:cs="Wingdings"/>
          <w:spacing w:val="72"/>
        </w:rPr>
        <w:t xml:space="preserve"> </w:t>
      </w:r>
      <w:r>
        <w:rPr>
          <w:spacing w:val="-4"/>
        </w:rPr>
        <w:t>C端用户发起团购</w:t>
      </w:r>
    </w:p>
    <w:p w14:paraId="35DAD627">
      <w:pPr>
        <w:pStyle w:val="2"/>
        <w:spacing w:before="310" w:line="199" w:lineRule="auto"/>
        <w:ind w:left="912"/>
      </w:pPr>
      <w:r>
        <w:rPr>
          <w:rFonts w:ascii="Wingdings" w:hAnsi="Wingdings" w:eastAsia="Wingdings" w:cs="Wingdings"/>
          <w:spacing w:val="-2"/>
        </w:rPr>
        <w:t>l</w:t>
      </w:r>
      <w:r>
        <w:rPr>
          <w:rFonts w:ascii="Wingdings" w:hAnsi="Wingdings" w:eastAsia="Wingdings" w:cs="Wingdings"/>
          <w:spacing w:val="68"/>
        </w:rPr>
        <w:t xml:space="preserve"> </w:t>
      </w:r>
      <w:r>
        <w:rPr>
          <w:spacing w:val="-2"/>
        </w:rPr>
        <w:t>达到拼团人数门槛后按拼团价成交</w:t>
      </w:r>
    </w:p>
    <w:p w14:paraId="2FFF4A5D">
      <w:pPr>
        <w:pStyle w:val="2"/>
        <w:spacing w:before="311"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模式分类 </w:t>
      </w:r>
      <w:r>
        <w:rPr>
          <w:spacing w:val="-5"/>
        </w:rPr>
        <w:t>：</w:t>
      </w:r>
    </w:p>
    <w:p w14:paraId="28BF2707">
      <w:pPr>
        <w:pStyle w:val="2"/>
        <w:spacing w:before="319" w:line="184" w:lineRule="auto"/>
        <w:ind w:left="465"/>
      </w:pPr>
      <w:r>
        <w:rPr>
          <w:rFonts w:ascii="Courier New" w:hAnsi="Courier New" w:eastAsia="Courier New" w:cs="Courier New"/>
          <w:spacing w:val="-2"/>
        </w:rPr>
        <w:t>o</w:t>
      </w:r>
      <w:r>
        <w:rPr>
          <w:rFonts w:ascii="Courier New" w:hAnsi="Courier New" w:eastAsia="Courier New" w:cs="Courier New"/>
          <w:spacing w:val="28"/>
        </w:rPr>
        <w:t xml:space="preserve">  </w:t>
      </w:r>
      <w:r>
        <w:rPr>
          <w:spacing w:val="-2"/>
        </w:rPr>
        <w:t>京东/美团属于</w:t>
      </w:r>
      <w:r>
        <w:rPr>
          <w:b/>
          <w:bCs/>
          <w:spacing w:val="-2"/>
        </w:rPr>
        <w:t>B2C模式</w:t>
      </w:r>
    </w:p>
    <w:p w14:paraId="51C37C6A">
      <w:pPr>
        <w:spacing w:line="241" w:lineRule="auto"/>
        <w:rPr>
          <w:rFonts w:ascii="Arial"/>
          <w:sz w:val="21"/>
        </w:rPr>
      </w:pPr>
    </w:p>
    <w:p w14:paraId="4A81B961">
      <w:pPr>
        <w:pStyle w:val="2"/>
        <w:spacing w:before="95" w:line="182"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拼多多属于</w:t>
      </w:r>
      <w:r>
        <w:rPr>
          <w:b/>
          <w:bCs/>
          <w:spacing w:val="-1"/>
        </w:rPr>
        <w:t>C2B/C2M模式</w:t>
      </w:r>
    </w:p>
    <w:p w14:paraId="281BEEB2">
      <w:pPr>
        <w:spacing w:line="241" w:lineRule="auto"/>
        <w:rPr>
          <w:rFonts w:ascii="Arial"/>
          <w:sz w:val="21"/>
        </w:rPr>
      </w:pPr>
    </w:p>
    <w:p w14:paraId="07AF13FB">
      <w:pPr>
        <w:pStyle w:val="2"/>
        <w:spacing w:before="155" w:line="229" w:lineRule="auto"/>
        <w:ind w:left="32"/>
        <w:outlineLvl w:val="1"/>
        <w:rPr>
          <w:rFonts w:hint="eastAsia" w:ascii="Arial" w:hAnsi="Arial" w:eastAsia="微软雅黑" w:cs="Arial"/>
          <w:sz w:val="16"/>
          <w:szCs w:val="16"/>
          <w:lang w:eastAsia="zh-CN"/>
        </w:rPr>
      </w:pPr>
      <w:r>
        <w:rPr>
          <w:b/>
          <w:bCs/>
          <w:spacing w:val="6"/>
          <w:sz w:val="36"/>
          <w:szCs w:val="36"/>
        </w:rPr>
        <w:t xml:space="preserve">2.反向复制带来的优势 </w:t>
      </w:r>
    </w:p>
    <w:p w14:paraId="29DE12EE">
      <w:pPr>
        <w:pStyle w:val="2"/>
        <w:spacing w:before="3" w:line="357" w:lineRule="auto"/>
        <w:ind w:left="16" w:right="979" w:firstLine="16"/>
      </w:pPr>
      <w:r>
        <w:rPr>
          <w:rFonts w:ascii="Calibri" w:hAnsi="Calibri" w:eastAsia="Calibri" w:cs="Calibri"/>
          <w:spacing w:val="-1"/>
        </w:rPr>
        <w:t>1) ctob</w:t>
      </w:r>
      <w:r>
        <w:rPr>
          <w:rFonts w:ascii="等线" w:hAnsi="等线" w:eastAsia="等线" w:cs="等线"/>
          <w:spacing w:val="-1"/>
        </w:rPr>
        <w:t xml:space="preserve">的商业模式为拼多多的团购业务赋能了体验店和游戏感、互动感 </w:t>
      </w:r>
      <w:r>
        <w:t>反向复制为拼多多创造的三大核心优势之首：</w:t>
      </w:r>
    </w:p>
    <w:p w14:paraId="6835BB85">
      <w:pPr>
        <w:spacing w:line="357" w:lineRule="auto"/>
        <w:sectPr>
          <w:headerReference r:id="rId55" w:type="default"/>
          <w:pgSz w:w="11906" w:h="16839"/>
          <w:pgMar w:top="1728" w:right="1785" w:bottom="400" w:left="1785" w:header="1452" w:footer="0" w:gutter="0"/>
          <w:cols w:space="720" w:num="1"/>
        </w:sectPr>
      </w:pPr>
    </w:p>
    <w:p w14:paraId="4485FD11">
      <w:pPr>
        <w:spacing w:line="287" w:lineRule="auto"/>
        <w:rPr>
          <w:rFonts w:ascii="Arial"/>
          <w:sz w:val="21"/>
        </w:rPr>
      </w:pPr>
    </w:p>
    <w:p w14:paraId="6A9D9D2F">
      <w:pPr>
        <w:spacing w:line="288" w:lineRule="auto"/>
        <w:rPr>
          <w:rFonts w:ascii="Arial"/>
          <w:sz w:val="21"/>
        </w:rPr>
      </w:pPr>
    </w:p>
    <w:p w14:paraId="2F2B5DA1">
      <w:pPr>
        <w:spacing w:line="288" w:lineRule="auto"/>
        <w:rPr>
          <w:rFonts w:ascii="Arial"/>
          <w:sz w:val="21"/>
        </w:rPr>
      </w:pPr>
    </w:p>
    <w:p w14:paraId="7B49651C">
      <w:pPr>
        <w:spacing w:line="288" w:lineRule="auto"/>
        <w:rPr>
          <w:rFonts w:ascii="Arial"/>
          <w:sz w:val="21"/>
        </w:rPr>
      </w:pPr>
    </w:p>
    <w:p w14:paraId="0A103F53">
      <w:pPr>
        <w:pStyle w:val="2"/>
        <w:spacing w:before="94" w:line="183" w:lineRule="auto"/>
        <w:ind w:left="22"/>
      </w:pPr>
      <w:r>
        <w:rPr>
          <w:b/>
          <w:bCs/>
          <w:spacing w:val="-3"/>
        </w:rPr>
        <w:t xml:space="preserve">C2B模式赋能 </w:t>
      </w:r>
      <w:r>
        <w:rPr>
          <w:spacing w:val="-3"/>
        </w:rPr>
        <w:t>：</w:t>
      </w:r>
    </w:p>
    <w:p w14:paraId="693AC3EC">
      <w:pPr>
        <w:pStyle w:val="2"/>
        <w:spacing w:before="324" w:line="200" w:lineRule="auto"/>
        <w:ind w:left="32"/>
      </w:pPr>
      <w:r>
        <w:rPr>
          <w:rFonts w:ascii="Wingdings" w:hAnsi="Wingdings" w:eastAsia="Wingdings" w:cs="Wingdings"/>
          <w:spacing w:val="-2"/>
        </w:rPr>
        <w:t>l</w:t>
      </w:r>
      <w:r>
        <w:rPr>
          <w:rFonts w:ascii="Wingdings" w:hAnsi="Wingdings" w:eastAsia="Wingdings" w:cs="Wingdings"/>
          <w:spacing w:val="66"/>
        </w:rPr>
        <w:t xml:space="preserve"> </w:t>
      </w:r>
      <w:r>
        <w:rPr>
          <w:spacing w:val="-2"/>
        </w:rPr>
        <w:t>通过</w:t>
      </w:r>
      <w:r>
        <w:rPr>
          <w:b/>
          <w:bCs/>
          <w:spacing w:val="-2"/>
        </w:rPr>
        <w:t>体验店形式</w:t>
      </w:r>
      <w:r>
        <w:rPr>
          <w:spacing w:val="-2"/>
        </w:rPr>
        <w:t>增强用户参与感</w:t>
      </w:r>
    </w:p>
    <w:p w14:paraId="103DA3D1">
      <w:pPr>
        <w:pStyle w:val="2"/>
        <w:spacing w:before="310" w:line="199" w:lineRule="auto"/>
        <w:ind w:left="32"/>
      </w:pPr>
      <w:r>
        <w:rPr>
          <w:rFonts w:ascii="Wingdings" w:hAnsi="Wingdings" w:eastAsia="Wingdings" w:cs="Wingdings"/>
          <w:spacing w:val="-3"/>
        </w:rPr>
        <w:t>l</w:t>
      </w:r>
      <w:r>
        <w:rPr>
          <w:rFonts w:ascii="Wingdings" w:hAnsi="Wingdings" w:eastAsia="Wingdings" w:cs="Wingdings"/>
          <w:spacing w:val="75"/>
        </w:rPr>
        <w:t xml:space="preserve"> </w:t>
      </w:r>
      <w:r>
        <w:rPr>
          <w:spacing w:val="-3"/>
        </w:rPr>
        <w:t>融入</w:t>
      </w:r>
      <w:r>
        <w:rPr>
          <w:b/>
          <w:bCs/>
          <w:spacing w:val="-3"/>
        </w:rPr>
        <w:t>游戏化设计</w:t>
      </w:r>
      <w:r>
        <w:rPr>
          <w:spacing w:val="-3"/>
        </w:rPr>
        <w:t>提升互动性</w:t>
      </w:r>
    </w:p>
    <w:p w14:paraId="3AF99FFC">
      <w:pPr>
        <w:pStyle w:val="2"/>
        <w:spacing w:before="280" w:line="225" w:lineRule="auto"/>
        <w:ind w:left="32"/>
      </w:pPr>
      <w:r>
        <w:rPr>
          <w:rFonts w:ascii="Wingdings" w:hAnsi="Wingdings" w:eastAsia="Wingdings" w:cs="Wingdings"/>
          <w:spacing w:val="-2"/>
        </w:rPr>
        <w:t>l</w:t>
      </w:r>
      <w:r>
        <w:rPr>
          <w:rFonts w:ascii="Wingdings" w:hAnsi="Wingdings" w:eastAsia="Wingdings" w:cs="Wingdings"/>
          <w:spacing w:val="84"/>
        </w:rPr>
        <w:t xml:space="preserve"> </w:t>
      </w:r>
      <w:r>
        <w:rPr>
          <w:spacing w:val="-2"/>
        </w:rPr>
        <w:t>2016-2017年市场空白期获得战略发展机遇</w:t>
      </w:r>
    </w:p>
    <w:p w14:paraId="13F4236C">
      <w:pPr>
        <w:pStyle w:val="2"/>
        <w:spacing w:before="299" w:line="318" w:lineRule="auto"/>
        <w:ind w:left="26" w:right="2946" w:firstLine="6"/>
        <w:rPr>
          <w:rFonts w:hint="eastAsia" w:ascii="Calibri" w:hAnsi="Calibri" w:eastAsia="等线" w:cs="Calibri"/>
          <w:lang w:eastAsia="zh-CN"/>
        </w:rPr>
      </w:pPr>
      <w:r>
        <w:rPr>
          <w:rFonts w:ascii="Wingdings" w:hAnsi="Wingdings" w:eastAsia="Wingdings" w:cs="Wingdings"/>
          <w:spacing w:val="-1"/>
        </w:rPr>
        <w:t>l</w:t>
      </w:r>
      <w:r>
        <w:rPr>
          <w:rFonts w:ascii="Wingdings" w:hAnsi="Wingdings" w:eastAsia="Wingdings" w:cs="Wingdings"/>
          <w:spacing w:val="60"/>
        </w:rPr>
        <w:t xml:space="preserve"> </w:t>
      </w:r>
      <w:r>
        <w:rPr>
          <w:spacing w:val="-1"/>
        </w:rPr>
        <w:t>美团/京东未及时跟进，使拼多多获得关键融资窗口</w:t>
      </w:r>
      <w:r>
        <w:rPr>
          <w:rFonts w:ascii="Calibri" w:hAnsi="Calibri" w:eastAsia="Calibri" w:cs="Calibri"/>
          <w:spacing w:val="-2"/>
        </w:rPr>
        <w:t>2)</w:t>
      </w:r>
      <w:r>
        <w:rPr>
          <w:rFonts w:ascii="Calibri" w:hAnsi="Calibri" w:eastAsia="Calibri" w:cs="Calibri"/>
          <w:spacing w:val="26"/>
        </w:rPr>
        <w:t xml:space="preserve"> </w:t>
      </w:r>
      <w:r>
        <w:rPr>
          <w:rFonts w:ascii="等线" w:hAnsi="等线" w:eastAsia="等线" w:cs="等线"/>
          <w:spacing w:val="-2"/>
        </w:rPr>
        <w:t>掌控</w:t>
      </w:r>
      <w:r>
        <w:rPr>
          <w:rFonts w:ascii="Calibri" w:hAnsi="Calibri" w:eastAsia="Calibri" w:cs="Calibri"/>
          <w:spacing w:val="-2"/>
        </w:rPr>
        <w:t>c</w:t>
      </w:r>
      <w:r>
        <w:rPr>
          <w:rFonts w:ascii="等线" w:hAnsi="等线" w:eastAsia="等线" w:cs="等线"/>
          <w:spacing w:val="-2"/>
        </w:rPr>
        <w:t>端更好的面向</w:t>
      </w:r>
      <w:r>
        <w:rPr>
          <w:rFonts w:ascii="Calibri" w:hAnsi="Calibri" w:eastAsia="Calibri" w:cs="Calibri"/>
          <w:spacing w:val="-2"/>
        </w:rPr>
        <w:t>b</w:t>
      </w:r>
      <w:r>
        <w:rPr>
          <w:rFonts w:ascii="等线" w:hAnsi="等线" w:eastAsia="等线" w:cs="等线"/>
          <w:spacing w:val="-2"/>
        </w:rPr>
        <w:t xml:space="preserve">端建立议价权 </w:t>
      </w:r>
    </w:p>
    <w:p w14:paraId="3FD239EF">
      <w:pPr>
        <w:pStyle w:val="2"/>
        <w:spacing w:before="53" w:line="183" w:lineRule="auto"/>
        <w:ind w:left="16"/>
      </w:pPr>
      <w:r>
        <w:rPr>
          <w:spacing w:val="1"/>
        </w:rPr>
        <w:t>反向复制的第二大优势：</w:t>
      </w:r>
    </w:p>
    <w:p w14:paraId="7CCF4C72">
      <w:pPr>
        <w:rPr>
          <w:rFonts w:ascii="Arial"/>
          <w:sz w:val="21"/>
        </w:rPr>
      </w:pPr>
    </w:p>
    <w:p w14:paraId="48205AA9">
      <w:pPr>
        <w:pStyle w:val="2"/>
        <w:spacing w:before="95" w:line="183" w:lineRule="auto"/>
        <w:ind w:left="22"/>
      </w:pPr>
      <w:r>
        <w:rPr>
          <w:b/>
          <w:bCs/>
          <w:spacing w:val="-3"/>
        </w:rPr>
        <w:t xml:space="preserve">C端用户掌控 </w:t>
      </w:r>
      <w:r>
        <w:rPr>
          <w:spacing w:val="-3"/>
        </w:rPr>
        <w:t>：</w:t>
      </w:r>
    </w:p>
    <w:p w14:paraId="35F4FD48">
      <w:pPr>
        <w:pStyle w:val="2"/>
        <w:spacing w:before="325" w:line="200" w:lineRule="auto"/>
        <w:ind w:left="32"/>
      </w:pPr>
      <w:r>
        <w:rPr>
          <w:rFonts w:ascii="Wingdings" w:hAnsi="Wingdings" w:eastAsia="Wingdings" w:cs="Wingdings"/>
          <w:spacing w:val="-1"/>
        </w:rPr>
        <w:t>l</w:t>
      </w:r>
      <w:r>
        <w:rPr>
          <w:rFonts w:ascii="Wingdings" w:hAnsi="Wingdings" w:eastAsia="Wingdings" w:cs="Wingdings"/>
          <w:spacing w:val="58"/>
        </w:rPr>
        <w:t xml:space="preserve"> </w:t>
      </w:r>
      <w:r>
        <w:rPr>
          <w:spacing w:val="-1"/>
        </w:rPr>
        <w:t>通过聚合C端需求反向建立对B端的议价</w:t>
      </w:r>
      <w:r>
        <w:rPr>
          <w:spacing w:val="-2"/>
        </w:rPr>
        <w:t>能力</w:t>
      </w:r>
    </w:p>
    <w:p w14:paraId="3839147E">
      <w:pPr>
        <w:pStyle w:val="2"/>
        <w:spacing w:before="309"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68"/>
        </w:rPr>
        <w:t xml:space="preserve"> </w:t>
      </w:r>
      <w:r>
        <w:rPr>
          <w:spacing w:val="-2"/>
        </w:rPr>
        <w:t xml:space="preserve">拼多多的交易流程 </w:t>
      </w:r>
    </w:p>
    <w:p w14:paraId="6488D386">
      <w:pPr>
        <w:pStyle w:val="2"/>
        <w:spacing w:before="318" w:line="185" w:lineRule="auto"/>
        <w:ind w:left="15"/>
      </w:pPr>
      <w:r>
        <w:t>拼多多交易流程的资金池效应分析：</w:t>
      </w:r>
    </w:p>
    <w:p w14:paraId="24225CD4">
      <w:pPr>
        <w:spacing w:line="123" w:lineRule="exact"/>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090"/>
        <w:gridCol w:w="2093"/>
        <w:gridCol w:w="2937"/>
        <w:gridCol w:w="2170"/>
      </w:tblGrid>
      <w:tr w14:paraId="0720CE9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8" w:hRule="atLeast"/>
        </w:trPr>
        <w:tc>
          <w:tcPr>
            <w:tcW w:w="1090" w:type="dxa"/>
            <w:vAlign w:val="top"/>
          </w:tcPr>
          <w:p w14:paraId="3944CFB1">
            <w:pPr>
              <w:pStyle w:val="6"/>
              <w:spacing w:before="90" w:line="209" w:lineRule="auto"/>
              <w:ind w:left="104" w:right="314" w:hanging="1"/>
            </w:pPr>
            <w:r>
              <w:rPr>
                <w:b/>
                <w:bCs/>
                <w:spacing w:val="-1"/>
              </w:rPr>
              <w:t>交易环</w:t>
            </w:r>
            <w:r>
              <w:rPr>
                <w:b/>
                <w:bCs/>
              </w:rPr>
              <w:t>节</w:t>
            </w:r>
          </w:p>
        </w:tc>
        <w:tc>
          <w:tcPr>
            <w:tcW w:w="2093" w:type="dxa"/>
            <w:vAlign w:val="top"/>
          </w:tcPr>
          <w:p w14:paraId="487962B0">
            <w:pPr>
              <w:pStyle w:val="6"/>
              <w:spacing w:before="89" w:line="183" w:lineRule="auto"/>
              <w:ind w:left="98"/>
            </w:pPr>
            <w:r>
              <w:rPr>
                <w:b/>
                <w:bCs/>
                <w:spacing w:val="-1"/>
              </w:rPr>
              <w:t>资金流向</w:t>
            </w:r>
          </w:p>
        </w:tc>
        <w:tc>
          <w:tcPr>
            <w:tcW w:w="2937" w:type="dxa"/>
            <w:vAlign w:val="top"/>
          </w:tcPr>
          <w:p w14:paraId="01C661E4">
            <w:pPr>
              <w:pStyle w:val="6"/>
              <w:spacing w:before="44" w:line="225" w:lineRule="auto"/>
              <w:ind w:left="102"/>
            </w:pPr>
            <w:r>
              <w:rPr>
                <w:b/>
                <w:bCs/>
                <w:spacing w:val="-1"/>
              </w:rPr>
              <w:t>关键数据（2016-2018）</w:t>
            </w:r>
          </w:p>
        </w:tc>
        <w:tc>
          <w:tcPr>
            <w:tcW w:w="2170" w:type="dxa"/>
            <w:vAlign w:val="top"/>
          </w:tcPr>
          <w:p w14:paraId="1724B102">
            <w:pPr>
              <w:pStyle w:val="6"/>
              <w:spacing w:before="89" w:line="183" w:lineRule="auto"/>
              <w:ind w:left="113"/>
            </w:pPr>
            <w:r>
              <w:rPr>
                <w:b/>
                <w:bCs/>
                <w:spacing w:val="-2"/>
              </w:rPr>
              <w:t>商业意义</w:t>
            </w:r>
          </w:p>
        </w:tc>
      </w:tr>
      <w:tr w14:paraId="23054FB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1" w:hRule="atLeast"/>
        </w:trPr>
        <w:tc>
          <w:tcPr>
            <w:tcW w:w="1090" w:type="dxa"/>
            <w:vAlign w:val="top"/>
          </w:tcPr>
          <w:p w14:paraId="65C9AC37">
            <w:pPr>
              <w:pStyle w:val="6"/>
              <w:spacing w:before="86" w:line="183" w:lineRule="auto"/>
              <w:ind w:left="101"/>
            </w:pPr>
            <w:r>
              <w:rPr>
                <w:spacing w:val="-1"/>
              </w:rPr>
              <w:t>第一步</w:t>
            </w:r>
          </w:p>
        </w:tc>
        <w:tc>
          <w:tcPr>
            <w:tcW w:w="2093" w:type="dxa"/>
            <w:vAlign w:val="top"/>
          </w:tcPr>
          <w:p w14:paraId="4F8C408E">
            <w:pPr>
              <w:pStyle w:val="6"/>
              <w:spacing w:before="86" w:line="208" w:lineRule="auto"/>
              <w:ind w:left="104" w:right="295" w:firstLine="1"/>
            </w:pPr>
            <w:r>
              <w:rPr>
                <w:spacing w:val="-2"/>
              </w:rPr>
              <w:t>C端用户→支付平</w:t>
            </w:r>
            <w:r>
              <w:t>台</w:t>
            </w:r>
          </w:p>
        </w:tc>
        <w:tc>
          <w:tcPr>
            <w:tcW w:w="2937" w:type="dxa"/>
            <w:vAlign w:val="top"/>
          </w:tcPr>
          <w:p w14:paraId="172CE4C7">
            <w:pPr>
              <w:pStyle w:val="6"/>
              <w:spacing w:before="198" w:line="176" w:lineRule="exact"/>
              <w:ind w:left="115"/>
            </w:pPr>
            <w:r>
              <w:rPr>
                <w:position w:val="-1"/>
              </w:rPr>
              <w:t>-</w:t>
            </w:r>
          </w:p>
        </w:tc>
        <w:tc>
          <w:tcPr>
            <w:tcW w:w="2170" w:type="dxa"/>
            <w:vAlign w:val="top"/>
          </w:tcPr>
          <w:p w14:paraId="78B4803E">
            <w:pPr>
              <w:pStyle w:val="6"/>
              <w:spacing w:before="85" w:line="184" w:lineRule="auto"/>
              <w:ind w:left="107"/>
            </w:pPr>
            <w:r>
              <w:rPr>
                <w:spacing w:val="-1"/>
              </w:rPr>
              <w:t>形成支付数据资产</w:t>
            </w:r>
          </w:p>
        </w:tc>
      </w:tr>
      <w:tr w14:paraId="5F33413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5" w:hRule="atLeast"/>
        </w:trPr>
        <w:tc>
          <w:tcPr>
            <w:tcW w:w="1090" w:type="dxa"/>
            <w:vAlign w:val="top"/>
          </w:tcPr>
          <w:p w14:paraId="394A6CB7">
            <w:pPr>
              <w:pStyle w:val="6"/>
              <w:spacing w:before="91" w:line="174" w:lineRule="auto"/>
              <w:ind w:left="101"/>
            </w:pPr>
            <w:r>
              <w:rPr>
                <w:spacing w:val="-1"/>
              </w:rPr>
              <w:t>第二步</w:t>
            </w:r>
          </w:p>
        </w:tc>
        <w:tc>
          <w:tcPr>
            <w:tcW w:w="2093" w:type="dxa"/>
            <w:vAlign w:val="top"/>
          </w:tcPr>
          <w:p w14:paraId="6AEDC771">
            <w:pPr>
              <w:pStyle w:val="6"/>
              <w:spacing w:before="89" w:line="175" w:lineRule="auto"/>
              <w:ind w:left="100"/>
            </w:pPr>
            <w:r>
              <w:rPr>
                <w:spacing w:val="-1"/>
              </w:rPr>
              <w:t>支付平台→拼多多</w:t>
            </w:r>
          </w:p>
        </w:tc>
        <w:tc>
          <w:tcPr>
            <w:tcW w:w="2937" w:type="dxa"/>
            <w:vAlign w:val="top"/>
          </w:tcPr>
          <w:p w14:paraId="589BBF95">
            <w:pPr>
              <w:pStyle w:val="6"/>
              <w:spacing w:before="89" w:line="175" w:lineRule="auto"/>
              <w:ind w:left="99"/>
            </w:pPr>
            <w:r>
              <w:rPr>
                <w:spacing w:val="-2"/>
              </w:rPr>
              <w:t>应收账款：1028万→ -</w:t>
            </w:r>
            <w:r>
              <w:rPr>
                <w:spacing w:val="-4"/>
              </w:rPr>
              <w:t xml:space="preserve"> </w:t>
            </w:r>
            <w:r>
              <w:rPr>
                <w:spacing w:val="-2"/>
              </w:rPr>
              <w:t>48亿</w:t>
            </w:r>
          </w:p>
        </w:tc>
        <w:tc>
          <w:tcPr>
            <w:tcW w:w="2170" w:type="dxa"/>
            <w:vAlign w:val="top"/>
          </w:tcPr>
          <w:p w14:paraId="5F6C9AED">
            <w:pPr>
              <w:pStyle w:val="6"/>
              <w:spacing w:before="89" w:line="175" w:lineRule="auto"/>
              <w:ind w:left="110"/>
            </w:pPr>
            <w:r>
              <w:rPr>
                <w:spacing w:val="-1"/>
              </w:rPr>
              <w:t>平台资金沉淀</w:t>
            </w:r>
          </w:p>
        </w:tc>
      </w:tr>
      <w:tr w14:paraId="52F2A20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8" w:hRule="atLeast"/>
        </w:trPr>
        <w:tc>
          <w:tcPr>
            <w:tcW w:w="1090" w:type="dxa"/>
            <w:vAlign w:val="top"/>
          </w:tcPr>
          <w:p w14:paraId="0262334B">
            <w:pPr>
              <w:pStyle w:val="6"/>
              <w:spacing w:before="93" w:line="183" w:lineRule="auto"/>
              <w:ind w:left="101"/>
            </w:pPr>
            <w:r>
              <w:rPr>
                <w:spacing w:val="-1"/>
              </w:rPr>
              <w:t>第三步</w:t>
            </w:r>
          </w:p>
        </w:tc>
        <w:tc>
          <w:tcPr>
            <w:tcW w:w="2093" w:type="dxa"/>
            <w:vAlign w:val="top"/>
          </w:tcPr>
          <w:p w14:paraId="1E594DF1">
            <w:pPr>
              <w:pStyle w:val="6"/>
              <w:spacing w:before="91" w:line="184" w:lineRule="auto"/>
              <w:ind w:left="97"/>
            </w:pPr>
            <w:r>
              <w:rPr>
                <w:spacing w:val="-3"/>
              </w:rPr>
              <w:t>拼多多→</w:t>
            </w:r>
            <w:r>
              <w:rPr>
                <w:spacing w:val="-39"/>
              </w:rPr>
              <w:t xml:space="preserve"> </w:t>
            </w:r>
            <w:r>
              <w:rPr>
                <w:spacing w:val="-3"/>
              </w:rPr>
              <w:t>B端商家</w:t>
            </w:r>
          </w:p>
        </w:tc>
        <w:tc>
          <w:tcPr>
            <w:tcW w:w="2937" w:type="dxa"/>
            <w:vAlign w:val="top"/>
          </w:tcPr>
          <w:p w14:paraId="5D4959C2">
            <w:pPr>
              <w:pStyle w:val="6"/>
              <w:spacing w:before="91" w:line="184" w:lineRule="auto"/>
              <w:ind w:left="99"/>
            </w:pPr>
            <w:r>
              <w:rPr>
                <w:spacing w:val="-2"/>
              </w:rPr>
              <w:t>应付账款：11亿→</w:t>
            </w:r>
            <w:r>
              <w:rPr>
                <w:spacing w:val="-41"/>
              </w:rPr>
              <w:t xml:space="preserve"> </w:t>
            </w:r>
            <w:r>
              <w:rPr>
                <w:spacing w:val="-2"/>
              </w:rPr>
              <w:t>172亿</w:t>
            </w:r>
          </w:p>
        </w:tc>
        <w:tc>
          <w:tcPr>
            <w:tcW w:w="2170" w:type="dxa"/>
            <w:vAlign w:val="top"/>
          </w:tcPr>
          <w:p w14:paraId="29EA945E">
            <w:pPr>
              <w:pStyle w:val="6"/>
              <w:spacing w:before="93" w:line="208" w:lineRule="auto"/>
              <w:ind w:left="106" w:right="290" w:firstLine="3"/>
            </w:pPr>
            <w:r>
              <w:rPr>
                <w:b/>
                <w:bCs/>
                <w:spacing w:val="-1"/>
              </w:rPr>
              <w:t>强势占用供应商资</w:t>
            </w:r>
            <w:r>
              <w:rPr>
                <w:b/>
                <w:bCs/>
              </w:rPr>
              <w:t>金</w:t>
            </w:r>
          </w:p>
        </w:tc>
      </w:tr>
    </w:tbl>
    <w:p w14:paraId="517AD7C0">
      <w:pPr>
        <w:pStyle w:val="2"/>
        <w:spacing w:before="213" w:line="183" w:lineRule="auto"/>
        <w:ind w:left="16"/>
      </w:pPr>
      <w:r>
        <w:rPr>
          <w:b/>
          <w:bCs/>
          <w:spacing w:val="-3"/>
        </w:rPr>
        <w:t xml:space="preserve">核心验证 </w:t>
      </w:r>
      <w:r>
        <w:rPr>
          <w:spacing w:val="-3"/>
        </w:rPr>
        <w:t>：</w:t>
      </w:r>
    </w:p>
    <w:p w14:paraId="4AC0F593">
      <w:pPr>
        <w:pStyle w:val="2"/>
        <w:spacing w:before="325" w:line="200" w:lineRule="auto"/>
        <w:ind w:left="32"/>
      </w:pPr>
      <w:r>
        <w:rPr>
          <w:rFonts w:ascii="Wingdings" w:hAnsi="Wingdings" w:eastAsia="Wingdings" w:cs="Wingdings"/>
          <w:spacing w:val="-2"/>
        </w:rPr>
        <w:t>l</w:t>
      </w:r>
      <w:r>
        <w:rPr>
          <w:rFonts w:ascii="Wingdings" w:hAnsi="Wingdings" w:eastAsia="Wingdings" w:cs="Wingdings"/>
          <w:spacing w:val="66"/>
        </w:rPr>
        <w:t xml:space="preserve"> </w:t>
      </w:r>
      <w:r>
        <w:rPr>
          <w:spacing w:val="-2"/>
        </w:rPr>
        <w:t>应付账款规模显著大于应收账款</w:t>
      </w:r>
    </w:p>
    <w:p w14:paraId="0DC1AC16">
      <w:pPr>
        <w:pStyle w:val="2"/>
        <w:spacing w:before="309" w:line="200" w:lineRule="auto"/>
        <w:ind w:left="32"/>
      </w:pPr>
      <w:r>
        <w:rPr>
          <w:rFonts w:ascii="Wingdings" w:hAnsi="Wingdings" w:eastAsia="Wingdings" w:cs="Wingdings"/>
          <w:spacing w:val="-2"/>
        </w:rPr>
        <w:t>l</w:t>
      </w:r>
      <w:r>
        <w:rPr>
          <w:rFonts w:ascii="Wingdings" w:hAnsi="Wingdings" w:eastAsia="Wingdings" w:cs="Wingdings"/>
          <w:spacing w:val="62"/>
        </w:rPr>
        <w:t xml:space="preserve"> </w:t>
      </w:r>
      <w:r>
        <w:rPr>
          <w:spacing w:val="-2"/>
        </w:rPr>
        <w:t>证实平台对商家的强势地位</w:t>
      </w:r>
    </w:p>
    <w:p w14:paraId="70ED2375">
      <w:pPr>
        <w:pStyle w:val="2"/>
        <w:spacing w:before="310" w:line="319" w:lineRule="auto"/>
        <w:ind w:left="25" w:right="3700" w:firstLine="7"/>
        <w:rPr>
          <w:rFonts w:hint="eastAsia" w:ascii="Calibri" w:hAnsi="Calibri" w:eastAsia="等线" w:cs="Calibri"/>
          <w:lang w:eastAsia="zh-CN"/>
        </w:rPr>
      </w:pPr>
      <w:r>
        <w:rPr>
          <w:rFonts w:ascii="Wingdings" w:hAnsi="Wingdings" w:eastAsia="Wingdings" w:cs="Wingdings"/>
          <w:spacing w:val="-2"/>
        </w:rPr>
        <w:t>l</w:t>
      </w:r>
      <w:r>
        <w:rPr>
          <w:rFonts w:ascii="Wingdings" w:hAnsi="Wingdings" w:eastAsia="Wingdings" w:cs="Wingdings"/>
          <w:spacing w:val="76"/>
        </w:rPr>
        <w:t xml:space="preserve"> </w:t>
      </w:r>
      <w:r>
        <w:rPr>
          <w:spacing w:val="-2"/>
        </w:rPr>
        <w:t>实践大前研一理论：</w:t>
      </w:r>
      <w:r>
        <w:rPr>
          <w:b/>
          <w:bCs/>
          <w:spacing w:val="-2"/>
        </w:rPr>
        <w:t>掌控用户即掌控价值链</w:t>
      </w:r>
      <w:r>
        <w:rPr>
          <w:rFonts w:ascii="Calibri" w:hAnsi="Calibri" w:eastAsia="Calibri" w:cs="Calibri"/>
          <w:spacing w:val="-1"/>
        </w:rPr>
        <w:t xml:space="preserve">3) </w:t>
      </w:r>
      <w:r>
        <w:rPr>
          <w:rFonts w:ascii="等线" w:hAnsi="等线" w:eastAsia="等线" w:cs="等线"/>
          <w:spacing w:val="-1"/>
        </w:rPr>
        <w:t xml:space="preserve">反向复制的交易效率更高 </w:t>
      </w:r>
    </w:p>
    <w:p w14:paraId="7DDBB116">
      <w:pPr>
        <w:pStyle w:val="2"/>
        <w:spacing w:before="37" w:line="333" w:lineRule="auto"/>
        <w:ind w:left="15" w:right="5666" w:firstLine="17"/>
      </w:pPr>
      <w:r>
        <w:rPr>
          <w:rFonts w:ascii="Wingdings" w:hAnsi="Wingdings" w:eastAsia="Wingdings" w:cs="Wingdings"/>
          <w:spacing w:val="-2"/>
        </w:rPr>
        <w:t>l</w:t>
      </w:r>
      <w:r>
        <w:rPr>
          <w:rFonts w:ascii="Wingdings" w:hAnsi="Wingdings" w:eastAsia="Wingdings" w:cs="Wingdings"/>
          <w:spacing w:val="64"/>
        </w:rPr>
        <w:t xml:space="preserve"> </w:t>
      </w:r>
      <w:r>
        <w:rPr>
          <w:spacing w:val="-2"/>
        </w:rPr>
        <w:t xml:space="preserve">农产品交易模式 </w:t>
      </w:r>
      <w:r>
        <w:rPr>
          <w:spacing w:val="1"/>
        </w:rPr>
        <w:t>农产品流通模式效率对比：</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2135"/>
        <w:gridCol w:w="2377"/>
        <w:gridCol w:w="1691"/>
        <w:gridCol w:w="2087"/>
      </w:tblGrid>
      <w:tr w14:paraId="7F30932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7" w:hRule="atLeast"/>
        </w:trPr>
        <w:tc>
          <w:tcPr>
            <w:tcW w:w="2135" w:type="dxa"/>
            <w:vAlign w:val="top"/>
          </w:tcPr>
          <w:p w14:paraId="6965C40E">
            <w:pPr>
              <w:pStyle w:val="6"/>
              <w:spacing w:before="91" w:line="175" w:lineRule="auto"/>
              <w:ind w:left="102"/>
            </w:pPr>
            <w:r>
              <w:rPr>
                <w:b/>
                <w:bCs/>
                <w:spacing w:val="-1"/>
              </w:rPr>
              <w:t>模式类型</w:t>
            </w:r>
          </w:p>
        </w:tc>
        <w:tc>
          <w:tcPr>
            <w:tcW w:w="2377" w:type="dxa"/>
            <w:vAlign w:val="top"/>
          </w:tcPr>
          <w:p w14:paraId="5A8055B5">
            <w:pPr>
              <w:pStyle w:val="6"/>
              <w:spacing w:before="90" w:line="176" w:lineRule="auto"/>
              <w:ind w:left="100"/>
            </w:pPr>
            <w:r>
              <w:rPr>
                <w:b/>
                <w:bCs/>
                <w:spacing w:val="-1"/>
              </w:rPr>
              <w:t>流通环节</w:t>
            </w:r>
          </w:p>
        </w:tc>
        <w:tc>
          <w:tcPr>
            <w:tcW w:w="1691" w:type="dxa"/>
            <w:vAlign w:val="top"/>
          </w:tcPr>
          <w:p w14:paraId="01E8CA2E">
            <w:pPr>
              <w:pStyle w:val="6"/>
              <w:spacing w:before="90" w:line="176" w:lineRule="auto"/>
              <w:ind w:left="104"/>
            </w:pPr>
            <w:r>
              <w:rPr>
                <w:b/>
                <w:bCs/>
                <w:spacing w:val="-1"/>
              </w:rPr>
              <w:t>核心问题</w:t>
            </w:r>
          </w:p>
        </w:tc>
        <w:tc>
          <w:tcPr>
            <w:tcW w:w="2087" w:type="dxa"/>
            <w:vAlign w:val="top"/>
          </w:tcPr>
          <w:p w14:paraId="0E174911">
            <w:pPr>
              <w:pStyle w:val="6"/>
              <w:spacing w:before="90" w:line="176" w:lineRule="auto"/>
              <w:ind w:left="109"/>
            </w:pPr>
            <w:r>
              <w:rPr>
                <w:b/>
                <w:bCs/>
                <w:spacing w:val="-1"/>
              </w:rPr>
              <w:t>拼多多创新</w:t>
            </w:r>
          </w:p>
        </w:tc>
      </w:tr>
    </w:tbl>
    <w:p w14:paraId="18B0384B">
      <w:pPr>
        <w:rPr>
          <w:rFonts w:ascii="Arial"/>
          <w:sz w:val="21"/>
        </w:rPr>
      </w:pPr>
    </w:p>
    <w:p w14:paraId="3383BA3B">
      <w:pPr>
        <w:rPr>
          <w:rFonts w:ascii="Arial" w:hAnsi="Arial" w:eastAsia="Arial" w:cs="Arial"/>
          <w:sz w:val="21"/>
          <w:szCs w:val="21"/>
        </w:rPr>
        <w:sectPr>
          <w:headerReference r:id="rId56" w:type="default"/>
          <w:pgSz w:w="11906" w:h="16839"/>
          <w:pgMar w:top="400" w:right="1785" w:bottom="400" w:left="1785" w:header="0" w:footer="0" w:gutter="0"/>
          <w:cols w:space="720" w:num="1"/>
        </w:sectPr>
      </w:pPr>
    </w:p>
    <w:p w14:paraId="4F876CB9">
      <w:pPr>
        <w:spacing w:before="19"/>
      </w:pPr>
    </w:p>
    <w:p w14:paraId="476FA22D">
      <w:pPr>
        <w:spacing w:before="19"/>
      </w:pPr>
    </w:p>
    <w:p w14:paraId="372C3B25">
      <w:pPr>
        <w:spacing w:before="18"/>
      </w:pPr>
    </w:p>
    <w:p w14:paraId="2823055D">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2135"/>
        <w:gridCol w:w="2377"/>
        <w:gridCol w:w="1691"/>
        <w:gridCol w:w="2087"/>
      </w:tblGrid>
      <w:tr w14:paraId="3F23817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7" w:hRule="atLeast"/>
        </w:trPr>
        <w:tc>
          <w:tcPr>
            <w:tcW w:w="2135" w:type="dxa"/>
            <w:vAlign w:val="top"/>
          </w:tcPr>
          <w:p w14:paraId="6FBDD2DD">
            <w:pPr>
              <w:pStyle w:val="6"/>
              <w:spacing w:before="88" w:line="184" w:lineRule="auto"/>
              <w:ind w:left="103"/>
            </w:pPr>
            <w:r>
              <w:rPr>
                <w:spacing w:val="-1"/>
              </w:rPr>
              <w:t>传统模式</w:t>
            </w:r>
          </w:p>
          <w:p w14:paraId="6AB4423E">
            <w:pPr>
              <w:pStyle w:val="6"/>
              <w:spacing w:before="48" w:line="204" w:lineRule="auto"/>
              <w:ind w:left="78"/>
            </w:pPr>
            <w:r>
              <w:rPr>
                <w:spacing w:val="4"/>
              </w:rPr>
              <w:t>（C2B2B2C）</w:t>
            </w:r>
          </w:p>
        </w:tc>
        <w:tc>
          <w:tcPr>
            <w:tcW w:w="2377" w:type="dxa"/>
            <w:vAlign w:val="top"/>
          </w:tcPr>
          <w:p w14:paraId="59E920A3">
            <w:pPr>
              <w:pStyle w:val="6"/>
              <w:spacing w:before="89" w:line="209" w:lineRule="auto"/>
              <w:ind w:left="99" w:right="284" w:firstLine="1"/>
            </w:pPr>
            <w:r>
              <w:rPr>
                <w:spacing w:val="-1"/>
              </w:rPr>
              <w:t>经纪人→经销商→批发市场→零售商</w:t>
            </w:r>
          </w:p>
        </w:tc>
        <w:tc>
          <w:tcPr>
            <w:tcW w:w="1691" w:type="dxa"/>
            <w:vAlign w:val="top"/>
          </w:tcPr>
          <w:p w14:paraId="79825CF1">
            <w:pPr>
              <w:pStyle w:val="6"/>
              <w:spacing w:before="89" w:line="209" w:lineRule="auto"/>
              <w:ind w:left="105" w:right="253" w:firstLine="3"/>
            </w:pPr>
            <w:r>
              <w:rPr>
                <w:spacing w:val="-2"/>
              </w:rPr>
              <w:t>多级加价、成</w:t>
            </w:r>
            <w:r>
              <w:rPr>
                <w:spacing w:val="-1"/>
              </w:rPr>
              <w:t>本转嫁</w:t>
            </w:r>
          </w:p>
        </w:tc>
        <w:tc>
          <w:tcPr>
            <w:tcW w:w="2087" w:type="dxa"/>
            <w:vAlign w:val="top"/>
          </w:tcPr>
          <w:p w14:paraId="4EA41477">
            <w:pPr>
              <w:pStyle w:val="6"/>
              <w:spacing w:before="201" w:line="176" w:lineRule="exact"/>
              <w:ind w:left="122"/>
            </w:pPr>
            <w:r>
              <w:rPr>
                <w:position w:val="-1"/>
              </w:rPr>
              <w:t>-</w:t>
            </w:r>
          </w:p>
        </w:tc>
      </w:tr>
      <w:tr w14:paraId="2DFD0F6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0" w:hRule="atLeast"/>
        </w:trPr>
        <w:tc>
          <w:tcPr>
            <w:tcW w:w="2135" w:type="dxa"/>
            <w:vAlign w:val="top"/>
          </w:tcPr>
          <w:p w14:paraId="7492948C">
            <w:pPr>
              <w:pStyle w:val="6"/>
              <w:spacing w:before="88" w:line="207" w:lineRule="auto"/>
              <w:ind w:left="78" w:right="867" w:firstLine="35"/>
            </w:pPr>
            <w:r>
              <w:rPr>
                <w:spacing w:val="-4"/>
              </w:rPr>
              <w:t>电商模式</w:t>
            </w:r>
            <w:r>
              <w:t xml:space="preserve"> </w:t>
            </w:r>
            <w:r>
              <w:rPr>
                <w:spacing w:val="6"/>
              </w:rPr>
              <w:t>（C2B2C）</w:t>
            </w:r>
          </w:p>
        </w:tc>
        <w:tc>
          <w:tcPr>
            <w:tcW w:w="2377" w:type="dxa"/>
            <w:vAlign w:val="top"/>
          </w:tcPr>
          <w:p w14:paraId="3C7F4D95">
            <w:pPr>
              <w:pStyle w:val="6"/>
              <w:spacing w:before="85" w:line="208" w:lineRule="auto"/>
              <w:ind w:left="103" w:right="284"/>
            </w:pPr>
            <w:r>
              <w:rPr>
                <w:spacing w:val="-1"/>
              </w:rPr>
              <w:t>平台统一采购→分拣</w:t>
            </w:r>
            <w:r>
              <w:rPr>
                <w:spacing w:val="-2"/>
              </w:rPr>
              <w:t>配送</w:t>
            </w:r>
          </w:p>
        </w:tc>
        <w:tc>
          <w:tcPr>
            <w:tcW w:w="1691" w:type="dxa"/>
            <w:vAlign w:val="top"/>
          </w:tcPr>
          <w:p w14:paraId="3F14AA02">
            <w:pPr>
              <w:pStyle w:val="6"/>
              <w:spacing w:before="85" w:line="208" w:lineRule="auto"/>
              <w:ind w:left="116" w:right="297" w:hanging="10"/>
            </w:pPr>
            <w:r>
              <w:rPr>
                <w:spacing w:val="-8"/>
              </w:rPr>
              <w:t>高履约成本、</w:t>
            </w:r>
            <w:r>
              <w:rPr>
                <w:spacing w:val="-3"/>
              </w:rPr>
              <w:t>品控难度</w:t>
            </w:r>
          </w:p>
        </w:tc>
        <w:tc>
          <w:tcPr>
            <w:tcW w:w="2087" w:type="dxa"/>
            <w:vAlign w:val="top"/>
          </w:tcPr>
          <w:p w14:paraId="015F6A91">
            <w:pPr>
              <w:pStyle w:val="6"/>
              <w:spacing w:before="199" w:line="176" w:lineRule="exact"/>
              <w:ind w:left="122"/>
            </w:pPr>
            <w:r>
              <w:rPr>
                <w:position w:val="-1"/>
              </w:rPr>
              <w:t>-</w:t>
            </w:r>
          </w:p>
        </w:tc>
      </w:tr>
      <w:tr w14:paraId="0F8F4BB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8" w:hRule="atLeast"/>
        </w:trPr>
        <w:tc>
          <w:tcPr>
            <w:tcW w:w="2135" w:type="dxa"/>
            <w:vAlign w:val="top"/>
          </w:tcPr>
          <w:p w14:paraId="0830C910">
            <w:pPr>
              <w:pStyle w:val="6"/>
              <w:spacing w:before="92" w:line="183" w:lineRule="auto"/>
              <w:ind w:left="104"/>
            </w:pPr>
            <w:r>
              <w:rPr>
                <w:b/>
                <w:bCs/>
                <w:spacing w:val="-1"/>
              </w:rPr>
              <w:t>拼多多C2B模式</w:t>
            </w:r>
          </w:p>
        </w:tc>
        <w:tc>
          <w:tcPr>
            <w:tcW w:w="2377" w:type="dxa"/>
            <w:vAlign w:val="top"/>
          </w:tcPr>
          <w:p w14:paraId="40C77056">
            <w:pPr>
              <w:pStyle w:val="6"/>
              <w:spacing w:before="91" w:line="184" w:lineRule="auto"/>
              <w:ind w:left="98"/>
            </w:pPr>
            <w:r>
              <w:rPr>
                <w:spacing w:val="-1"/>
              </w:rPr>
              <w:t>农户直连消费者</w:t>
            </w:r>
          </w:p>
        </w:tc>
        <w:tc>
          <w:tcPr>
            <w:tcW w:w="1691" w:type="dxa"/>
            <w:vAlign w:val="top"/>
          </w:tcPr>
          <w:p w14:paraId="11C415BD">
            <w:pPr>
              <w:pStyle w:val="6"/>
              <w:spacing w:before="204" w:line="176" w:lineRule="exact"/>
              <w:ind w:left="119"/>
            </w:pPr>
            <w:r>
              <w:rPr>
                <w:position w:val="-1"/>
              </w:rPr>
              <w:t>-</w:t>
            </w:r>
          </w:p>
        </w:tc>
        <w:tc>
          <w:tcPr>
            <w:tcW w:w="2087" w:type="dxa"/>
            <w:vAlign w:val="top"/>
          </w:tcPr>
          <w:p w14:paraId="36498F2C">
            <w:pPr>
              <w:pStyle w:val="6"/>
              <w:spacing w:before="90" w:line="209" w:lineRule="auto"/>
              <w:ind w:left="108" w:right="206" w:firstLine="1"/>
            </w:pPr>
            <w:r>
              <w:rPr>
                <w:b/>
                <w:bCs/>
                <w:spacing w:val="-1"/>
              </w:rPr>
              <w:t>点对点交易、利润全归生产者</w:t>
            </w:r>
          </w:p>
        </w:tc>
      </w:tr>
    </w:tbl>
    <w:p w14:paraId="347FECBA">
      <w:pPr>
        <w:pStyle w:val="2"/>
        <w:spacing w:before="212" w:line="183" w:lineRule="auto"/>
        <w:ind w:left="16"/>
      </w:pPr>
      <w:r>
        <w:rPr>
          <w:b/>
          <w:bCs/>
          <w:spacing w:val="-3"/>
        </w:rPr>
        <w:t xml:space="preserve">理论验证 </w:t>
      </w:r>
      <w:r>
        <w:rPr>
          <w:spacing w:val="-3"/>
        </w:rPr>
        <w:t>：</w:t>
      </w:r>
    </w:p>
    <w:p w14:paraId="04152AD5">
      <w:pPr>
        <w:pStyle w:val="2"/>
        <w:spacing w:before="325" w:line="199" w:lineRule="auto"/>
        <w:ind w:left="32"/>
      </w:pPr>
      <w:r>
        <w:rPr>
          <w:rFonts w:ascii="Wingdings" w:hAnsi="Wingdings" w:eastAsia="Wingdings" w:cs="Wingdings"/>
          <w:spacing w:val="-2"/>
        </w:rPr>
        <w:t>l</w:t>
      </w:r>
      <w:r>
        <w:rPr>
          <w:rFonts w:ascii="Wingdings" w:hAnsi="Wingdings" w:eastAsia="Wingdings" w:cs="Wingdings"/>
          <w:spacing w:val="62"/>
        </w:rPr>
        <w:t xml:space="preserve"> </w:t>
      </w:r>
      <w:r>
        <w:rPr>
          <w:spacing w:val="-2"/>
        </w:rPr>
        <w:t>实践大前研一成本转移理论</w:t>
      </w:r>
    </w:p>
    <w:p w14:paraId="0721702A">
      <w:pPr>
        <w:pStyle w:val="2"/>
        <w:spacing w:before="310" w:line="200" w:lineRule="auto"/>
        <w:ind w:left="32"/>
      </w:pPr>
      <w:r>
        <w:rPr>
          <w:rFonts w:ascii="Wingdings" w:hAnsi="Wingdings" w:eastAsia="Wingdings" w:cs="Wingdings"/>
          <w:spacing w:val="-2"/>
        </w:rPr>
        <w:t>l</w:t>
      </w:r>
      <w:r>
        <w:rPr>
          <w:rFonts w:ascii="Wingdings" w:hAnsi="Wingdings" w:eastAsia="Wingdings" w:cs="Wingdings"/>
          <w:spacing w:val="64"/>
        </w:rPr>
        <w:t xml:space="preserve"> </w:t>
      </w:r>
      <w:r>
        <w:rPr>
          <w:spacing w:val="-2"/>
        </w:rPr>
        <w:t>实现</w:t>
      </w:r>
      <w:r>
        <w:rPr>
          <w:b/>
          <w:bCs/>
          <w:spacing w:val="-2"/>
        </w:rPr>
        <w:t>零中间成本</w:t>
      </w:r>
      <w:r>
        <w:rPr>
          <w:spacing w:val="-2"/>
        </w:rPr>
        <w:t>的农产品直销</w:t>
      </w:r>
    </w:p>
    <w:p w14:paraId="3C224415">
      <w:pPr>
        <w:pStyle w:val="2"/>
        <w:spacing w:before="381" w:line="229" w:lineRule="auto"/>
        <w:ind w:left="41"/>
        <w:outlineLvl w:val="1"/>
        <w:rPr>
          <w:rFonts w:hint="eastAsia" w:ascii="Arial" w:hAnsi="Arial" w:eastAsia="微软雅黑" w:cs="Arial"/>
          <w:sz w:val="16"/>
          <w:szCs w:val="16"/>
          <w:lang w:eastAsia="zh-CN"/>
        </w:rPr>
      </w:pPr>
      <w:r>
        <w:rPr>
          <w:b/>
          <w:bCs/>
          <w:spacing w:val="6"/>
          <w:sz w:val="36"/>
          <w:szCs w:val="36"/>
        </w:rPr>
        <w:t xml:space="preserve">3.拼多多的盈利点 </w:t>
      </w:r>
    </w:p>
    <w:p w14:paraId="64933A93">
      <w:pPr>
        <w:pStyle w:val="2"/>
        <w:spacing w:before="7" w:line="357" w:lineRule="auto"/>
        <w:ind w:left="15" w:right="6321" w:firstLine="16"/>
      </w:pPr>
      <w:r>
        <w:rPr>
          <w:rFonts w:ascii="Calibri" w:hAnsi="Calibri" w:eastAsia="Calibri" w:cs="Calibri"/>
          <w:spacing w:val="-4"/>
        </w:rPr>
        <w:t>1)</w:t>
      </w:r>
      <w:r>
        <w:rPr>
          <w:rFonts w:ascii="Calibri" w:hAnsi="Calibri" w:eastAsia="Calibri" w:cs="Calibri"/>
          <w:spacing w:val="26"/>
        </w:rPr>
        <w:t xml:space="preserve"> </w:t>
      </w:r>
      <w:r>
        <w:rPr>
          <w:rFonts w:ascii="Calibri" w:hAnsi="Calibri" w:eastAsia="Calibri" w:cs="Calibri"/>
          <w:spacing w:val="-4"/>
        </w:rPr>
        <w:t>b</w:t>
      </w:r>
      <w:r>
        <w:rPr>
          <w:rFonts w:ascii="等线" w:hAnsi="等线" w:eastAsia="等线" w:cs="等线"/>
          <w:spacing w:val="-4"/>
        </w:rPr>
        <w:t xml:space="preserve">端的保证金 </w:t>
      </w:r>
      <w:r>
        <w:rPr>
          <w:spacing w:val="1"/>
        </w:rPr>
        <w:t>拼多多首项盈利点：</w:t>
      </w:r>
    </w:p>
    <w:p w14:paraId="0CFEF0EF">
      <w:pPr>
        <w:pStyle w:val="2"/>
        <w:spacing w:before="98" w:line="183" w:lineRule="auto"/>
        <w:ind w:left="33"/>
      </w:pPr>
      <w:r>
        <w:rPr>
          <w:b/>
          <w:bCs/>
          <w:spacing w:val="-4"/>
        </w:rPr>
        <w:t xml:space="preserve">B端保证金机制 </w:t>
      </w:r>
      <w:r>
        <w:rPr>
          <w:spacing w:val="-4"/>
        </w:rPr>
        <w:t>：</w:t>
      </w:r>
    </w:p>
    <w:p w14:paraId="773F35DF">
      <w:pPr>
        <w:pStyle w:val="2"/>
        <w:spacing w:before="324" w:line="196" w:lineRule="auto"/>
        <w:ind w:left="32"/>
      </w:pPr>
      <w:r>
        <w:rPr>
          <w:rFonts w:ascii="Wingdings" w:hAnsi="Wingdings" w:eastAsia="Wingdings" w:cs="Wingdings"/>
          <w:spacing w:val="-1"/>
        </w:rPr>
        <w:t>l</w:t>
      </w:r>
      <w:r>
        <w:rPr>
          <w:rFonts w:ascii="Wingdings" w:hAnsi="Wingdings" w:eastAsia="Wingdings" w:cs="Wingdings"/>
          <w:spacing w:val="72"/>
        </w:rPr>
        <w:t xml:space="preserve"> </w:t>
      </w:r>
      <w:r>
        <w:rPr>
          <w:spacing w:val="-1"/>
        </w:rPr>
        <w:t>商家入驻缴纳保证金（可退还）</w:t>
      </w:r>
    </w:p>
    <w:p w14:paraId="1A187732">
      <w:pPr>
        <w:pStyle w:val="2"/>
        <w:spacing w:before="316"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spacing w:val="-2"/>
        </w:rPr>
        <w:t>形成</w:t>
      </w:r>
      <w:r>
        <w:rPr>
          <w:b/>
          <w:bCs/>
          <w:spacing w:val="-2"/>
        </w:rPr>
        <w:t>资金池</w:t>
      </w:r>
      <w:r>
        <w:rPr>
          <w:spacing w:val="-2"/>
        </w:rPr>
        <w:t>和账期优势</w:t>
      </w:r>
    </w:p>
    <w:p w14:paraId="6EBE73FF">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67"/>
        </w:rPr>
        <w:t xml:space="preserve"> </w:t>
      </w:r>
      <w:r>
        <w:rPr>
          <w:spacing w:val="-3"/>
        </w:rPr>
        <w:t>为金融业务奠定基础</w:t>
      </w:r>
    </w:p>
    <w:p w14:paraId="5230D371">
      <w:pPr>
        <w:pStyle w:val="2"/>
        <w:spacing w:before="310" w:line="199"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模式对比 </w:t>
      </w:r>
      <w:r>
        <w:rPr>
          <w:spacing w:val="-5"/>
        </w:rPr>
        <w:t>：</w:t>
      </w:r>
    </w:p>
    <w:p w14:paraId="0CDFF69E">
      <w:pPr>
        <w:pStyle w:val="2"/>
        <w:spacing w:before="319" w:line="185"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传统农产品：C2B2B2C多级流通</w:t>
      </w:r>
    </w:p>
    <w:p w14:paraId="77555B5F">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拼多多模式：平台直接整合经纪人职能</w:t>
      </w:r>
    </w:p>
    <w:p w14:paraId="44CF05BA">
      <w:pPr>
        <w:pStyle w:val="2"/>
        <w:spacing w:before="169" w:line="357" w:lineRule="auto"/>
        <w:ind w:left="15" w:right="6437" w:firstLine="10"/>
      </w:pPr>
      <w:r>
        <w:rPr>
          <w:rFonts w:ascii="Calibri" w:hAnsi="Calibri" w:eastAsia="Calibri" w:cs="Calibri"/>
          <w:spacing w:val="-3"/>
        </w:rPr>
        <w:t>2)</w:t>
      </w:r>
      <w:r>
        <w:rPr>
          <w:rFonts w:ascii="Calibri" w:hAnsi="Calibri" w:eastAsia="Calibri" w:cs="Calibri"/>
          <w:spacing w:val="15"/>
          <w:w w:val="101"/>
        </w:rPr>
        <w:t xml:space="preserve"> </w:t>
      </w:r>
      <w:r>
        <w:rPr>
          <w:rFonts w:ascii="等线" w:hAnsi="等线" w:eastAsia="等线" w:cs="等线"/>
          <w:spacing w:val="-3"/>
        </w:rPr>
        <w:t xml:space="preserve">交易的佣金 </w:t>
      </w:r>
      <w:r>
        <w:rPr>
          <w:spacing w:val="2"/>
        </w:rPr>
        <w:t>第二盈利点：</w:t>
      </w:r>
    </w:p>
    <w:p w14:paraId="1AE42312">
      <w:pPr>
        <w:pStyle w:val="2"/>
        <w:spacing w:before="97" w:line="325" w:lineRule="auto"/>
        <w:ind w:left="24" w:right="3936" w:hanging="8"/>
        <w:rPr>
          <w:rFonts w:hint="eastAsia" w:ascii="Calibri" w:hAnsi="Calibri" w:eastAsia="等线" w:cs="Calibri"/>
          <w:lang w:eastAsia="zh-CN"/>
        </w:rPr>
      </w:pPr>
      <w:r>
        <w:rPr>
          <w:b/>
          <w:bCs/>
          <w:spacing w:val="-4"/>
        </w:rPr>
        <w:t xml:space="preserve">交易佣金 </w:t>
      </w:r>
      <w:r>
        <w:rPr>
          <w:spacing w:val="-4"/>
        </w:rPr>
        <w:t>：按成交额比例向商家收取服务</w:t>
      </w:r>
      <w:r>
        <w:rPr>
          <w:spacing w:val="-5"/>
        </w:rPr>
        <w:t>费用</w:t>
      </w:r>
      <w:r>
        <w:rPr>
          <w:rFonts w:ascii="Calibri" w:hAnsi="Calibri" w:eastAsia="Calibri" w:cs="Calibri"/>
          <w:spacing w:val="-2"/>
        </w:rPr>
        <w:t xml:space="preserve">3) </w:t>
      </w:r>
      <w:r>
        <w:rPr>
          <w:rFonts w:ascii="等线" w:hAnsi="等线" w:eastAsia="等线" w:cs="等线"/>
          <w:spacing w:val="-2"/>
        </w:rPr>
        <w:t xml:space="preserve">在线广告 </w:t>
      </w:r>
    </w:p>
    <w:p w14:paraId="67009329">
      <w:pPr>
        <w:pStyle w:val="2"/>
        <w:spacing w:before="23" w:line="183" w:lineRule="auto"/>
        <w:ind w:left="15"/>
      </w:pPr>
      <w:r>
        <w:rPr>
          <w:spacing w:val="2"/>
        </w:rPr>
        <w:t>第三盈利点：</w:t>
      </w:r>
    </w:p>
    <w:p w14:paraId="43BE3010">
      <w:pPr>
        <w:rPr>
          <w:rFonts w:ascii="Arial"/>
          <w:sz w:val="21"/>
        </w:rPr>
      </w:pPr>
    </w:p>
    <w:p w14:paraId="03B4E2C4">
      <w:pPr>
        <w:pStyle w:val="2"/>
        <w:spacing w:before="95" w:line="183" w:lineRule="auto"/>
        <w:ind w:left="16"/>
      </w:pPr>
      <w:r>
        <w:rPr>
          <w:b/>
          <w:bCs/>
          <w:spacing w:val="-2"/>
        </w:rPr>
        <w:t xml:space="preserve">在线广告业务 </w:t>
      </w:r>
      <w:r>
        <w:rPr>
          <w:spacing w:val="-2"/>
        </w:rPr>
        <w:t>：</w:t>
      </w:r>
    </w:p>
    <w:p w14:paraId="25C0C33F">
      <w:pPr>
        <w:pStyle w:val="2"/>
        <w:spacing w:before="325" w:line="200" w:lineRule="auto"/>
        <w:ind w:left="32"/>
      </w:pPr>
      <w:r>
        <w:rPr>
          <w:rFonts w:ascii="Wingdings" w:hAnsi="Wingdings" w:eastAsia="Wingdings" w:cs="Wingdings"/>
          <w:spacing w:val="-2"/>
        </w:rPr>
        <w:t>l</w:t>
      </w:r>
      <w:r>
        <w:rPr>
          <w:rFonts w:ascii="Wingdings" w:hAnsi="Wingdings" w:eastAsia="Wingdings" w:cs="Wingdings"/>
          <w:spacing w:val="62"/>
        </w:rPr>
        <w:t xml:space="preserve"> </w:t>
      </w:r>
      <w:r>
        <w:rPr>
          <w:spacing w:val="-2"/>
        </w:rPr>
        <w:t>基于流量优势开展竞价排名</w:t>
      </w:r>
    </w:p>
    <w:p w14:paraId="524F2963">
      <w:pPr>
        <w:spacing w:line="200" w:lineRule="auto"/>
        <w:sectPr>
          <w:pgSz w:w="11906" w:h="16839"/>
          <w:pgMar w:top="400" w:right="1785" w:bottom="400" w:left="1785" w:header="0" w:footer="0" w:gutter="0"/>
          <w:cols w:space="720" w:num="1"/>
        </w:sectPr>
      </w:pPr>
    </w:p>
    <w:p w14:paraId="79EB464D">
      <w:pPr>
        <w:spacing w:line="284" w:lineRule="auto"/>
        <w:rPr>
          <w:rFonts w:ascii="Arial"/>
          <w:sz w:val="21"/>
        </w:rPr>
      </w:pPr>
    </w:p>
    <w:p w14:paraId="0063DAE7">
      <w:pPr>
        <w:spacing w:line="285" w:lineRule="auto"/>
        <w:rPr>
          <w:rFonts w:ascii="Arial"/>
          <w:sz w:val="21"/>
        </w:rPr>
      </w:pPr>
    </w:p>
    <w:p w14:paraId="043E01F8">
      <w:pPr>
        <w:spacing w:line="285" w:lineRule="auto"/>
        <w:rPr>
          <w:rFonts w:ascii="Arial"/>
          <w:sz w:val="21"/>
        </w:rPr>
      </w:pPr>
    </w:p>
    <w:p w14:paraId="349D7C5B">
      <w:pPr>
        <w:spacing w:line="285" w:lineRule="auto"/>
        <w:rPr>
          <w:rFonts w:ascii="Arial"/>
          <w:sz w:val="21"/>
        </w:rPr>
      </w:pPr>
    </w:p>
    <w:p w14:paraId="16D87E88">
      <w:pPr>
        <w:pStyle w:val="2"/>
        <w:spacing w:before="94" w:line="200" w:lineRule="auto"/>
        <w:ind w:left="32"/>
      </w:pPr>
      <w:r>
        <w:rPr>
          <w:rFonts w:ascii="Wingdings" w:hAnsi="Wingdings" w:eastAsia="Wingdings" w:cs="Wingdings"/>
          <w:spacing w:val="-2"/>
        </w:rPr>
        <w:t>l</w:t>
      </w:r>
      <w:r>
        <w:rPr>
          <w:rFonts w:ascii="Wingdings" w:hAnsi="Wingdings" w:eastAsia="Wingdings" w:cs="Wingdings"/>
          <w:spacing w:val="64"/>
        </w:rPr>
        <w:t xml:space="preserve"> </w:t>
      </w:r>
      <w:r>
        <w:rPr>
          <w:spacing w:val="-2"/>
        </w:rPr>
        <w:t>采用</w:t>
      </w:r>
      <w:r>
        <w:rPr>
          <w:b/>
          <w:bCs/>
          <w:spacing w:val="-2"/>
        </w:rPr>
        <w:t>预售款模怯</w:t>
      </w:r>
      <w:r>
        <w:rPr>
          <w:spacing w:val="-2"/>
        </w:rPr>
        <w:t>提前确认收入</w:t>
      </w:r>
    </w:p>
    <w:p w14:paraId="5F033D3A">
      <w:pPr>
        <w:pStyle w:val="2"/>
        <w:spacing w:before="309" w:line="196" w:lineRule="auto"/>
        <w:ind w:left="32"/>
      </w:pPr>
      <w:r>
        <w:rPr>
          <w:rFonts w:ascii="Wingdings" w:hAnsi="Wingdings" w:eastAsia="Wingdings" w:cs="Wingdings"/>
        </w:rPr>
        <w:t>l</w:t>
      </w:r>
      <w:r>
        <w:rPr>
          <w:rFonts w:ascii="Wingdings" w:hAnsi="Wingdings" w:eastAsia="Wingdings" w:cs="Wingdings"/>
          <w:spacing w:val="58"/>
        </w:rPr>
        <w:t xml:space="preserve"> </w:t>
      </w:r>
      <w:r>
        <w:t>未来可拓展生态链投资（参照小米模式）</w:t>
      </w:r>
    </w:p>
    <w:p w14:paraId="29944D30">
      <w:pPr>
        <w:pStyle w:val="2"/>
        <w:spacing w:before="315" w:line="200" w:lineRule="auto"/>
        <w:ind w:left="32"/>
      </w:pPr>
      <w:r>
        <w:rPr>
          <w:rFonts w:ascii="Wingdings" w:hAnsi="Wingdings" w:eastAsia="Wingdings" w:cs="Wingdings"/>
          <w:spacing w:val="-5"/>
        </w:rPr>
        <w:t>l</w:t>
      </w:r>
      <w:r>
        <w:rPr>
          <w:rFonts w:ascii="Wingdings" w:hAnsi="Wingdings" w:eastAsia="Wingdings" w:cs="Wingdings"/>
          <w:spacing w:val="68"/>
        </w:rPr>
        <w:t xml:space="preserve"> </w:t>
      </w:r>
      <w:r>
        <w:rPr>
          <w:b/>
          <w:bCs/>
          <w:spacing w:val="-5"/>
        </w:rPr>
        <w:t xml:space="preserve">核心能力 </w:t>
      </w:r>
      <w:r>
        <w:rPr>
          <w:spacing w:val="-5"/>
        </w:rPr>
        <w:t>：通过用户规模实现"携用户以令诸侯"</w:t>
      </w:r>
    </w:p>
    <w:p w14:paraId="7B4ADB06">
      <w:pPr>
        <w:spacing w:line="200" w:lineRule="auto"/>
        <w:sectPr>
          <w:pgSz w:w="11906" w:h="16839"/>
          <w:pgMar w:top="400" w:right="1785" w:bottom="400" w:left="1785" w:header="0" w:footer="0" w:gutter="0"/>
          <w:cols w:space="720" w:num="1"/>
        </w:sectPr>
      </w:pPr>
    </w:p>
    <w:p w14:paraId="3A55FA2C">
      <w:pPr>
        <w:spacing w:line="259" w:lineRule="auto"/>
        <w:rPr>
          <w:rFonts w:ascii="Arial"/>
          <w:sz w:val="21"/>
        </w:rPr>
      </w:pPr>
    </w:p>
    <w:p w14:paraId="4F81BDEF">
      <w:pPr>
        <w:spacing w:line="259" w:lineRule="auto"/>
        <w:rPr>
          <w:rFonts w:ascii="Arial"/>
          <w:sz w:val="21"/>
        </w:rPr>
      </w:pPr>
    </w:p>
    <w:p w14:paraId="6E835285">
      <w:pPr>
        <w:spacing w:line="259" w:lineRule="auto"/>
        <w:rPr>
          <w:rFonts w:ascii="Arial"/>
          <w:sz w:val="21"/>
        </w:rPr>
      </w:pPr>
    </w:p>
    <w:p w14:paraId="6BD34616">
      <w:pPr>
        <w:spacing w:line="260" w:lineRule="auto"/>
        <w:rPr>
          <w:rFonts w:ascii="Arial"/>
          <w:sz w:val="21"/>
        </w:rPr>
      </w:pPr>
    </w:p>
    <w:p w14:paraId="664F5B1C">
      <w:pPr>
        <w:spacing w:before="61" w:line="210" w:lineRule="auto"/>
        <w:ind w:left="20"/>
        <w:rPr>
          <w:rFonts w:hint="eastAsia" w:ascii="Calibri" w:hAnsi="Calibri" w:eastAsia="宋体" w:cs="Calibri"/>
          <w:sz w:val="18"/>
          <w:szCs w:val="18"/>
          <w:lang w:eastAsia="zh-CN"/>
        </w:rPr>
      </w:pPr>
    </w:p>
    <w:p w14:paraId="77FE9B40">
      <w:pPr>
        <w:spacing w:line="350" w:lineRule="auto"/>
        <w:rPr>
          <w:rFonts w:ascii="Arial"/>
          <w:sz w:val="21"/>
        </w:rPr>
      </w:pPr>
    </w:p>
    <w:p w14:paraId="74399A94">
      <w:pPr>
        <w:pStyle w:val="2"/>
        <w:spacing w:before="94" w:line="183" w:lineRule="auto"/>
        <w:ind w:left="20"/>
        <w:outlineLvl w:val="0"/>
      </w:pPr>
      <w:r>
        <w:rPr>
          <w:b/>
          <w:bCs/>
          <w:spacing w:val="-2"/>
        </w:rPr>
        <w:t>一、美团点评</w:t>
      </w:r>
    </w:p>
    <w:p w14:paraId="3802E97F">
      <w:pPr>
        <w:pStyle w:val="2"/>
        <w:spacing w:before="334" w:line="408" w:lineRule="auto"/>
        <w:ind w:left="24" w:right="236" w:hanging="8"/>
      </w:pPr>
      <w:r>
        <w:t>优势资本2006年与红杉资本共同投资大众点评网。2010年大众点评网被美团并购，</w:t>
      </w:r>
      <w:r>
        <w:rPr>
          <w:spacing w:val="7"/>
        </w:rPr>
        <w:t xml:space="preserve"> </w:t>
      </w:r>
      <w:r>
        <w:rPr>
          <w:spacing w:val="-1"/>
        </w:rPr>
        <w:t>2018年美团在香港主板上市。该项投资回报</w:t>
      </w:r>
      <w:r>
        <w:rPr>
          <w:spacing w:val="-2"/>
        </w:rPr>
        <w:t>率接近2000倍。</w:t>
      </w:r>
    </w:p>
    <w:p w14:paraId="26C34715">
      <w:pPr>
        <w:pStyle w:val="2"/>
        <w:spacing w:before="28" w:line="229" w:lineRule="auto"/>
        <w:ind w:left="47"/>
        <w:outlineLvl w:val="1"/>
        <w:rPr>
          <w:rFonts w:hint="eastAsia" w:ascii="Arial" w:hAnsi="Arial" w:eastAsia="微软雅黑" w:cs="Arial"/>
          <w:sz w:val="16"/>
          <w:szCs w:val="16"/>
          <w:lang w:eastAsia="zh-CN"/>
        </w:rPr>
      </w:pPr>
      <w:r>
        <w:rPr>
          <w:b/>
          <w:bCs/>
          <w:spacing w:val="6"/>
          <w:sz w:val="36"/>
          <w:szCs w:val="36"/>
        </w:rPr>
        <w:t xml:space="preserve">1.美团模式分析 </w:t>
      </w:r>
    </w:p>
    <w:p w14:paraId="011A94E2">
      <w:pPr>
        <w:pStyle w:val="2"/>
        <w:spacing w:before="170" w:line="184" w:lineRule="auto"/>
        <w:ind w:left="17"/>
      </w:pPr>
      <w:r>
        <w:rPr>
          <w:spacing w:val="-1"/>
        </w:rPr>
        <w:t>美团点评（3690</w:t>
      </w:r>
      <w:r>
        <w:rPr>
          <w:spacing w:val="32"/>
          <w:w w:val="101"/>
        </w:rPr>
        <w:t xml:space="preserve"> </w:t>
      </w:r>
      <w:r>
        <w:rPr>
          <w:spacing w:val="-1"/>
        </w:rPr>
        <w:t>HK）的商业模式具有独特性：</w:t>
      </w:r>
    </w:p>
    <w:p w14:paraId="2BC4573A">
      <w:pPr>
        <w:pStyle w:val="2"/>
        <w:spacing w:before="327" w:line="394" w:lineRule="auto"/>
        <w:ind w:left="456" w:right="142" w:hanging="424"/>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投资周期 </w:t>
      </w:r>
      <w:r>
        <w:rPr>
          <w:spacing w:val="-2"/>
        </w:rPr>
        <w:t>：投资美团需承受12年等待期，核心在于</w:t>
      </w:r>
      <w:r>
        <w:rPr>
          <w:b/>
          <w:bCs/>
          <w:spacing w:val="-3"/>
        </w:rPr>
        <w:t>避免最坏结果</w:t>
      </w:r>
      <w:r>
        <w:rPr>
          <w:spacing w:val="-3"/>
        </w:rPr>
        <w:t>而非追求最优回</w:t>
      </w:r>
      <w:r>
        <w:t>报</w:t>
      </w:r>
    </w:p>
    <w:p w14:paraId="12B63F19">
      <w:pPr>
        <w:pStyle w:val="2"/>
        <w:spacing w:before="6" w:line="200" w:lineRule="auto"/>
        <w:ind w:left="32"/>
      </w:pPr>
      <w:r>
        <w:rPr>
          <w:rFonts w:ascii="Wingdings" w:hAnsi="Wingdings" w:eastAsia="Wingdings" w:cs="Wingdings"/>
          <w:spacing w:val="-2"/>
        </w:rPr>
        <w:t>l</w:t>
      </w:r>
      <w:r>
        <w:rPr>
          <w:rFonts w:ascii="Wingdings" w:hAnsi="Wingdings" w:eastAsia="Wingdings" w:cs="Wingdings"/>
          <w:spacing w:val="63"/>
        </w:rPr>
        <w:t xml:space="preserve"> </w:t>
      </w:r>
      <w:r>
        <w:rPr>
          <w:b/>
          <w:bCs/>
          <w:spacing w:val="-2"/>
        </w:rPr>
        <w:t xml:space="preserve">市场地位 </w:t>
      </w:r>
      <w:r>
        <w:rPr>
          <w:spacing w:val="-2"/>
        </w:rPr>
        <w:t>：2018年上市后三个季度市值</w:t>
      </w:r>
      <w:r>
        <w:rPr>
          <w:spacing w:val="-3"/>
        </w:rPr>
        <w:t>超越百度，成为</w:t>
      </w:r>
      <w:r>
        <w:rPr>
          <w:b/>
          <w:bCs/>
          <w:spacing w:val="-3"/>
        </w:rPr>
        <w:t>家庭生活服务核心入口</w:t>
      </w:r>
    </w:p>
    <w:p w14:paraId="77B0616F">
      <w:pPr>
        <w:pStyle w:val="2"/>
        <w:spacing w:before="311" w:line="393" w:lineRule="auto"/>
        <w:ind w:left="457" w:right="180" w:hanging="425"/>
      </w:pPr>
      <w:r>
        <w:rPr>
          <w:rFonts w:ascii="Wingdings" w:hAnsi="Wingdings" w:eastAsia="Wingdings" w:cs="Wingdings"/>
          <w:spacing w:val="-2"/>
        </w:rPr>
        <w:t>l</w:t>
      </w:r>
      <w:r>
        <w:rPr>
          <w:rFonts w:ascii="Wingdings" w:hAnsi="Wingdings" w:eastAsia="Wingdings" w:cs="Wingdings"/>
          <w:spacing w:val="60"/>
        </w:rPr>
        <w:t xml:space="preserve"> </w:t>
      </w:r>
      <w:r>
        <w:rPr>
          <w:b/>
          <w:bCs/>
          <w:spacing w:val="-2"/>
        </w:rPr>
        <w:t xml:space="preserve">业务生态 </w:t>
      </w:r>
      <w:r>
        <w:rPr>
          <w:spacing w:val="-2"/>
        </w:rPr>
        <w:t>：从团购拓展至外卖、电影、酒店</w:t>
      </w:r>
      <w:r>
        <w:rPr>
          <w:spacing w:val="-3"/>
        </w:rPr>
        <w:t>、出行等领域，形成</w:t>
      </w:r>
      <w:r>
        <w:rPr>
          <w:b/>
          <w:bCs/>
          <w:spacing w:val="-3"/>
        </w:rPr>
        <w:t>全场景生活服务</w:t>
      </w:r>
      <w:r>
        <w:rPr>
          <w:b/>
          <w:bCs/>
          <w:spacing w:val="-2"/>
        </w:rPr>
        <w:t>生态</w:t>
      </w:r>
    </w:p>
    <w:p w14:paraId="35531850">
      <w:pPr>
        <w:pStyle w:val="2"/>
        <w:spacing w:before="11" w:line="201"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战略价值 </w:t>
      </w:r>
      <w:r>
        <w:rPr>
          <w:spacing w:val="-6"/>
        </w:rPr>
        <w:t>：</w:t>
      </w:r>
    </w:p>
    <w:p w14:paraId="21A012DE">
      <w:pPr>
        <w:pStyle w:val="2"/>
        <w:spacing w:before="316" w:line="185" w:lineRule="auto"/>
        <w:ind w:left="465"/>
      </w:pPr>
      <w:r>
        <w:rPr>
          <w:rFonts w:ascii="Courier New" w:hAnsi="Courier New" w:eastAsia="Courier New" w:cs="Courier New"/>
          <w:spacing w:val="-1"/>
        </w:rPr>
        <w:t xml:space="preserve">o  </w:t>
      </w:r>
      <w:r>
        <w:rPr>
          <w:b/>
          <w:bCs/>
          <w:spacing w:val="-1"/>
        </w:rPr>
        <w:t xml:space="preserve">高频业务带动低频消费 </w:t>
      </w:r>
      <w:r>
        <w:rPr>
          <w:spacing w:val="-1"/>
        </w:rPr>
        <w:t>：外卖业务日均触达用户，为生态提供持续流量</w:t>
      </w:r>
    </w:p>
    <w:p w14:paraId="1F237A94">
      <w:pPr>
        <w:rPr>
          <w:rFonts w:ascii="Arial"/>
          <w:sz w:val="21"/>
        </w:rPr>
      </w:pPr>
    </w:p>
    <w:p w14:paraId="0EAFB4F1">
      <w:pPr>
        <w:pStyle w:val="2"/>
        <w:spacing w:before="95" w:line="183" w:lineRule="auto"/>
        <w:ind w:left="465"/>
      </w:pPr>
      <w:r>
        <w:rPr>
          <w:rFonts w:ascii="Courier New" w:hAnsi="Courier New" w:eastAsia="Courier New" w:cs="Courier New"/>
          <w:spacing w:val="-1"/>
        </w:rPr>
        <w:t xml:space="preserve">o  </w:t>
      </w:r>
      <w:r>
        <w:rPr>
          <w:b/>
          <w:bCs/>
          <w:spacing w:val="-1"/>
        </w:rPr>
        <w:t xml:space="preserve">潜在并购方向 </w:t>
      </w:r>
      <w:r>
        <w:rPr>
          <w:spacing w:val="-1"/>
        </w:rPr>
        <w:t>：酒类（如江小白）、食品等与餐厅渠道强关联</w:t>
      </w:r>
      <w:r>
        <w:rPr>
          <w:spacing w:val="-2"/>
        </w:rPr>
        <w:t>领域</w:t>
      </w:r>
    </w:p>
    <w:p w14:paraId="444E865E">
      <w:pPr>
        <w:pStyle w:val="2"/>
        <w:spacing w:before="324"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核心优势 </w:t>
      </w:r>
      <w:r>
        <w:rPr>
          <w:spacing w:val="-5"/>
        </w:rPr>
        <w:t>：</w:t>
      </w:r>
    </w:p>
    <w:p w14:paraId="0472C788">
      <w:pPr>
        <w:pStyle w:val="2"/>
        <w:spacing w:before="320" w:line="184" w:lineRule="auto"/>
        <w:ind w:left="465"/>
      </w:pPr>
      <w:r>
        <w:rPr>
          <w:rFonts w:ascii="Courier New" w:hAnsi="Courier New" w:eastAsia="Courier New" w:cs="Courier New"/>
          <w:spacing w:val="-3"/>
        </w:rPr>
        <w:t>o</w:t>
      </w:r>
      <w:r>
        <w:rPr>
          <w:rFonts w:ascii="Courier New" w:hAnsi="Courier New" w:eastAsia="Courier New" w:cs="Courier New"/>
          <w:spacing w:val="25"/>
        </w:rPr>
        <w:t xml:space="preserve">  </w:t>
      </w:r>
      <w:r>
        <w:rPr>
          <w:b/>
          <w:bCs/>
          <w:spacing w:val="-3"/>
        </w:rPr>
        <w:t xml:space="preserve">用户粘性构建 </w:t>
      </w:r>
      <w:r>
        <w:rPr>
          <w:spacing w:val="-3"/>
        </w:rPr>
        <w:t>：通过食品等高消费频次业务降</w:t>
      </w:r>
      <w:r>
        <w:rPr>
          <w:spacing w:val="-4"/>
        </w:rPr>
        <w:t>低获客成本</w:t>
      </w:r>
    </w:p>
    <w:p w14:paraId="31F5B838">
      <w:pPr>
        <w:pStyle w:val="2"/>
        <w:spacing w:before="334" w:line="184" w:lineRule="auto"/>
        <w:ind w:left="465"/>
      </w:pPr>
      <w:r>
        <w:rPr>
          <w:rFonts w:ascii="Courier New" w:hAnsi="Courier New" w:eastAsia="Courier New" w:cs="Courier New"/>
          <w:spacing w:val="-4"/>
        </w:rPr>
        <w:t>o</w:t>
      </w:r>
      <w:r>
        <w:rPr>
          <w:rFonts w:ascii="Courier New" w:hAnsi="Courier New" w:eastAsia="Courier New" w:cs="Courier New"/>
          <w:spacing w:val="35"/>
        </w:rPr>
        <w:t xml:space="preserve">  </w:t>
      </w:r>
      <w:r>
        <w:rPr>
          <w:b/>
          <w:bCs/>
          <w:spacing w:val="-4"/>
        </w:rPr>
        <w:t xml:space="preserve">融资能力 </w:t>
      </w:r>
      <w:r>
        <w:rPr>
          <w:spacing w:val="-4"/>
        </w:rPr>
        <w:t>：主要依托外卖市场的规模效应获得资本支持</w:t>
      </w:r>
    </w:p>
    <w:p w14:paraId="131727BE">
      <w:pPr>
        <w:pStyle w:val="2"/>
        <w:spacing w:before="325" w:line="395" w:lineRule="auto"/>
        <w:ind w:left="457" w:right="180" w:hanging="425"/>
      </w:pPr>
      <w:r>
        <w:rPr>
          <w:rFonts w:ascii="Wingdings" w:hAnsi="Wingdings" w:eastAsia="Wingdings" w:cs="Wingdings"/>
          <w:spacing w:val="-2"/>
        </w:rPr>
        <w:t>l</w:t>
      </w:r>
      <w:r>
        <w:rPr>
          <w:rFonts w:ascii="Wingdings" w:hAnsi="Wingdings" w:eastAsia="Wingdings" w:cs="Wingdings"/>
          <w:spacing w:val="61"/>
        </w:rPr>
        <w:t xml:space="preserve"> </w:t>
      </w:r>
      <w:r>
        <w:rPr>
          <w:b/>
          <w:bCs/>
          <w:spacing w:val="-2"/>
        </w:rPr>
        <w:t xml:space="preserve">失败警示 </w:t>
      </w:r>
      <w:r>
        <w:rPr>
          <w:spacing w:val="-2"/>
        </w:rPr>
        <w:t>：低频业务作为入口的成功案例</w:t>
      </w:r>
      <w:r>
        <w:rPr>
          <w:spacing w:val="-3"/>
        </w:rPr>
        <w:t>仅小米，验证</w:t>
      </w:r>
      <w:r>
        <w:rPr>
          <w:b/>
          <w:bCs/>
          <w:spacing w:val="-3"/>
        </w:rPr>
        <w:t>高频刚需</w:t>
      </w:r>
      <w:r>
        <w:rPr>
          <w:spacing w:val="-3"/>
        </w:rPr>
        <w:t>对互联网模式的</w:t>
      </w:r>
      <w:r>
        <w:rPr>
          <w:spacing w:val="-1"/>
        </w:rPr>
        <w:t>关键性</w:t>
      </w:r>
    </w:p>
    <w:p w14:paraId="32D421AC">
      <w:pPr>
        <w:pStyle w:val="2"/>
        <w:spacing w:before="79" w:line="229" w:lineRule="auto"/>
        <w:ind w:left="32"/>
        <w:outlineLvl w:val="1"/>
        <w:rPr>
          <w:rFonts w:hint="eastAsia" w:ascii="Arial" w:hAnsi="Arial" w:eastAsia="微软雅黑" w:cs="Arial"/>
          <w:sz w:val="16"/>
          <w:szCs w:val="16"/>
          <w:lang w:eastAsia="zh-CN"/>
        </w:rPr>
      </w:pPr>
      <w:r>
        <w:rPr>
          <w:b/>
          <w:bCs/>
          <w:spacing w:val="7"/>
          <w:sz w:val="36"/>
          <w:szCs w:val="36"/>
        </w:rPr>
        <w:t xml:space="preserve">2.美团商业模式 </w:t>
      </w:r>
    </w:p>
    <w:p w14:paraId="6EDC9AE0">
      <w:pPr>
        <w:spacing w:before="4" w:line="210" w:lineRule="auto"/>
        <w:ind w:left="32"/>
        <w:rPr>
          <w:rFonts w:ascii="等线" w:hAnsi="等线" w:eastAsia="等线" w:cs="等线"/>
          <w:sz w:val="22"/>
          <w:szCs w:val="22"/>
        </w:rPr>
      </w:pPr>
      <w:r>
        <w:rPr>
          <w:rFonts w:ascii="Calibri" w:hAnsi="Calibri" w:eastAsia="Calibri" w:cs="Calibri"/>
          <w:spacing w:val="-5"/>
          <w:sz w:val="22"/>
          <w:szCs w:val="22"/>
        </w:rPr>
        <w:t>1)</w:t>
      </w:r>
      <w:r>
        <w:rPr>
          <w:rFonts w:ascii="Calibri" w:hAnsi="Calibri" w:eastAsia="Calibri" w:cs="Calibri"/>
          <w:spacing w:val="15"/>
          <w:sz w:val="22"/>
          <w:szCs w:val="22"/>
        </w:rPr>
        <w:t xml:space="preserve"> </w:t>
      </w:r>
      <w:r>
        <w:rPr>
          <w:rFonts w:ascii="等线" w:hAnsi="等线" w:eastAsia="等线" w:cs="等线"/>
          <w:spacing w:val="-5"/>
          <w:sz w:val="22"/>
          <w:szCs w:val="22"/>
        </w:rPr>
        <w:t>高频带动低频</w:t>
      </w:r>
    </w:p>
    <w:p w14:paraId="5DA7ED9A">
      <w:pPr>
        <w:pStyle w:val="2"/>
        <w:spacing w:before="220" w:line="183" w:lineRule="auto"/>
        <w:ind w:left="22"/>
      </w:pPr>
      <w:r>
        <w:rPr>
          <w:b/>
          <w:bCs/>
          <w:spacing w:val="-2"/>
        </w:rPr>
        <w:t xml:space="preserve">商业模式核心逻辑 </w:t>
      </w:r>
      <w:r>
        <w:rPr>
          <w:spacing w:val="-2"/>
        </w:rPr>
        <w:t>：</w:t>
      </w:r>
    </w:p>
    <w:p w14:paraId="7CCDBA8C">
      <w:pPr>
        <w:spacing w:line="183" w:lineRule="auto"/>
        <w:sectPr>
          <w:pgSz w:w="11906" w:h="16839"/>
          <w:pgMar w:top="400" w:right="1785" w:bottom="400" w:left="1785" w:header="0" w:footer="0" w:gutter="0"/>
          <w:cols w:space="720" w:num="1"/>
        </w:sectPr>
      </w:pPr>
    </w:p>
    <w:p w14:paraId="39D8F4D8">
      <w:pPr>
        <w:spacing w:line="284" w:lineRule="auto"/>
        <w:rPr>
          <w:rFonts w:ascii="Arial"/>
          <w:sz w:val="21"/>
        </w:rPr>
      </w:pPr>
    </w:p>
    <w:p w14:paraId="13D9ABEE">
      <w:pPr>
        <w:spacing w:line="285" w:lineRule="auto"/>
        <w:rPr>
          <w:rFonts w:ascii="Arial"/>
          <w:sz w:val="21"/>
        </w:rPr>
      </w:pPr>
    </w:p>
    <w:p w14:paraId="4E8F4271">
      <w:pPr>
        <w:spacing w:line="285" w:lineRule="auto"/>
        <w:rPr>
          <w:rFonts w:ascii="Arial"/>
          <w:sz w:val="21"/>
        </w:rPr>
      </w:pPr>
    </w:p>
    <w:p w14:paraId="057F89DD">
      <w:pPr>
        <w:spacing w:line="285" w:lineRule="auto"/>
        <w:rPr>
          <w:rFonts w:ascii="Arial"/>
          <w:sz w:val="21"/>
        </w:rPr>
      </w:pPr>
    </w:p>
    <w:p w14:paraId="346C3815">
      <w:pPr>
        <w:pStyle w:val="2"/>
        <w:spacing w:before="95" w:line="200" w:lineRule="auto"/>
        <w:ind w:left="32"/>
      </w:pPr>
      <w:r>
        <w:rPr>
          <w:rFonts w:ascii="Wingdings" w:hAnsi="Wingdings" w:eastAsia="Wingdings" w:cs="Wingdings"/>
          <w:spacing w:val="-4"/>
        </w:rPr>
        <w:t>l</w:t>
      </w:r>
      <w:r>
        <w:rPr>
          <w:rFonts w:ascii="Wingdings" w:hAnsi="Wingdings" w:eastAsia="Wingdings" w:cs="Wingdings"/>
          <w:spacing w:val="65"/>
        </w:rPr>
        <w:t xml:space="preserve"> </w:t>
      </w:r>
      <w:r>
        <w:rPr>
          <w:b/>
          <w:bCs/>
          <w:spacing w:val="-4"/>
        </w:rPr>
        <w:t xml:space="preserve">高频业务导流 </w:t>
      </w:r>
      <w:r>
        <w:rPr>
          <w:spacing w:val="-4"/>
        </w:rPr>
        <w:t>：外卖作为入口级业务建立用户习惯</w:t>
      </w:r>
    </w:p>
    <w:p w14:paraId="68435CF4">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终身价值计算 </w:t>
      </w:r>
      <w:r>
        <w:rPr>
          <w:spacing w:val="-3"/>
        </w:rPr>
        <w:t>：通过雅伯拉罕模型测算用户全生</w:t>
      </w:r>
      <w:r>
        <w:rPr>
          <w:spacing w:val="-4"/>
        </w:rPr>
        <w:t>命周期价值</w:t>
      </w:r>
    </w:p>
    <w:p w14:paraId="10C7CC93">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59"/>
        </w:rPr>
        <w:t xml:space="preserve"> </w:t>
      </w:r>
      <w:r>
        <w:rPr>
          <w:b/>
          <w:bCs/>
          <w:spacing w:val="-4"/>
        </w:rPr>
        <w:t xml:space="preserve">生态协同效应 </w:t>
      </w:r>
      <w:r>
        <w:rPr>
          <w:spacing w:val="-4"/>
        </w:rPr>
        <w:t>：高频业务为低频服务提供流量基础</w:t>
      </w:r>
    </w:p>
    <w:p w14:paraId="4B032310">
      <w:pPr>
        <w:spacing w:before="155" w:line="207" w:lineRule="auto"/>
        <w:ind w:left="26"/>
        <w:rPr>
          <w:rFonts w:hint="eastAsia" w:ascii="Calibri" w:hAnsi="Calibri" w:eastAsia="等线" w:cs="Calibri"/>
          <w:sz w:val="22"/>
          <w:szCs w:val="22"/>
          <w:lang w:eastAsia="zh-CN"/>
        </w:rPr>
      </w:pPr>
      <w:r>
        <w:rPr>
          <w:rFonts w:ascii="Calibri" w:hAnsi="Calibri" w:eastAsia="Calibri" w:cs="Calibri"/>
          <w:spacing w:val="-4"/>
          <w:sz w:val="22"/>
          <w:szCs w:val="22"/>
        </w:rPr>
        <w:t xml:space="preserve">2) </w:t>
      </w:r>
      <w:r>
        <w:rPr>
          <w:rFonts w:ascii="等线" w:hAnsi="等线" w:eastAsia="等线" w:cs="等线"/>
          <w:spacing w:val="-4"/>
          <w:sz w:val="22"/>
          <w:szCs w:val="22"/>
        </w:rPr>
        <w:t>入口非标品</w:t>
      </w:r>
      <w:r>
        <w:rPr>
          <w:rFonts w:ascii="等线" w:hAnsi="等线" w:eastAsia="等线" w:cs="等线"/>
          <w:spacing w:val="30"/>
          <w:sz w:val="22"/>
          <w:szCs w:val="22"/>
        </w:rPr>
        <w:t xml:space="preserve"> </w:t>
      </w:r>
    </w:p>
    <w:p w14:paraId="78764A7F">
      <w:pPr>
        <w:spacing w:line="75"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639"/>
        <w:gridCol w:w="1359"/>
        <w:gridCol w:w="1086"/>
        <w:gridCol w:w="4206"/>
      </w:tblGrid>
      <w:tr w14:paraId="0E81E8D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1639" w:type="dxa"/>
            <w:vAlign w:val="top"/>
          </w:tcPr>
          <w:p w14:paraId="41CCBA23">
            <w:pPr>
              <w:pStyle w:val="6"/>
              <w:spacing w:before="90" w:line="178" w:lineRule="auto"/>
              <w:ind w:left="104"/>
            </w:pPr>
            <w:r>
              <w:rPr>
                <w:b/>
                <w:bCs/>
                <w:spacing w:val="-1"/>
              </w:rPr>
              <w:t>业务类型</w:t>
            </w:r>
          </w:p>
        </w:tc>
        <w:tc>
          <w:tcPr>
            <w:tcW w:w="1359" w:type="dxa"/>
            <w:vAlign w:val="top"/>
          </w:tcPr>
          <w:p w14:paraId="14CEEE76">
            <w:pPr>
              <w:pStyle w:val="6"/>
              <w:spacing w:before="90" w:line="178" w:lineRule="auto"/>
              <w:ind w:left="101"/>
            </w:pPr>
            <w:r>
              <w:rPr>
                <w:b/>
                <w:bCs/>
                <w:spacing w:val="-1"/>
              </w:rPr>
              <w:t>营收占比</w:t>
            </w:r>
          </w:p>
        </w:tc>
        <w:tc>
          <w:tcPr>
            <w:tcW w:w="1086" w:type="dxa"/>
            <w:vAlign w:val="top"/>
          </w:tcPr>
          <w:p w14:paraId="50BE0706">
            <w:pPr>
              <w:pStyle w:val="6"/>
              <w:spacing w:before="90" w:line="178" w:lineRule="auto"/>
              <w:ind w:left="102"/>
            </w:pPr>
            <w:r>
              <w:rPr>
                <w:b/>
                <w:bCs/>
                <w:spacing w:val="-1"/>
              </w:rPr>
              <w:t>毛利率</w:t>
            </w:r>
          </w:p>
        </w:tc>
        <w:tc>
          <w:tcPr>
            <w:tcW w:w="4206" w:type="dxa"/>
            <w:vAlign w:val="top"/>
          </w:tcPr>
          <w:p w14:paraId="60250655">
            <w:pPr>
              <w:pStyle w:val="6"/>
              <w:spacing w:before="90" w:line="178" w:lineRule="auto"/>
              <w:ind w:left="104"/>
            </w:pPr>
            <w:r>
              <w:rPr>
                <w:b/>
                <w:bCs/>
                <w:spacing w:val="-1"/>
              </w:rPr>
              <w:t>成本结构</w:t>
            </w:r>
          </w:p>
        </w:tc>
      </w:tr>
      <w:tr w14:paraId="7B9EBF5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2" w:hRule="atLeast"/>
        </w:trPr>
        <w:tc>
          <w:tcPr>
            <w:tcW w:w="1639" w:type="dxa"/>
            <w:vAlign w:val="top"/>
          </w:tcPr>
          <w:p w14:paraId="2B18B42F">
            <w:pPr>
              <w:pStyle w:val="6"/>
              <w:spacing w:before="85" w:line="176" w:lineRule="auto"/>
              <w:ind w:left="101"/>
            </w:pPr>
            <w:r>
              <w:rPr>
                <w:spacing w:val="-1"/>
              </w:rPr>
              <w:t>外卖业务</w:t>
            </w:r>
          </w:p>
        </w:tc>
        <w:tc>
          <w:tcPr>
            <w:tcW w:w="1359" w:type="dxa"/>
            <w:vAlign w:val="top"/>
          </w:tcPr>
          <w:p w14:paraId="46437FE6">
            <w:pPr>
              <w:pStyle w:val="6"/>
              <w:spacing w:before="89" w:line="173" w:lineRule="auto"/>
              <w:ind w:left="99"/>
            </w:pPr>
            <w:r>
              <w:rPr>
                <w:spacing w:val="-1"/>
              </w:rPr>
              <w:t>最大</w:t>
            </w:r>
          </w:p>
        </w:tc>
        <w:tc>
          <w:tcPr>
            <w:tcW w:w="1086" w:type="dxa"/>
            <w:vAlign w:val="top"/>
          </w:tcPr>
          <w:p w14:paraId="481C6E19">
            <w:pPr>
              <w:pStyle w:val="6"/>
              <w:spacing w:before="88" w:line="174" w:lineRule="auto"/>
              <w:ind w:left="102"/>
            </w:pPr>
            <w:r>
              <w:rPr>
                <w:spacing w:val="-1"/>
              </w:rPr>
              <w:t>最低</w:t>
            </w:r>
          </w:p>
        </w:tc>
        <w:tc>
          <w:tcPr>
            <w:tcW w:w="4206" w:type="dxa"/>
            <w:vAlign w:val="top"/>
          </w:tcPr>
          <w:p w14:paraId="03DD2675">
            <w:pPr>
              <w:pStyle w:val="6"/>
              <w:spacing w:before="86" w:line="175" w:lineRule="auto"/>
              <w:ind w:left="103"/>
            </w:pPr>
            <w:r>
              <w:rPr>
                <w:spacing w:val="1"/>
              </w:rPr>
              <w:t>骑手成本占92%（2018年数据）</w:t>
            </w:r>
          </w:p>
        </w:tc>
      </w:tr>
      <w:tr w14:paraId="68383F5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1639" w:type="dxa"/>
            <w:vAlign w:val="top"/>
          </w:tcPr>
          <w:p w14:paraId="5141D87B">
            <w:pPr>
              <w:pStyle w:val="6"/>
              <w:spacing w:before="91" w:line="177" w:lineRule="auto"/>
              <w:ind w:left="103"/>
            </w:pPr>
            <w:r>
              <w:rPr>
                <w:spacing w:val="-1"/>
              </w:rPr>
              <w:t>到店及酒旅</w:t>
            </w:r>
          </w:p>
        </w:tc>
        <w:tc>
          <w:tcPr>
            <w:tcW w:w="1359" w:type="dxa"/>
            <w:vAlign w:val="top"/>
          </w:tcPr>
          <w:p w14:paraId="5380E9B5">
            <w:pPr>
              <w:pStyle w:val="6"/>
              <w:spacing w:before="93" w:line="176" w:lineRule="auto"/>
              <w:ind w:left="99"/>
            </w:pPr>
            <w:r>
              <w:rPr>
                <w:spacing w:val="-1"/>
              </w:rPr>
              <w:t>较小</w:t>
            </w:r>
          </w:p>
        </w:tc>
        <w:tc>
          <w:tcPr>
            <w:tcW w:w="1086" w:type="dxa"/>
            <w:vAlign w:val="top"/>
          </w:tcPr>
          <w:p w14:paraId="0F6FC25D">
            <w:pPr>
              <w:pStyle w:val="6"/>
              <w:spacing w:before="91" w:line="177" w:lineRule="auto"/>
              <w:ind w:left="101"/>
            </w:pPr>
            <w:r>
              <w:rPr>
                <w:spacing w:val="-1"/>
              </w:rPr>
              <w:t>较高</w:t>
            </w:r>
          </w:p>
        </w:tc>
        <w:tc>
          <w:tcPr>
            <w:tcW w:w="4206" w:type="dxa"/>
            <w:vAlign w:val="top"/>
          </w:tcPr>
          <w:p w14:paraId="13A245F5">
            <w:pPr>
              <w:pStyle w:val="6"/>
              <w:spacing w:before="91" w:line="177" w:lineRule="auto"/>
              <w:ind w:left="104"/>
            </w:pPr>
            <w:r>
              <w:rPr>
                <w:spacing w:val="-1"/>
              </w:rPr>
              <w:t>轻资产运营模式</w:t>
            </w:r>
          </w:p>
        </w:tc>
      </w:tr>
    </w:tbl>
    <w:p w14:paraId="53C76A01">
      <w:pPr>
        <w:pStyle w:val="2"/>
        <w:spacing w:before="212" w:line="183" w:lineRule="auto"/>
        <w:ind w:left="17"/>
      </w:pPr>
      <w:r>
        <w:rPr>
          <w:b/>
          <w:bCs/>
          <w:spacing w:val="-2"/>
        </w:rPr>
        <w:t xml:space="preserve">关键运营策略 </w:t>
      </w:r>
      <w:r>
        <w:rPr>
          <w:spacing w:val="-2"/>
        </w:rPr>
        <w:t>：</w:t>
      </w:r>
    </w:p>
    <w:p w14:paraId="0D35B978">
      <w:pPr>
        <w:pStyle w:val="2"/>
        <w:spacing w:before="325" w:line="397" w:lineRule="auto"/>
        <w:ind w:left="463" w:right="315" w:hanging="431"/>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众包管理模式 </w:t>
      </w:r>
      <w:r>
        <w:rPr>
          <w:spacing w:val="-2"/>
        </w:rPr>
        <w:t>：将骑手成本转嫁第三方，使销售成</w:t>
      </w:r>
      <w:r>
        <w:rPr>
          <w:spacing w:val="-3"/>
        </w:rPr>
        <w:t>本占比从80%（2018）降至</w:t>
      </w:r>
      <w:r>
        <w:rPr>
          <w:spacing w:val="1"/>
        </w:rPr>
        <w:t>70%（2019）</w:t>
      </w:r>
    </w:p>
    <w:p w14:paraId="41F54DEB">
      <w:pPr>
        <w:pStyle w:val="2"/>
        <w:spacing w:line="200" w:lineRule="auto"/>
        <w:ind w:left="32"/>
      </w:pPr>
      <w:r>
        <w:rPr>
          <w:rFonts w:ascii="Wingdings" w:hAnsi="Wingdings" w:eastAsia="Wingdings" w:cs="Wingdings"/>
          <w:spacing w:val="-4"/>
        </w:rPr>
        <w:t>l</w:t>
      </w:r>
      <w:r>
        <w:rPr>
          <w:rFonts w:ascii="Wingdings" w:hAnsi="Wingdings" w:eastAsia="Wingdings" w:cs="Wingdings"/>
          <w:spacing w:val="59"/>
        </w:rPr>
        <w:t xml:space="preserve"> </w:t>
      </w:r>
      <w:r>
        <w:rPr>
          <w:b/>
          <w:bCs/>
          <w:spacing w:val="-4"/>
        </w:rPr>
        <w:t xml:space="preserve">边际效应 </w:t>
      </w:r>
      <w:r>
        <w:rPr>
          <w:spacing w:val="-4"/>
        </w:rPr>
        <w:t>：订单量增长带来</w:t>
      </w:r>
      <w:r>
        <w:rPr>
          <w:b/>
          <w:bCs/>
          <w:spacing w:val="-4"/>
        </w:rPr>
        <w:t xml:space="preserve">单位配送成本非线性下降 </w:t>
      </w:r>
      <w:r>
        <w:rPr>
          <w:spacing w:val="-4"/>
        </w:rPr>
        <w:t>，构成盈</w:t>
      </w:r>
      <w:r>
        <w:rPr>
          <w:spacing w:val="-5"/>
        </w:rPr>
        <w:t>利性重要指标</w:t>
      </w:r>
    </w:p>
    <w:p w14:paraId="1DA046D5">
      <w:pPr>
        <w:spacing w:before="117" w:line="302" w:lineRule="exact"/>
        <w:ind w:left="25"/>
        <w:rPr>
          <w:rFonts w:hint="eastAsia" w:ascii="Calibri" w:hAnsi="Calibri" w:eastAsia="等线" w:cs="Calibri"/>
          <w:sz w:val="22"/>
          <w:szCs w:val="22"/>
          <w:lang w:eastAsia="zh-CN"/>
        </w:rPr>
      </w:pPr>
      <w:r>
        <w:rPr>
          <w:rFonts w:ascii="Calibri" w:hAnsi="Calibri" w:eastAsia="Calibri" w:cs="Calibri"/>
          <w:spacing w:val="-2"/>
          <w:position w:val="2"/>
          <w:sz w:val="22"/>
          <w:szCs w:val="22"/>
        </w:rPr>
        <w:t>3)</w:t>
      </w:r>
      <w:r>
        <w:rPr>
          <w:rFonts w:ascii="Calibri" w:hAnsi="Calibri" w:eastAsia="Calibri" w:cs="Calibri"/>
          <w:spacing w:val="17"/>
          <w:w w:val="101"/>
          <w:position w:val="2"/>
          <w:sz w:val="22"/>
          <w:szCs w:val="22"/>
        </w:rPr>
        <w:t xml:space="preserve"> </w:t>
      </w:r>
      <w:r>
        <w:rPr>
          <w:rFonts w:ascii="等线" w:hAnsi="等线" w:eastAsia="等线" w:cs="等线"/>
          <w:spacing w:val="-2"/>
          <w:position w:val="2"/>
          <w:sz w:val="22"/>
          <w:szCs w:val="22"/>
        </w:rPr>
        <w:t xml:space="preserve">美团与阿里巴巴模式对比 </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607"/>
        <w:gridCol w:w="3204"/>
        <w:gridCol w:w="3479"/>
      </w:tblGrid>
      <w:tr w14:paraId="59CCD6B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607" w:type="dxa"/>
            <w:vAlign w:val="top"/>
          </w:tcPr>
          <w:p w14:paraId="7C2EF03D">
            <w:pPr>
              <w:pStyle w:val="6"/>
              <w:spacing w:before="89" w:line="179" w:lineRule="auto"/>
              <w:ind w:left="103"/>
            </w:pPr>
            <w:r>
              <w:rPr>
                <w:b/>
                <w:bCs/>
                <w:spacing w:val="-1"/>
              </w:rPr>
              <w:t>对比维度</w:t>
            </w:r>
          </w:p>
        </w:tc>
        <w:tc>
          <w:tcPr>
            <w:tcW w:w="3204" w:type="dxa"/>
            <w:vAlign w:val="top"/>
          </w:tcPr>
          <w:p w14:paraId="64379ACC">
            <w:pPr>
              <w:pStyle w:val="6"/>
              <w:spacing w:before="89" w:line="179" w:lineRule="auto"/>
              <w:ind w:left="98"/>
            </w:pPr>
            <w:r>
              <w:rPr>
                <w:b/>
                <w:bCs/>
                <w:spacing w:val="-1"/>
              </w:rPr>
              <w:t>美团点评</w:t>
            </w:r>
          </w:p>
        </w:tc>
        <w:tc>
          <w:tcPr>
            <w:tcW w:w="3479" w:type="dxa"/>
            <w:vAlign w:val="top"/>
          </w:tcPr>
          <w:p w14:paraId="15D8DAB8">
            <w:pPr>
              <w:pStyle w:val="6"/>
              <w:spacing w:before="98" w:line="173" w:lineRule="auto"/>
              <w:ind w:left="114"/>
            </w:pPr>
            <w:r>
              <w:rPr>
                <w:b/>
                <w:bCs/>
                <w:spacing w:val="-3"/>
              </w:rPr>
              <w:t>阿里巴巴</w:t>
            </w:r>
          </w:p>
        </w:tc>
      </w:tr>
      <w:tr w14:paraId="12EC33F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607" w:type="dxa"/>
            <w:vAlign w:val="top"/>
          </w:tcPr>
          <w:p w14:paraId="0DA036A8">
            <w:pPr>
              <w:pStyle w:val="6"/>
              <w:spacing w:before="84" w:line="178" w:lineRule="auto"/>
              <w:ind w:left="104"/>
            </w:pPr>
            <w:r>
              <w:rPr>
                <w:spacing w:val="-1"/>
              </w:rPr>
              <w:t>赋能模式</w:t>
            </w:r>
          </w:p>
        </w:tc>
        <w:tc>
          <w:tcPr>
            <w:tcW w:w="3204" w:type="dxa"/>
            <w:vAlign w:val="top"/>
          </w:tcPr>
          <w:p w14:paraId="1149CEA6">
            <w:pPr>
              <w:pStyle w:val="6"/>
              <w:spacing w:before="85" w:line="177" w:lineRule="auto"/>
              <w:ind w:left="99"/>
            </w:pPr>
            <w:r>
              <w:rPr>
                <w:spacing w:val="1"/>
              </w:rPr>
              <w:t>重服务（自建配送体系）</w:t>
            </w:r>
          </w:p>
        </w:tc>
        <w:tc>
          <w:tcPr>
            <w:tcW w:w="3479" w:type="dxa"/>
            <w:vAlign w:val="top"/>
          </w:tcPr>
          <w:p w14:paraId="20BF7A67">
            <w:pPr>
              <w:pStyle w:val="6"/>
              <w:spacing w:before="84" w:line="178" w:lineRule="auto"/>
              <w:ind w:left="105"/>
            </w:pPr>
            <w:r>
              <w:rPr>
                <w:spacing w:val="1"/>
              </w:rPr>
              <w:t>轻服务（支付体系为核心）</w:t>
            </w:r>
          </w:p>
        </w:tc>
      </w:tr>
      <w:tr w14:paraId="4F8CAB8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607" w:type="dxa"/>
            <w:vAlign w:val="top"/>
          </w:tcPr>
          <w:p w14:paraId="1499EF20">
            <w:pPr>
              <w:pStyle w:val="6"/>
              <w:spacing w:before="88" w:line="175" w:lineRule="auto"/>
              <w:ind w:left="104"/>
            </w:pPr>
            <w:r>
              <w:rPr>
                <w:spacing w:val="-1"/>
              </w:rPr>
              <w:t>服务特性</w:t>
            </w:r>
          </w:p>
        </w:tc>
        <w:tc>
          <w:tcPr>
            <w:tcW w:w="3204" w:type="dxa"/>
            <w:vAlign w:val="top"/>
          </w:tcPr>
          <w:p w14:paraId="5BD3798C">
            <w:pPr>
              <w:pStyle w:val="6"/>
              <w:spacing w:before="88" w:line="175" w:lineRule="auto"/>
              <w:ind w:left="101"/>
            </w:pPr>
            <w:r>
              <w:rPr>
                <w:spacing w:val="-1"/>
              </w:rPr>
              <w:t>非标准化服务整合</w:t>
            </w:r>
          </w:p>
        </w:tc>
        <w:tc>
          <w:tcPr>
            <w:tcW w:w="3479" w:type="dxa"/>
            <w:vAlign w:val="top"/>
          </w:tcPr>
          <w:p w14:paraId="4B65C539">
            <w:pPr>
              <w:pStyle w:val="6"/>
              <w:spacing w:before="88" w:line="175" w:lineRule="auto"/>
              <w:ind w:left="104"/>
            </w:pPr>
            <w:r>
              <w:rPr>
                <w:spacing w:val="-1"/>
              </w:rPr>
              <w:t>标准化服务整合</w:t>
            </w:r>
          </w:p>
        </w:tc>
      </w:tr>
      <w:tr w14:paraId="5B8FECE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607" w:type="dxa"/>
            <w:vAlign w:val="top"/>
          </w:tcPr>
          <w:p w14:paraId="4E3296FA">
            <w:pPr>
              <w:pStyle w:val="6"/>
              <w:spacing w:before="92" w:line="177" w:lineRule="auto"/>
              <w:ind w:left="102"/>
            </w:pPr>
            <w:r>
              <w:rPr>
                <w:spacing w:val="-1"/>
              </w:rPr>
              <w:t>体系开放性</w:t>
            </w:r>
          </w:p>
        </w:tc>
        <w:tc>
          <w:tcPr>
            <w:tcW w:w="3204" w:type="dxa"/>
            <w:vAlign w:val="top"/>
          </w:tcPr>
          <w:p w14:paraId="5942708E">
            <w:pPr>
              <w:pStyle w:val="6"/>
              <w:spacing w:before="92" w:line="177" w:lineRule="auto"/>
              <w:ind w:left="103"/>
            </w:pPr>
            <w:r>
              <w:rPr>
                <w:spacing w:val="-2"/>
              </w:rPr>
              <w:t>强控制型</w:t>
            </w:r>
          </w:p>
        </w:tc>
        <w:tc>
          <w:tcPr>
            <w:tcW w:w="3479" w:type="dxa"/>
            <w:vAlign w:val="top"/>
          </w:tcPr>
          <w:p w14:paraId="79B1266B">
            <w:pPr>
              <w:pStyle w:val="6"/>
              <w:spacing w:before="92" w:line="177" w:lineRule="auto"/>
              <w:ind w:left="106"/>
            </w:pPr>
            <w:r>
              <w:rPr>
                <w:spacing w:val="-1"/>
              </w:rPr>
              <w:t>开放型</w:t>
            </w:r>
          </w:p>
        </w:tc>
      </w:tr>
    </w:tbl>
    <w:p w14:paraId="2CDF64F2">
      <w:pPr>
        <w:pStyle w:val="2"/>
        <w:spacing w:before="213" w:line="183" w:lineRule="auto"/>
        <w:ind w:left="17"/>
      </w:pPr>
      <w:r>
        <w:rPr>
          <w:b/>
          <w:bCs/>
          <w:spacing w:val="-3"/>
        </w:rPr>
        <w:t xml:space="preserve">竞争态势 </w:t>
      </w:r>
      <w:r>
        <w:rPr>
          <w:spacing w:val="-3"/>
        </w:rPr>
        <w:t>：</w:t>
      </w:r>
    </w:p>
    <w:p w14:paraId="66A24D5C">
      <w:pPr>
        <w:pStyle w:val="2"/>
        <w:spacing w:before="325" w:line="200" w:lineRule="auto"/>
        <w:ind w:left="32"/>
      </w:pPr>
      <w:r>
        <w:rPr>
          <w:rFonts w:ascii="Wingdings" w:hAnsi="Wingdings" w:eastAsia="Wingdings" w:cs="Wingdings"/>
          <w:spacing w:val="-3"/>
        </w:rPr>
        <w:t>l</w:t>
      </w:r>
      <w:r>
        <w:rPr>
          <w:rFonts w:ascii="Wingdings" w:hAnsi="Wingdings" w:eastAsia="Wingdings" w:cs="Wingdings"/>
          <w:spacing w:val="68"/>
        </w:rPr>
        <w:t xml:space="preserve"> </w:t>
      </w:r>
      <w:r>
        <w:rPr>
          <w:b/>
          <w:bCs/>
          <w:spacing w:val="-3"/>
        </w:rPr>
        <w:t xml:space="preserve">美团威胁性 </w:t>
      </w:r>
      <w:r>
        <w:rPr>
          <w:spacing w:val="-3"/>
        </w:rPr>
        <w:t>：可能通过高频非标服务切入电商，直接挑战阿里核心领域</w:t>
      </w:r>
    </w:p>
    <w:p w14:paraId="6A875A83">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75"/>
        </w:rPr>
        <w:t xml:space="preserve"> </w:t>
      </w:r>
      <w:r>
        <w:rPr>
          <w:b/>
          <w:bCs/>
          <w:spacing w:val="-3"/>
        </w:rPr>
        <w:t xml:space="preserve">阿里反制 </w:t>
      </w:r>
      <w:r>
        <w:rPr>
          <w:spacing w:val="-3"/>
        </w:rPr>
        <w:t>：通过口碑+饿了么组合对抗，2020年美团市值已达阿里1/10</w:t>
      </w:r>
    </w:p>
    <w:p w14:paraId="3E8E9E3A">
      <w:pPr>
        <w:pStyle w:val="2"/>
        <w:spacing w:before="308" w:line="396" w:lineRule="auto"/>
        <w:ind w:left="456" w:right="142" w:hanging="424"/>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投资布局 </w:t>
      </w:r>
      <w:r>
        <w:rPr>
          <w:spacing w:val="-2"/>
        </w:rPr>
        <w:t>：美团已涉足幸福西饼、猫眼电影、摩拜单</w:t>
      </w:r>
      <w:r>
        <w:rPr>
          <w:spacing w:val="-3"/>
        </w:rPr>
        <w:t>车等28个细分领域，形成</w:t>
      </w:r>
      <w:r>
        <w:rPr>
          <w:b/>
          <w:bCs/>
          <w:spacing w:val="-3"/>
        </w:rPr>
        <w:t>生</w:t>
      </w:r>
      <w:r>
        <w:rPr>
          <w:b/>
          <w:bCs/>
          <w:spacing w:val="-1"/>
        </w:rPr>
        <w:t>态护城河</w:t>
      </w:r>
    </w:p>
    <w:p w14:paraId="36149C86">
      <w:pPr>
        <w:spacing w:line="396" w:lineRule="auto"/>
        <w:sectPr>
          <w:pgSz w:w="11906" w:h="16839"/>
          <w:pgMar w:top="400" w:right="1785" w:bottom="400" w:left="1785" w:header="0" w:footer="0" w:gutter="0"/>
          <w:cols w:space="720" w:num="1"/>
        </w:sectPr>
      </w:pPr>
    </w:p>
    <w:p w14:paraId="08A25FBD">
      <w:pPr>
        <w:spacing w:line="337" w:lineRule="auto"/>
        <w:rPr>
          <w:rFonts w:ascii="Arial"/>
          <w:sz w:val="21"/>
        </w:rPr>
      </w:pPr>
    </w:p>
    <w:p w14:paraId="4C9E6B2B">
      <w:pPr>
        <w:pStyle w:val="2"/>
        <w:spacing w:before="95" w:line="184" w:lineRule="auto"/>
        <w:ind w:left="20"/>
        <w:outlineLvl w:val="0"/>
        <w:rPr>
          <w:rFonts w:hint="eastAsia" w:ascii="Arial" w:hAnsi="Arial" w:eastAsia="微软雅黑" w:cs="Arial"/>
          <w:sz w:val="16"/>
          <w:szCs w:val="16"/>
          <w:lang w:eastAsia="zh-CN"/>
        </w:rPr>
      </w:pPr>
      <w:r>
        <w:rPr>
          <w:b/>
          <w:bCs/>
          <w:spacing w:val="9"/>
        </w:rPr>
        <w:t xml:space="preserve">一、弯道超车 </w:t>
      </w:r>
    </w:p>
    <w:p w14:paraId="5856FD04">
      <w:pPr>
        <w:spacing w:line="243" w:lineRule="auto"/>
        <w:rPr>
          <w:rFonts w:ascii="Arial"/>
          <w:sz w:val="21"/>
        </w:rPr>
      </w:pPr>
    </w:p>
    <w:p w14:paraId="3D8BC534">
      <w:pPr>
        <w:pStyle w:val="2"/>
        <w:spacing w:before="95" w:line="399" w:lineRule="auto"/>
        <w:ind w:left="15" w:right="28"/>
      </w:pPr>
      <w:r>
        <w:t>在互联网时代变革中，金山办公通过商业模式创新实现价值重构。2019年底</w:t>
      </w:r>
      <w:r>
        <w:rPr>
          <w:spacing w:val="-1"/>
        </w:rPr>
        <w:t>金山办公</w:t>
      </w:r>
      <w:r>
        <w:t>科创板上市时市值突破1000亿元，2020年雷军旗下已拥有四家上市公司。</w:t>
      </w:r>
      <w:r>
        <w:rPr>
          <w:b/>
          <w:bCs/>
        </w:rPr>
        <w:t>金山</w:t>
      </w:r>
      <w:r>
        <w:rPr>
          <w:b/>
          <w:bCs/>
          <w:spacing w:val="-1"/>
        </w:rPr>
        <w:t>办公作</w:t>
      </w:r>
      <w:r>
        <w:rPr>
          <w:b/>
          <w:bCs/>
          <w:spacing w:val="-2"/>
        </w:rPr>
        <w:t xml:space="preserve">为金山软件控股子公司，核心产品WPS诞生于1994年DOS时代 </w:t>
      </w:r>
      <w:r>
        <w:rPr>
          <w:spacing w:val="-2"/>
        </w:rPr>
        <w:t>，曾占据PC端90%以</w:t>
      </w:r>
      <w:r>
        <w:t>上市场份额。微软Office进入中国市场后，凭借Windows系统预装优势迅速取代</w:t>
      </w:r>
      <w:r>
        <w:rPr>
          <w:spacing w:val="-1"/>
        </w:rPr>
        <w:t>WPS</w:t>
      </w:r>
      <w:r>
        <w:rPr>
          <w:spacing w:val="-2"/>
        </w:rPr>
        <w:t>主导地位。</w:t>
      </w:r>
      <w:r>
        <w:rPr>
          <w:b/>
          <w:bCs/>
          <w:spacing w:val="-2"/>
        </w:rPr>
        <w:t xml:space="preserve">关键转折在于雷军总结出互联网竞争本质是流量入口争夺 </w:t>
      </w:r>
      <w:r>
        <w:rPr>
          <w:spacing w:val="-2"/>
        </w:rPr>
        <w:t>：PC时代入口为</w:t>
      </w:r>
      <w:r>
        <w:t>操作系统、门户网站和搜索引擎，移动互联网时代入口则转变为智能手机硬件</w:t>
      </w:r>
      <w:r>
        <w:rPr>
          <w:spacing w:val="-1"/>
        </w:rPr>
        <w:t>及APP</w:t>
      </w:r>
      <w:r>
        <w:rPr>
          <w:spacing w:val="-2"/>
        </w:rPr>
        <w:t>软件。</w:t>
      </w:r>
      <w:r>
        <w:rPr>
          <w:b/>
          <w:bCs/>
          <w:spacing w:val="-2"/>
        </w:rPr>
        <w:t xml:space="preserve">WPS在安卓系统开源机遇下实现战略转型 </w:t>
      </w:r>
      <w:r>
        <w:rPr>
          <w:spacing w:val="-2"/>
        </w:rPr>
        <w:t>，而微软因未能及时布局移动端</w:t>
      </w:r>
      <w:r>
        <w:rPr>
          <w:spacing w:val="-3"/>
        </w:rPr>
        <w:t>市场</w:t>
      </w:r>
      <w:r>
        <w:rPr>
          <w:spacing w:val="-6"/>
        </w:rPr>
        <w:t>导致业务萎缩。</w:t>
      </w:r>
    </w:p>
    <w:p w14:paraId="3014A0A3">
      <w:pPr>
        <w:pStyle w:val="2"/>
        <w:spacing w:before="166" w:line="184" w:lineRule="auto"/>
        <w:ind w:left="20"/>
        <w:outlineLvl w:val="0"/>
        <w:rPr>
          <w:rFonts w:hint="eastAsia" w:ascii="Arial" w:hAnsi="Arial" w:eastAsia="微软雅黑" w:cs="Arial"/>
          <w:sz w:val="16"/>
          <w:szCs w:val="16"/>
          <w:lang w:eastAsia="zh-CN"/>
        </w:rPr>
      </w:pPr>
      <w:r>
        <w:rPr>
          <w:b/>
          <w:bCs/>
          <w:spacing w:val="8"/>
        </w:rPr>
        <w:t xml:space="preserve">二、弯道超车案例 </w:t>
      </w:r>
    </w:p>
    <w:p w14:paraId="61B46286">
      <w:pPr>
        <w:pStyle w:val="2"/>
        <w:spacing w:before="324" w:line="201" w:lineRule="auto"/>
        <w:ind w:left="32"/>
      </w:pPr>
      <w:r>
        <w:rPr>
          <w:rFonts w:ascii="Wingdings" w:hAnsi="Wingdings" w:eastAsia="Wingdings" w:cs="Wingdings"/>
          <w:spacing w:val="-2"/>
        </w:rPr>
        <w:t>l</w:t>
      </w:r>
      <w:r>
        <w:rPr>
          <w:rFonts w:ascii="Wingdings" w:hAnsi="Wingdings" w:eastAsia="Wingdings" w:cs="Wingdings"/>
          <w:spacing w:val="81"/>
        </w:rPr>
        <w:t xml:space="preserve"> </w:t>
      </w:r>
      <w:r>
        <w:rPr>
          <w:b/>
          <w:bCs/>
          <w:spacing w:val="-2"/>
        </w:rPr>
        <w:t xml:space="preserve">2011年 </w:t>
      </w:r>
      <w:r>
        <w:rPr>
          <w:spacing w:val="-2"/>
        </w:rPr>
        <w:t>WPS全球首个推出安卓版办公软件</w:t>
      </w:r>
    </w:p>
    <w:p w14:paraId="5D9536F0">
      <w:pPr>
        <w:pStyle w:val="2"/>
        <w:spacing w:before="309" w:line="199" w:lineRule="auto"/>
        <w:ind w:left="32"/>
      </w:pPr>
      <w:r>
        <w:rPr>
          <w:rFonts w:ascii="Wingdings" w:hAnsi="Wingdings" w:eastAsia="Wingdings" w:cs="Wingdings"/>
          <w:spacing w:val="-2"/>
        </w:rPr>
        <w:t>l</w:t>
      </w:r>
      <w:r>
        <w:rPr>
          <w:rFonts w:ascii="Wingdings" w:hAnsi="Wingdings" w:eastAsia="Wingdings" w:cs="Wingdings"/>
          <w:spacing w:val="73"/>
        </w:rPr>
        <w:t xml:space="preserve"> </w:t>
      </w:r>
      <w:r>
        <w:rPr>
          <w:b/>
          <w:bCs/>
          <w:spacing w:val="-2"/>
        </w:rPr>
        <w:t xml:space="preserve">2014年 </w:t>
      </w:r>
      <w:r>
        <w:rPr>
          <w:spacing w:val="-2"/>
        </w:rPr>
        <w:t>微软才开始布局移动端市场</w:t>
      </w:r>
    </w:p>
    <w:p w14:paraId="1232DCEB">
      <w:pPr>
        <w:pStyle w:val="2"/>
        <w:spacing w:before="309" w:line="196" w:lineRule="auto"/>
        <w:ind w:left="32"/>
      </w:pPr>
      <w:r>
        <w:rPr>
          <w:rFonts w:ascii="Wingdings" w:hAnsi="Wingdings" w:eastAsia="Wingdings" w:cs="Wingdings"/>
        </w:rPr>
        <w:t>l</w:t>
      </w:r>
      <w:r>
        <w:rPr>
          <w:rFonts w:ascii="Wingdings" w:hAnsi="Wingdings" w:eastAsia="Wingdings" w:cs="Wingdings"/>
          <w:spacing w:val="63"/>
        </w:rPr>
        <w:t xml:space="preserve"> </w:t>
      </w:r>
      <w:r>
        <w:rPr>
          <w:b/>
          <w:bCs/>
        </w:rPr>
        <w:t xml:space="preserve">市场份额 </w:t>
      </w:r>
      <w:r>
        <w:t>WPS占据国内移动端90%以上市</w:t>
      </w:r>
      <w:r>
        <w:rPr>
          <w:spacing w:val="-1"/>
        </w:rPr>
        <w:t>场（艾瑞数据）</w:t>
      </w:r>
    </w:p>
    <w:p w14:paraId="26221C39">
      <w:pPr>
        <w:pStyle w:val="2"/>
        <w:spacing w:before="316" w:line="200" w:lineRule="auto"/>
        <w:ind w:left="32"/>
      </w:pPr>
      <w:r>
        <w:rPr>
          <w:rFonts w:ascii="Wingdings" w:hAnsi="Wingdings" w:eastAsia="Wingdings" w:cs="Wingdings"/>
          <w:spacing w:val="-4"/>
        </w:rPr>
        <w:t>l</w:t>
      </w:r>
      <w:r>
        <w:rPr>
          <w:rFonts w:ascii="Wingdings" w:hAnsi="Wingdings" w:eastAsia="Wingdings" w:cs="Wingdings"/>
          <w:spacing w:val="75"/>
        </w:rPr>
        <w:t xml:space="preserve"> </w:t>
      </w:r>
      <w:r>
        <w:rPr>
          <w:b/>
          <w:bCs/>
          <w:spacing w:val="-4"/>
        </w:rPr>
        <w:t xml:space="preserve">用户规模 </w:t>
      </w:r>
      <w:r>
        <w:rPr>
          <w:spacing w:val="-4"/>
        </w:rPr>
        <w:t>招股书显示月活用户达</w:t>
      </w:r>
      <w:r>
        <w:rPr>
          <w:spacing w:val="17"/>
          <w:w w:val="101"/>
        </w:rPr>
        <w:t xml:space="preserve"> </w:t>
      </w:r>
      <w:r>
        <w:rPr>
          <w:spacing w:val="-4"/>
        </w:rPr>
        <w:t>-</w:t>
      </w:r>
      <w:r>
        <w:rPr>
          <w:spacing w:val="18"/>
          <w:w w:val="101"/>
        </w:rPr>
        <w:t xml:space="preserve"> </w:t>
      </w:r>
      <w:r>
        <w:rPr>
          <w:spacing w:val="-4"/>
        </w:rPr>
        <w:t>1亿</w:t>
      </w:r>
    </w:p>
    <w:p w14:paraId="3209983C">
      <w:pPr>
        <w:spacing w:line="423" w:lineRule="auto"/>
        <w:rPr>
          <w:rFonts w:ascii="Arial"/>
          <w:sz w:val="21"/>
        </w:rPr>
      </w:pPr>
    </w:p>
    <w:p w14:paraId="0856AA5A">
      <w:pPr>
        <w:pStyle w:val="2"/>
        <w:spacing w:before="95" w:line="183" w:lineRule="auto"/>
        <w:ind w:left="20"/>
        <w:outlineLvl w:val="0"/>
        <w:rPr>
          <w:rFonts w:hint="eastAsia" w:ascii="Arial" w:hAnsi="Arial" w:eastAsia="微软雅黑" w:cs="Arial"/>
          <w:sz w:val="16"/>
          <w:szCs w:val="16"/>
          <w:lang w:eastAsia="zh-CN"/>
        </w:rPr>
      </w:pPr>
      <w:r>
        <w:rPr>
          <w:b/>
          <w:bCs/>
          <w:spacing w:val="6"/>
        </w:rPr>
        <w:t xml:space="preserve">三、金山办公商业模式设计 </w:t>
      </w:r>
    </w:p>
    <w:p w14:paraId="4DDB36BA">
      <w:pPr>
        <w:rPr>
          <w:rFonts w:ascii="Arial"/>
          <w:sz w:val="21"/>
        </w:rPr>
      </w:pPr>
    </w:p>
    <w:p w14:paraId="0D681293">
      <w:pPr>
        <w:pStyle w:val="2"/>
        <w:spacing w:before="95" w:line="183" w:lineRule="auto"/>
        <w:ind w:left="15"/>
      </w:pPr>
      <w:r>
        <w:t>金山办公采用</w:t>
      </w:r>
      <w:r>
        <w:rPr>
          <w:b/>
          <w:bCs/>
        </w:rPr>
        <w:t>"免费基础功能+增值服务"</w:t>
      </w:r>
      <w:r>
        <w:t>的互联网典型商业模式。其战略核心在于：</w:t>
      </w:r>
    </w:p>
    <w:p w14:paraId="54CF7454">
      <w:pPr>
        <w:pStyle w:val="2"/>
        <w:spacing w:before="326" w:line="199" w:lineRule="auto"/>
        <w:ind w:left="3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入口级产品定位 </w:t>
      </w:r>
      <w:r>
        <w:rPr>
          <w:spacing w:val="-2"/>
        </w:rPr>
        <w:t>：PC端依托Window</w:t>
      </w:r>
      <w:r>
        <w:rPr>
          <w:spacing w:val="-3"/>
        </w:rPr>
        <w:t>s系统，移动端绑定超级APP生态</w:t>
      </w:r>
    </w:p>
    <w:p w14:paraId="23625ADC">
      <w:pPr>
        <w:pStyle w:val="2"/>
        <w:spacing w:before="311" w:line="199" w:lineRule="auto"/>
        <w:ind w:left="32"/>
      </w:pPr>
      <w:r>
        <w:rPr>
          <w:rFonts w:ascii="Wingdings" w:hAnsi="Wingdings" w:eastAsia="Wingdings" w:cs="Wingdings"/>
          <w:spacing w:val="-4"/>
        </w:rPr>
        <w:t>l</w:t>
      </w:r>
      <w:r>
        <w:rPr>
          <w:rFonts w:ascii="Wingdings" w:hAnsi="Wingdings" w:eastAsia="Wingdings" w:cs="Wingdings"/>
          <w:spacing w:val="69"/>
        </w:rPr>
        <w:t xml:space="preserve"> </w:t>
      </w:r>
      <w:r>
        <w:rPr>
          <w:b/>
          <w:bCs/>
          <w:spacing w:val="-4"/>
        </w:rPr>
        <w:t xml:space="preserve">硬件入口优先 </w:t>
      </w:r>
      <w:r>
        <w:rPr>
          <w:spacing w:val="-4"/>
        </w:rPr>
        <w:t>：雷军选择智能手机而非空调作为移动互联网入口</w:t>
      </w:r>
    </w:p>
    <w:p w14:paraId="570BCF5F">
      <w:pPr>
        <w:pStyle w:val="2"/>
        <w:spacing w:before="308" w:line="392" w:lineRule="auto"/>
        <w:ind w:left="454" w:right="265" w:hanging="42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全球竞争格局 </w:t>
      </w:r>
      <w:r>
        <w:rPr>
          <w:spacing w:val="-2"/>
        </w:rPr>
        <w:t>：苹果主导硬件入口，Google控制软件入口（现部分被</w:t>
      </w:r>
      <w:r>
        <w:rPr>
          <w:spacing w:val="-3"/>
        </w:rPr>
        <w:t>TikTok取</w:t>
      </w:r>
      <w:r>
        <w:rPr>
          <w:spacing w:val="10"/>
        </w:rPr>
        <w:t>代）</w:t>
      </w:r>
    </w:p>
    <w:p w14:paraId="171BE580">
      <w:pPr>
        <w:spacing w:line="392" w:lineRule="auto"/>
        <w:sectPr>
          <w:headerReference r:id="rId57" w:type="default"/>
          <w:pgSz w:w="11906" w:h="16839"/>
          <w:pgMar w:top="1728" w:right="1785" w:bottom="400" w:left="1785" w:header="1452" w:footer="0" w:gutter="0"/>
          <w:cols w:space="720" w:num="1"/>
        </w:sectPr>
      </w:pPr>
    </w:p>
    <w:p w14:paraId="6E6037F4">
      <w:pPr>
        <w:spacing w:line="287" w:lineRule="auto"/>
        <w:rPr>
          <w:rFonts w:ascii="Arial"/>
          <w:sz w:val="21"/>
        </w:rPr>
      </w:pPr>
    </w:p>
    <w:p w14:paraId="129B2BD1">
      <w:pPr>
        <w:spacing w:line="288" w:lineRule="auto"/>
        <w:rPr>
          <w:rFonts w:ascii="Arial"/>
          <w:sz w:val="21"/>
        </w:rPr>
      </w:pPr>
    </w:p>
    <w:p w14:paraId="4A2EF3E0">
      <w:pPr>
        <w:spacing w:line="288" w:lineRule="auto"/>
        <w:rPr>
          <w:rFonts w:ascii="Arial"/>
          <w:sz w:val="21"/>
        </w:rPr>
      </w:pPr>
    </w:p>
    <w:p w14:paraId="730D3D26">
      <w:pPr>
        <w:spacing w:line="288" w:lineRule="auto"/>
        <w:rPr>
          <w:rFonts w:ascii="Arial"/>
          <w:sz w:val="21"/>
        </w:rPr>
      </w:pPr>
    </w:p>
    <w:p w14:paraId="4D35D990">
      <w:pPr>
        <w:pStyle w:val="2"/>
        <w:spacing w:before="94" w:line="183" w:lineRule="auto"/>
        <w:ind w:left="27"/>
        <w:outlineLvl w:val="0"/>
        <w:rPr>
          <w:rFonts w:hint="eastAsia" w:ascii="Arial" w:hAnsi="Arial" w:eastAsia="微软雅黑" w:cs="Arial"/>
          <w:sz w:val="16"/>
          <w:szCs w:val="16"/>
          <w:lang w:eastAsia="zh-CN"/>
        </w:rPr>
      </w:pPr>
      <w:r>
        <w:rPr>
          <w:b/>
          <w:bCs/>
          <w:spacing w:val="6"/>
        </w:rPr>
        <w:t xml:space="preserve">四、软件公司商业模式特点 </w:t>
      </w:r>
    </w:p>
    <w:p w14:paraId="440854A3">
      <w:pPr>
        <w:spacing w:line="123" w:lineRule="exact"/>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872"/>
        <w:gridCol w:w="3169"/>
        <w:gridCol w:w="2374"/>
        <w:gridCol w:w="1875"/>
      </w:tblGrid>
      <w:tr w14:paraId="6790287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9" w:hRule="atLeast"/>
        </w:trPr>
        <w:tc>
          <w:tcPr>
            <w:tcW w:w="872" w:type="dxa"/>
            <w:vAlign w:val="top"/>
          </w:tcPr>
          <w:p w14:paraId="44CD981F">
            <w:pPr>
              <w:pStyle w:val="6"/>
              <w:spacing w:before="91" w:line="182" w:lineRule="auto"/>
              <w:ind w:left="104"/>
            </w:pPr>
            <w:r>
              <w:rPr>
                <w:b/>
                <w:bCs/>
                <w:spacing w:val="-2"/>
              </w:rPr>
              <w:t>业务</w:t>
            </w:r>
          </w:p>
          <w:p w14:paraId="72657595">
            <w:pPr>
              <w:pStyle w:val="6"/>
              <w:spacing w:before="91" w:line="178" w:lineRule="auto"/>
              <w:ind w:left="106"/>
            </w:pPr>
            <w:r>
              <w:rPr>
                <w:b/>
                <w:bCs/>
                <w:spacing w:val="-2"/>
              </w:rPr>
              <w:t>类型</w:t>
            </w:r>
          </w:p>
        </w:tc>
        <w:tc>
          <w:tcPr>
            <w:tcW w:w="3169" w:type="dxa"/>
            <w:vAlign w:val="top"/>
          </w:tcPr>
          <w:p w14:paraId="750E8F46">
            <w:pPr>
              <w:pStyle w:val="6"/>
              <w:spacing w:before="89" w:line="183" w:lineRule="auto"/>
              <w:ind w:left="97"/>
            </w:pPr>
            <w:r>
              <w:rPr>
                <w:b/>
                <w:bCs/>
                <w:spacing w:val="-1"/>
              </w:rPr>
              <w:t>运营模式</w:t>
            </w:r>
          </w:p>
        </w:tc>
        <w:tc>
          <w:tcPr>
            <w:tcW w:w="2374" w:type="dxa"/>
            <w:vAlign w:val="top"/>
          </w:tcPr>
          <w:p w14:paraId="6C957299">
            <w:pPr>
              <w:pStyle w:val="6"/>
              <w:spacing w:before="89" w:line="183" w:lineRule="auto"/>
              <w:ind w:left="103"/>
            </w:pPr>
            <w:r>
              <w:rPr>
                <w:b/>
                <w:bCs/>
                <w:spacing w:val="-1"/>
              </w:rPr>
              <w:t>客户特征</w:t>
            </w:r>
          </w:p>
        </w:tc>
        <w:tc>
          <w:tcPr>
            <w:tcW w:w="1875" w:type="dxa"/>
            <w:vAlign w:val="top"/>
          </w:tcPr>
          <w:p w14:paraId="22CAE35A">
            <w:pPr>
              <w:pStyle w:val="6"/>
              <w:spacing w:before="89" w:line="183" w:lineRule="auto"/>
              <w:ind w:left="107"/>
            </w:pPr>
            <w:r>
              <w:rPr>
                <w:b/>
                <w:bCs/>
                <w:spacing w:val="-1"/>
              </w:rPr>
              <w:t>发展趋势</w:t>
            </w:r>
          </w:p>
        </w:tc>
      </w:tr>
      <w:tr w14:paraId="5327226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1" w:hRule="atLeast"/>
        </w:trPr>
        <w:tc>
          <w:tcPr>
            <w:tcW w:w="872" w:type="dxa"/>
            <w:vAlign w:val="top"/>
          </w:tcPr>
          <w:p w14:paraId="71817A12">
            <w:pPr>
              <w:pStyle w:val="6"/>
              <w:spacing w:before="85" w:line="183" w:lineRule="auto"/>
              <w:ind w:left="104"/>
            </w:pPr>
            <w:r>
              <w:rPr>
                <w:spacing w:val="-1"/>
              </w:rPr>
              <w:t>软件</w:t>
            </w:r>
          </w:p>
          <w:p w14:paraId="641BCBE8">
            <w:pPr>
              <w:pStyle w:val="6"/>
              <w:spacing w:before="90" w:line="176" w:lineRule="auto"/>
              <w:ind w:left="102"/>
            </w:pPr>
            <w:r>
              <w:rPr>
                <w:spacing w:val="-1"/>
              </w:rPr>
              <w:t>授权</w:t>
            </w:r>
          </w:p>
        </w:tc>
        <w:tc>
          <w:tcPr>
            <w:tcW w:w="3169" w:type="dxa"/>
            <w:vAlign w:val="top"/>
          </w:tcPr>
          <w:p w14:paraId="39AFAF03">
            <w:pPr>
              <w:pStyle w:val="6"/>
              <w:spacing w:before="86" w:line="208" w:lineRule="auto"/>
              <w:ind w:left="96" w:right="230" w:firstLine="1"/>
            </w:pPr>
            <w:r>
              <w:rPr>
                <w:spacing w:val="-1"/>
              </w:rPr>
              <w:t>直销/代理（数量授权/场地授</w:t>
            </w:r>
            <w:r>
              <w:rPr>
                <w:spacing w:val="9"/>
              </w:rPr>
              <w:t>权）</w:t>
            </w:r>
          </w:p>
        </w:tc>
        <w:tc>
          <w:tcPr>
            <w:tcW w:w="2374" w:type="dxa"/>
            <w:vAlign w:val="top"/>
          </w:tcPr>
          <w:p w14:paraId="3A8E278E">
            <w:pPr>
              <w:pStyle w:val="6"/>
              <w:spacing w:before="86" w:line="208" w:lineRule="auto"/>
              <w:ind w:left="103" w:right="498" w:firstLine="15"/>
            </w:pPr>
            <w:r>
              <w:rPr>
                <w:spacing w:val="-3"/>
              </w:rPr>
              <w:t>中央部委、省级政</w:t>
            </w:r>
            <w:r>
              <w:rPr>
                <w:spacing w:val="-1"/>
              </w:rPr>
              <w:t>府、央企国企</w:t>
            </w:r>
          </w:p>
        </w:tc>
        <w:tc>
          <w:tcPr>
            <w:tcW w:w="1875" w:type="dxa"/>
            <w:vAlign w:val="top"/>
          </w:tcPr>
          <w:p w14:paraId="23AB4120">
            <w:pPr>
              <w:pStyle w:val="6"/>
              <w:spacing w:before="86" w:line="208" w:lineRule="auto"/>
              <w:ind w:left="118" w:right="215" w:hanging="8"/>
            </w:pPr>
            <w:r>
              <w:rPr>
                <w:spacing w:val="-1"/>
              </w:rPr>
              <w:t>营收占比持续下</w:t>
            </w:r>
            <w:r>
              <w:t>降</w:t>
            </w:r>
          </w:p>
        </w:tc>
      </w:tr>
      <w:tr w14:paraId="5B362F2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1" w:hRule="atLeast"/>
        </w:trPr>
        <w:tc>
          <w:tcPr>
            <w:tcW w:w="872" w:type="dxa"/>
            <w:vAlign w:val="top"/>
          </w:tcPr>
          <w:p w14:paraId="6E80128C">
            <w:pPr>
              <w:pStyle w:val="6"/>
              <w:spacing w:before="91" w:line="182" w:lineRule="auto"/>
              <w:ind w:left="103"/>
            </w:pPr>
            <w:r>
              <w:rPr>
                <w:spacing w:val="-1"/>
              </w:rPr>
              <w:t>订阅</w:t>
            </w:r>
          </w:p>
          <w:p w14:paraId="5EDC68AF">
            <w:pPr>
              <w:pStyle w:val="6"/>
              <w:spacing w:before="88" w:line="175" w:lineRule="auto"/>
              <w:ind w:left="104"/>
            </w:pPr>
            <w:r>
              <w:rPr>
                <w:spacing w:val="-1"/>
              </w:rPr>
              <w:t>服务</w:t>
            </w:r>
          </w:p>
        </w:tc>
        <w:tc>
          <w:tcPr>
            <w:tcW w:w="3169" w:type="dxa"/>
            <w:vAlign w:val="top"/>
          </w:tcPr>
          <w:p w14:paraId="39596641">
            <w:pPr>
              <w:pStyle w:val="6"/>
              <w:spacing w:before="89" w:line="207" w:lineRule="auto"/>
              <w:ind w:left="97" w:right="229" w:hanging="1"/>
            </w:pPr>
            <w:r>
              <w:t>会员增值（文档漫游/云存储/</w:t>
            </w:r>
            <w:r>
              <w:rPr>
                <w:spacing w:val="6"/>
              </w:rPr>
              <w:t>皮肤）</w:t>
            </w:r>
          </w:p>
        </w:tc>
        <w:tc>
          <w:tcPr>
            <w:tcW w:w="2374" w:type="dxa"/>
            <w:vAlign w:val="top"/>
          </w:tcPr>
          <w:p w14:paraId="63F0240C">
            <w:pPr>
              <w:pStyle w:val="6"/>
              <w:spacing w:before="88" w:line="184" w:lineRule="auto"/>
              <w:ind w:left="103"/>
            </w:pPr>
            <w:r>
              <w:rPr>
                <w:spacing w:val="-1"/>
              </w:rPr>
              <w:t>个人用户为主</w:t>
            </w:r>
          </w:p>
        </w:tc>
        <w:tc>
          <w:tcPr>
            <w:tcW w:w="1875" w:type="dxa"/>
            <w:vAlign w:val="top"/>
          </w:tcPr>
          <w:p w14:paraId="02DF64B2">
            <w:pPr>
              <w:pStyle w:val="6"/>
              <w:spacing w:before="89" w:line="183" w:lineRule="auto"/>
              <w:ind w:left="111"/>
            </w:pPr>
            <w:r>
              <w:rPr>
                <w:spacing w:val="-1"/>
              </w:rPr>
              <w:t>三年复合增长率</w:t>
            </w:r>
          </w:p>
          <w:p w14:paraId="341C2BB6">
            <w:pPr>
              <w:pStyle w:val="6"/>
              <w:spacing w:before="48" w:line="200" w:lineRule="auto"/>
              <w:ind w:left="124"/>
            </w:pPr>
            <w:r>
              <w:rPr>
                <w:spacing w:val="-5"/>
              </w:rPr>
              <w:t>140%</w:t>
            </w:r>
          </w:p>
        </w:tc>
      </w:tr>
      <w:tr w14:paraId="3BC2AF5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9" w:hRule="atLeast"/>
        </w:trPr>
        <w:tc>
          <w:tcPr>
            <w:tcW w:w="872" w:type="dxa"/>
            <w:vAlign w:val="top"/>
          </w:tcPr>
          <w:p w14:paraId="75C0BD0C">
            <w:pPr>
              <w:pStyle w:val="6"/>
              <w:spacing w:before="93" w:line="183" w:lineRule="auto"/>
              <w:ind w:left="102"/>
            </w:pPr>
            <w:r>
              <w:rPr>
                <w:spacing w:val="-1"/>
              </w:rPr>
              <w:t>广告</w:t>
            </w:r>
          </w:p>
          <w:p w14:paraId="53FBEC7E">
            <w:pPr>
              <w:pStyle w:val="6"/>
              <w:spacing w:before="89" w:line="177" w:lineRule="auto"/>
              <w:ind w:left="104"/>
            </w:pPr>
            <w:r>
              <w:rPr>
                <w:spacing w:val="-1"/>
              </w:rPr>
              <w:t>业务</w:t>
            </w:r>
          </w:p>
        </w:tc>
        <w:tc>
          <w:tcPr>
            <w:tcW w:w="3169" w:type="dxa"/>
            <w:vAlign w:val="top"/>
          </w:tcPr>
          <w:p w14:paraId="5378C376">
            <w:pPr>
              <w:pStyle w:val="6"/>
              <w:spacing w:before="94" w:line="208" w:lineRule="auto"/>
              <w:ind w:left="98" w:right="215" w:firstLine="7"/>
            </w:pPr>
            <w:r>
              <w:rPr>
                <w:spacing w:val="-1"/>
              </w:rPr>
              <w:t>CPS/CPT/CPA/CPC多模式并</w:t>
            </w:r>
            <w:r>
              <w:t>行</w:t>
            </w:r>
          </w:p>
        </w:tc>
        <w:tc>
          <w:tcPr>
            <w:tcW w:w="2374" w:type="dxa"/>
            <w:vAlign w:val="top"/>
          </w:tcPr>
          <w:p w14:paraId="12108E50">
            <w:pPr>
              <w:pStyle w:val="6"/>
              <w:spacing w:before="92" w:line="184" w:lineRule="auto"/>
              <w:ind w:left="101"/>
            </w:pPr>
            <w:r>
              <w:rPr>
                <w:spacing w:val="-1"/>
              </w:rPr>
              <w:t>第三方平台+代理商</w:t>
            </w:r>
          </w:p>
        </w:tc>
        <w:tc>
          <w:tcPr>
            <w:tcW w:w="1875" w:type="dxa"/>
            <w:vAlign w:val="top"/>
          </w:tcPr>
          <w:p w14:paraId="2D10B025">
            <w:pPr>
              <w:pStyle w:val="6"/>
              <w:spacing w:before="94" w:line="208" w:lineRule="auto"/>
              <w:ind w:left="109" w:right="201" w:firstLine="24"/>
            </w:pPr>
            <w:r>
              <w:rPr>
                <w:spacing w:val="-4"/>
              </w:rPr>
              <w:t>占比从30%提升</w:t>
            </w:r>
            <w:r>
              <w:rPr>
                <w:spacing w:val="-2"/>
              </w:rPr>
              <w:t>至70%</w:t>
            </w:r>
          </w:p>
        </w:tc>
      </w:tr>
    </w:tbl>
    <w:p w14:paraId="55951171">
      <w:pPr>
        <w:pStyle w:val="2"/>
        <w:spacing w:before="211" w:line="406" w:lineRule="auto"/>
        <w:ind w:left="16" w:right="122"/>
      </w:pPr>
      <w:r>
        <w:rPr>
          <w:b/>
          <w:bCs/>
          <w:spacing w:val="-2"/>
        </w:rPr>
        <w:t xml:space="preserve">核心数据 </w:t>
      </w:r>
      <w:r>
        <w:rPr>
          <w:spacing w:val="-2"/>
        </w:rPr>
        <w:t>：2018年付费会员480万，创收39亿元；免费模式构建的用户池成为主要变</w:t>
      </w:r>
      <w:r>
        <w:rPr>
          <w:spacing w:val="-9"/>
        </w:rPr>
        <w:t>现基础。</w:t>
      </w:r>
    </w:p>
    <w:p w14:paraId="3433E8CF">
      <w:pPr>
        <w:pStyle w:val="2"/>
        <w:spacing w:before="172" w:line="183" w:lineRule="auto"/>
        <w:ind w:left="18"/>
        <w:outlineLvl w:val="0"/>
        <w:rPr>
          <w:rFonts w:hint="eastAsia" w:ascii="Arial" w:hAnsi="Arial" w:eastAsia="微软雅黑" w:cs="Arial"/>
          <w:sz w:val="16"/>
          <w:szCs w:val="16"/>
          <w:lang w:eastAsia="zh-CN"/>
        </w:rPr>
      </w:pPr>
      <w:r>
        <w:rPr>
          <w:b/>
          <w:bCs/>
          <w:spacing w:val="6"/>
        </w:rPr>
        <w:t xml:space="preserve">五、金山办公广告业务模式 </w:t>
      </w:r>
    </w:p>
    <w:p w14:paraId="300C5073">
      <w:pPr>
        <w:spacing w:line="123" w:lineRule="exact"/>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661"/>
        <w:gridCol w:w="2318"/>
        <w:gridCol w:w="1986"/>
        <w:gridCol w:w="2325"/>
      </w:tblGrid>
      <w:tr w14:paraId="4B3DBC9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1661" w:type="dxa"/>
            <w:vAlign w:val="top"/>
          </w:tcPr>
          <w:p w14:paraId="2AD66AEC">
            <w:pPr>
              <w:pStyle w:val="6"/>
              <w:spacing w:before="90" w:line="179" w:lineRule="auto"/>
              <w:ind w:left="103"/>
            </w:pPr>
            <w:r>
              <w:rPr>
                <w:b/>
                <w:bCs/>
                <w:spacing w:val="-1"/>
              </w:rPr>
              <w:t>广告模式</w:t>
            </w:r>
          </w:p>
        </w:tc>
        <w:tc>
          <w:tcPr>
            <w:tcW w:w="2318" w:type="dxa"/>
            <w:vAlign w:val="top"/>
          </w:tcPr>
          <w:p w14:paraId="5CDD8C8B">
            <w:pPr>
              <w:pStyle w:val="6"/>
              <w:spacing w:before="88" w:line="180" w:lineRule="auto"/>
              <w:ind w:left="98"/>
            </w:pPr>
            <w:r>
              <w:rPr>
                <w:b/>
                <w:bCs/>
                <w:spacing w:val="-1"/>
              </w:rPr>
              <w:t>结算依据</w:t>
            </w:r>
          </w:p>
        </w:tc>
        <w:tc>
          <w:tcPr>
            <w:tcW w:w="1986" w:type="dxa"/>
            <w:vAlign w:val="top"/>
          </w:tcPr>
          <w:p w14:paraId="7731DF29">
            <w:pPr>
              <w:pStyle w:val="6"/>
              <w:spacing w:before="90" w:line="179" w:lineRule="auto"/>
              <w:ind w:left="104"/>
            </w:pPr>
            <w:r>
              <w:rPr>
                <w:b/>
                <w:bCs/>
                <w:spacing w:val="-1"/>
              </w:rPr>
              <w:t>典型特征</w:t>
            </w:r>
          </w:p>
        </w:tc>
        <w:tc>
          <w:tcPr>
            <w:tcW w:w="2325" w:type="dxa"/>
            <w:vAlign w:val="top"/>
          </w:tcPr>
          <w:p w14:paraId="30C82406">
            <w:pPr>
              <w:pStyle w:val="6"/>
              <w:spacing w:before="87" w:line="181" w:lineRule="auto"/>
              <w:ind w:left="107"/>
            </w:pPr>
            <w:r>
              <w:rPr>
                <w:b/>
                <w:bCs/>
                <w:spacing w:val="-1"/>
              </w:rPr>
              <w:t>代表平台</w:t>
            </w:r>
          </w:p>
        </w:tc>
      </w:tr>
      <w:tr w14:paraId="724E625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661" w:type="dxa"/>
            <w:vAlign w:val="top"/>
          </w:tcPr>
          <w:p w14:paraId="0D78983D">
            <w:pPr>
              <w:pStyle w:val="6"/>
              <w:spacing w:before="99" w:line="168" w:lineRule="auto"/>
              <w:ind w:left="111"/>
            </w:pPr>
            <w:r>
              <w:rPr>
                <w:spacing w:val="-4"/>
              </w:rPr>
              <w:t>CPS</w:t>
            </w:r>
          </w:p>
        </w:tc>
        <w:tc>
          <w:tcPr>
            <w:tcW w:w="2318" w:type="dxa"/>
            <w:vAlign w:val="top"/>
          </w:tcPr>
          <w:p w14:paraId="47901F9B">
            <w:pPr>
              <w:pStyle w:val="6"/>
              <w:spacing w:before="85" w:line="177" w:lineRule="auto"/>
              <w:ind w:left="100"/>
            </w:pPr>
            <w:r>
              <w:rPr>
                <w:spacing w:val="-1"/>
              </w:rPr>
              <w:t>实际消费分成</w:t>
            </w:r>
          </w:p>
        </w:tc>
        <w:tc>
          <w:tcPr>
            <w:tcW w:w="1986" w:type="dxa"/>
            <w:vAlign w:val="top"/>
          </w:tcPr>
          <w:p w14:paraId="5D555155">
            <w:pPr>
              <w:pStyle w:val="6"/>
              <w:spacing w:before="87" w:line="176" w:lineRule="auto"/>
              <w:ind w:left="102"/>
            </w:pPr>
            <w:r>
              <w:rPr>
                <w:spacing w:val="-1"/>
              </w:rPr>
              <w:t>风险共担型</w:t>
            </w:r>
          </w:p>
        </w:tc>
        <w:tc>
          <w:tcPr>
            <w:tcW w:w="2325" w:type="dxa"/>
            <w:vAlign w:val="top"/>
          </w:tcPr>
          <w:p w14:paraId="6BB378EF">
            <w:pPr>
              <w:pStyle w:val="6"/>
              <w:spacing w:before="84" w:line="178" w:lineRule="auto"/>
              <w:ind w:left="118"/>
            </w:pPr>
            <w:r>
              <w:rPr>
                <w:spacing w:val="-2"/>
              </w:rPr>
              <w:t>电商平台合作</w:t>
            </w:r>
          </w:p>
        </w:tc>
      </w:tr>
      <w:tr w14:paraId="1774C1E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661" w:type="dxa"/>
            <w:vAlign w:val="top"/>
          </w:tcPr>
          <w:p w14:paraId="49E6D7ED">
            <w:pPr>
              <w:pStyle w:val="6"/>
              <w:spacing w:before="102" w:line="166" w:lineRule="auto"/>
              <w:ind w:left="111"/>
            </w:pPr>
            <w:r>
              <w:rPr>
                <w:spacing w:val="-4"/>
              </w:rPr>
              <w:t>CPT</w:t>
            </w:r>
          </w:p>
        </w:tc>
        <w:tc>
          <w:tcPr>
            <w:tcW w:w="2318" w:type="dxa"/>
            <w:vAlign w:val="top"/>
          </w:tcPr>
          <w:p w14:paraId="29BD2BBE">
            <w:pPr>
              <w:pStyle w:val="6"/>
              <w:spacing w:before="88" w:line="175" w:lineRule="auto"/>
              <w:ind w:left="99"/>
            </w:pPr>
            <w:r>
              <w:rPr>
                <w:spacing w:val="-1"/>
              </w:rPr>
              <w:t>投放时长计费</w:t>
            </w:r>
          </w:p>
        </w:tc>
        <w:tc>
          <w:tcPr>
            <w:tcW w:w="1986" w:type="dxa"/>
            <w:vAlign w:val="top"/>
          </w:tcPr>
          <w:p w14:paraId="76411EB1">
            <w:pPr>
              <w:pStyle w:val="6"/>
              <w:spacing w:before="88" w:line="175" w:lineRule="auto"/>
              <w:ind w:left="115"/>
            </w:pPr>
            <w:r>
              <w:rPr>
                <w:spacing w:val="-3"/>
              </w:rPr>
              <w:t>品牌曝光型</w:t>
            </w:r>
          </w:p>
        </w:tc>
        <w:tc>
          <w:tcPr>
            <w:tcW w:w="2325" w:type="dxa"/>
            <w:vAlign w:val="top"/>
          </w:tcPr>
          <w:p w14:paraId="00E9D51B">
            <w:pPr>
              <w:pStyle w:val="6"/>
              <w:spacing w:before="87" w:line="176" w:lineRule="auto"/>
              <w:ind w:left="108"/>
            </w:pPr>
            <w:r>
              <w:rPr>
                <w:spacing w:val="-1"/>
              </w:rPr>
              <w:t>年度框架协议</w:t>
            </w:r>
          </w:p>
        </w:tc>
      </w:tr>
      <w:tr w14:paraId="70952C7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5" w:hRule="atLeast"/>
        </w:trPr>
        <w:tc>
          <w:tcPr>
            <w:tcW w:w="1661" w:type="dxa"/>
            <w:vAlign w:val="top"/>
          </w:tcPr>
          <w:p w14:paraId="696674EB">
            <w:pPr>
              <w:pStyle w:val="6"/>
              <w:spacing w:before="107" w:line="164" w:lineRule="auto"/>
              <w:ind w:left="111"/>
            </w:pPr>
            <w:r>
              <w:rPr>
                <w:spacing w:val="-4"/>
              </w:rPr>
              <w:t>CPA</w:t>
            </w:r>
          </w:p>
        </w:tc>
        <w:tc>
          <w:tcPr>
            <w:tcW w:w="2318" w:type="dxa"/>
            <w:vAlign w:val="top"/>
          </w:tcPr>
          <w:p w14:paraId="5B025571">
            <w:pPr>
              <w:pStyle w:val="6"/>
              <w:spacing w:before="91" w:line="174" w:lineRule="auto"/>
              <w:ind w:left="101"/>
            </w:pPr>
            <w:r>
              <w:rPr>
                <w:spacing w:val="-1"/>
              </w:rPr>
              <w:t>用户行为转化</w:t>
            </w:r>
          </w:p>
        </w:tc>
        <w:tc>
          <w:tcPr>
            <w:tcW w:w="1986" w:type="dxa"/>
            <w:vAlign w:val="top"/>
          </w:tcPr>
          <w:p w14:paraId="200A9AC5">
            <w:pPr>
              <w:pStyle w:val="6"/>
              <w:spacing w:before="91" w:line="174" w:lineRule="auto"/>
              <w:ind w:left="101"/>
            </w:pPr>
            <w:r>
              <w:rPr>
                <w:spacing w:val="-1"/>
              </w:rPr>
              <w:t>效果导向型</w:t>
            </w:r>
          </w:p>
        </w:tc>
        <w:tc>
          <w:tcPr>
            <w:tcW w:w="2325" w:type="dxa"/>
            <w:vAlign w:val="top"/>
          </w:tcPr>
          <w:p w14:paraId="6F577016">
            <w:pPr>
              <w:pStyle w:val="6"/>
              <w:spacing w:before="91" w:line="174" w:lineRule="auto"/>
              <w:ind w:left="106"/>
            </w:pPr>
            <w:r>
              <w:rPr>
                <w:spacing w:val="-1"/>
              </w:rPr>
              <w:t>会员注册场景</w:t>
            </w:r>
          </w:p>
        </w:tc>
      </w:tr>
      <w:tr w14:paraId="09D4989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1661" w:type="dxa"/>
            <w:vAlign w:val="top"/>
          </w:tcPr>
          <w:p w14:paraId="3DB67011">
            <w:pPr>
              <w:pStyle w:val="6"/>
              <w:spacing w:before="109" w:line="167" w:lineRule="auto"/>
              <w:ind w:left="111"/>
            </w:pPr>
            <w:r>
              <w:rPr>
                <w:spacing w:val="-4"/>
              </w:rPr>
              <w:t>CPC</w:t>
            </w:r>
          </w:p>
        </w:tc>
        <w:tc>
          <w:tcPr>
            <w:tcW w:w="2318" w:type="dxa"/>
            <w:vAlign w:val="top"/>
          </w:tcPr>
          <w:p w14:paraId="328CE552">
            <w:pPr>
              <w:pStyle w:val="6"/>
              <w:spacing w:before="95" w:line="176" w:lineRule="auto"/>
              <w:ind w:left="99"/>
            </w:pPr>
            <w:r>
              <w:rPr>
                <w:spacing w:val="-1"/>
              </w:rPr>
              <w:t>点击量计费</w:t>
            </w:r>
          </w:p>
        </w:tc>
        <w:tc>
          <w:tcPr>
            <w:tcW w:w="1986" w:type="dxa"/>
            <w:vAlign w:val="top"/>
          </w:tcPr>
          <w:p w14:paraId="6C8CD931">
            <w:pPr>
              <w:pStyle w:val="6"/>
              <w:spacing w:before="93" w:line="177" w:lineRule="auto"/>
              <w:ind w:left="102"/>
            </w:pPr>
            <w:r>
              <w:rPr>
                <w:spacing w:val="-1"/>
              </w:rPr>
              <w:t>精准投放型</w:t>
            </w:r>
          </w:p>
        </w:tc>
        <w:tc>
          <w:tcPr>
            <w:tcW w:w="2325" w:type="dxa"/>
            <w:vAlign w:val="top"/>
          </w:tcPr>
          <w:p w14:paraId="7728AEE4">
            <w:pPr>
              <w:pStyle w:val="6"/>
              <w:spacing w:before="95" w:line="176" w:lineRule="auto"/>
              <w:ind w:left="107"/>
            </w:pPr>
            <w:r>
              <w:rPr>
                <w:spacing w:val="-1"/>
              </w:rPr>
              <w:t>搜索引擎广告</w:t>
            </w:r>
          </w:p>
        </w:tc>
      </w:tr>
    </w:tbl>
    <w:p w14:paraId="1FEFFA0D">
      <w:pPr>
        <w:pStyle w:val="2"/>
        <w:spacing w:before="173" w:line="403" w:lineRule="auto"/>
        <w:ind w:left="14" w:right="126" w:firstLine="3"/>
        <w:jc w:val="both"/>
      </w:pPr>
      <w:r>
        <w:rPr>
          <w:b/>
          <w:bCs/>
          <w:spacing w:val="-2"/>
        </w:rPr>
        <w:t xml:space="preserve">业务结构演变 </w:t>
      </w:r>
      <w:r>
        <w:rPr>
          <w:spacing w:val="-2"/>
        </w:rPr>
        <w:t>：2014-2018年流量业务占比从30%增至70%，</w:t>
      </w:r>
      <w:r>
        <w:rPr>
          <w:b/>
          <w:bCs/>
          <w:spacing w:val="-2"/>
        </w:rPr>
        <w:t>软件授权主导转为流量</w:t>
      </w:r>
      <w:r>
        <w:rPr>
          <w:b/>
          <w:bCs/>
        </w:rPr>
        <w:t>变现主导</w:t>
      </w:r>
      <w:r>
        <w:t>。当前微软正加速移动端布局，WPS与Office的生态竞争进入新阶段。</w:t>
      </w:r>
      <w:r>
        <w:rPr>
          <w:spacing w:val="-1"/>
        </w:rPr>
        <w:t>中小</w:t>
      </w:r>
      <w:r>
        <w:rPr>
          <w:spacing w:val="-3"/>
        </w:rPr>
        <w:t>企业需重点研究头部企业商业模式转型路径。</w:t>
      </w:r>
    </w:p>
    <w:p w14:paraId="5ACC0106">
      <w:pPr>
        <w:spacing w:line="403" w:lineRule="auto"/>
        <w:sectPr>
          <w:headerReference r:id="rId58" w:type="default"/>
          <w:pgSz w:w="11906" w:h="16839"/>
          <w:pgMar w:top="400" w:right="1785" w:bottom="400" w:left="1785" w:header="0" w:footer="0" w:gutter="0"/>
          <w:cols w:space="720" w:num="1"/>
        </w:sectPr>
      </w:pPr>
    </w:p>
    <w:p w14:paraId="7F3251E7">
      <w:pPr>
        <w:spacing w:line="339" w:lineRule="auto"/>
        <w:rPr>
          <w:rFonts w:ascii="Arial"/>
          <w:sz w:val="21"/>
        </w:rPr>
      </w:pPr>
    </w:p>
    <w:p w14:paraId="731F31A9">
      <w:pPr>
        <w:pStyle w:val="2"/>
        <w:spacing w:before="94" w:line="183" w:lineRule="auto"/>
        <w:ind w:left="20"/>
        <w:outlineLvl w:val="0"/>
      </w:pPr>
      <w:r>
        <w:rPr>
          <w:b/>
          <w:bCs/>
          <w:spacing w:val="-1"/>
        </w:rPr>
        <w:t>一、新硕体育商业模式分析</w:t>
      </w:r>
    </w:p>
    <w:p w14:paraId="3EC11722">
      <w:pPr>
        <w:pStyle w:val="2"/>
        <w:spacing w:before="334" w:line="184" w:lineRule="auto"/>
        <w:ind w:left="16"/>
      </w:pPr>
      <w:r>
        <w:rPr>
          <w:spacing w:val="-2"/>
        </w:rPr>
        <w:t>新硕体育的商业模式是当前资本和地方政府青睐的体育经济产业。</w:t>
      </w:r>
    </w:p>
    <w:p w14:paraId="67DB04E6">
      <w:pPr>
        <w:spacing w:line="242" w:lineRule="auto"/>
        <w:rPr>
          <w:rFonts w:ascii="Arial"/>
          <w:sz w:val="21"/>
        </w:rPr>
      </w:pPr>
    </w:p>
    <w:p w14:paraId="4777CD00">
      <w:pPr>
        <w:pStyle w:val="2"/>
        <w:spacing w:before="155" w:line="217" w:lineRule="auto"/>
        <w:ind w:left="47"/>
        <w:outlineLvl w:val="1"/>
        <w:rPr>
          <w:rFonts w:hint="eastAsia" w:ascii="Arial" w:hAnsi="Arial" w:eastAsia="微软雅黑" w:cs="Arial"/>
          <w:sz w:val="16"/>
          <w:szCs w:val="16"/>
          <w:lang w:eastAsia="zh-CN"/>
        </w:rPr>
      </w:pPr>
      <w:r>
        <w:rPr>
          <w:b/>
          <w:bCs/>
          <w:spacing w:val="6"/>
          <w:sz w:val="36"/>
          <w:szCs w:val="36"/>
        </w:rPr>
        <w:t xml:space="preserve">1.新硕体育介绍 </w:t>
      </w:r>
    </w:p>
    <w:p w14:paraId="71FFC6CD">
      <w:pPr>
        <w:spacing w:line="313" w:lineRule="exact"/>
        <w:ind w:left="32"/>
        <w:rPr>
          <w:rFonts w:ascii="等线" w:hAnsi="等线" w:eastAsia="等线" w:cs="等线"/>
          <w:sz w:val="22"/>
          <w:szCs w:val="22"/>
        </w:rPr>
      </w:pPr>
      <w:r>
        <w:rPr>
          <w:rFonts w:ascii="Calibri" w:hAnsi="Calibri" w:eastAsia="Calibri" w:cs="Calibri"/>
          <w:spacing w:val="-2"/>
          <w:position w:val="2"/>
          <w:sz w:val="22"/>
          <w:szCs w:val="22"/>
        </w:rPr>
        <w:t xml:space="preserve">1) </w:t>
      </w:r>
      <w:r>
        <w:rPr>
          <w:rFonts w:ascii="等线" w:hAnsi="等线" w:eastAsia="等线" w:cs="等线"/>
          <w:spacing w:val="-2"/>
          <w:position w:val="2"/>
          <w:sz w:val="22"/>
          <w:szCs w:val="22"/>
        </w:rPr>
        <w:t>新硕体育代理百淬情况</w:t>
      </w:r>
    </w:p>
    <w:p w14:paraId="7E3DC80B">
      <w:pPr>
        <w:pStyle w:val="2"/>
        <w:spacing w:before="200" w:line="354" w:lineRule="auto"/>
        <w:ind w:left="15" w:right="37" w:firstLine="1"/>
      </w:pPr>
      <w:r>
        <w:t>新硕体育独家代理加拿大品牌百淬，2015年获得其全国独家代理权。新硕</w:t>
      </w:r>
      <w:r>
        <w:rPr>
          <w:spacing w:val="-1"/>
        </w:rPr>
        <w:t>体育与百翠</w:t>
      </w:r>
      <w:r>
        <w:t>成立中国百翠子公司，将百翠引入中国市场。百翠曾占据北美市场125%的份额</w:t>
      </w:r>
      <w:r>
        <w:rPr>
          <w:spacing w:val="-1"/>
        </w:rPr>
        <w:t>，目前已与北京国安、贵州恒丰足球俱乐部达成深度合作，并进入北京近200家健身房。</w:t>
      </w:r>
    </w:p>
    <w:p w14:paraId="0CD65D0F">
      <w:pPr>
        <w:spacing w:line="313" w:lineRule="exact"/>
        <w:ind w:left="26"/>
        <w:rPr>
          <w:rFonts w:hint="eastAsia" w:ascii="Calibri" w:hAnsi="Calibri" w:eastAsia="等线" w:cs="Calibri"/>
          <w:sz w:val="22"/>
          <w:szCs w:val="22"/>
          <w:lang w:eastAsia="zh-CN"/>
        </w:rPr>
      </w:pPr>
      <w:r>
        <w:rPr>
          <w:rFonts w:ascii="Calibri" w:hAnsi="Calibri" w:eastAsia="Calibri" w:cs="Calibri"/>
          <w:spacing w:val="-1"/>
          <w:position w:val="2"/>
          <w:sz w:val="22"/>
          <w:szCs w:val="22"/>
        </w:rPr>
        <w:t xml:space="preserve">2) </w:t>
      </w:r>
      <w:r>
        <w:rPr>
          <w:rFonts w:ascii="等线" w:hAnsi="等线" w:eastAsia="等线" w:cs="等线"/>
          <w:spacing w:val="-1"/>
          <w:position w:val="2"/>
          <w:sz w:val="22"/>
          <w:szCs w:val="22"/>
        </w:rPr>
        <w:t xml:space="preserve">新硕体育开展体育营销情况 </w:t>
      </w:r>
    </w:p>
    <w:p w14:paraId="74C2BD92">
      <w:pPr>
        <w:pStyle w:val="2"/>
        <w:spacing w:before="202" w:line="400" w:lineRule="auto"/>
        <w:ind w:left="15" w:right="180" w:firstLine="1"/>
      </w:pPr>
      <w:r>
        <w:t>新硕体育除代理百翠外，还开展体育营销和体育经济业务。</w:t>
      </w:r>
      <w:r>
        <w:rPr>
          <w:b/>
          <w:bCs/>
        </w:rPr>
        <w:t>体育经济目前缺</w:t>
      </w:r>
      <w:r>
        <w:rPr>
          <w:b/>
          <w:bCs/>
          <w:spacing w:val="-1"/>
        </w:rPr>
        <w:t>乏核心盈</w:t>
      </w:r>
      <w:r>
        <w:rPr>
          <w:b/>
          <w:bCs/>
        </w:rPr>
        <w:t>利模式，但代理业务可盈利</w:t>
      </w:r>
      <w:r>
        <w:t>。新硕体育通过代理百翠盈利，同时</w:t>
      </w:r>
      <w:r>
        <w:rPr>
          <w:spacing w:val="-1"/>
        </w:rPr>
        <w:t>通过体育经济和体育</w:t>
      </w:r>
      <w:r>
        <w:t>营销提升股权价值。已签约知名运动员如吴敏霞、肖婷，并获东方华盖、如意</w:t>
      </w:r>
      <w:r>
        <w:rPr>
          <w:spacing w:val="-1"/>
        </w:rPr>
        <w:t>资本等</w:t>
      </w:r>
      <w:r>
        <w:rPr>
          <w:spacing w:val="-2"/>
        </w:rPr>
        <w:t>数千万元融资。</w:t>
      </w:r>
      <w:r>
        <w:rPr>
          <w:b/>
          <w:bCs/>
          <w:spacing w:val="-2"/>
        </w:rPr>
        <w:t xml:space="preserve">功能型饮料在中国市场潜力巨大 </w:t>
      </w:r>
      <w:r>
        <w:rPr>
          <w:spacing w:val="-2"/>
        </w:rPr>
        <w:t>，达能、红牛母公司、娃哈哈等均推</w:t>
      </w:r>
      <w:r>
        <w:rPr>
          <w:spacing w:val="-7"/>
        </w:rPr>
        <w:t>出相关产品。</w:t>
      </w:r>
    </w:p>
    <w:p w14:paraId="6D94F23B">
      <w:pPr>
        <w:pStyle w:val="2"/>
        <w:spacing w:before="36" w:line="229" w:lineRule="auto"/>
        <w:ind w:left="32"/>
        <w:outlineLvl w:val="1"/>
        <w:rPr>
          <w:rFonts w:hint="eastAsia" w:ascii="Arial" w:hAnsi="Arial" w:eastAsia="微软雅黑" w:cs="Arial"/>
          <w:sz w:val="16"/>
          <w:szCs w:val="16"/>
          <w:lang w:eastAsia="zh-CN"/>
        </w:rPr>
      </w:pPr>
      <w:r>
        <w:rPr>
          <w:b/>
          <w:bCs/>
          <w:spacing w:val="5"/>
          <w:sz w:val="36"/>
          <w:szCs w:val="36"/>
        </w:rPr>
        <w:t xml:space="preserve">2.中国功能性饮料市场分析 </w:t>
      </w:r>
    </w:p>
    <w:p w14:paraId="2086BC51">
      <w:pPr>
        <w:pStyle w:val="2"/>
        <w:spacing w:before="171" w:line="184" w:lineRule="auto"/>
        <w:ind w:left="27"/>
      </w:pPr>
      <w:r>
        <w:t>随着运动和健身人群增加及健康意识提升，</w:t>
      </w:r>
      <w:r>
        <w:rPr>
          <w:b/>
          <w:bCs/>
          <w:spacing w:val="-1"/>
        </w:rPr>
        <w:t>软饮行业年增速达566%，功能性饮料年</w:t>
      </w:r>
    </w:p>
    <w:p w14:paraId="759AFE46">
      <w:pPr>
        <w:rPr>
          <w:rFonts w:ascii="Arial"/>
          <w:sz w:val="21"/>
        </w:rPr>
      </w:pPr>
    </w:p>
    <w:p w14:paraId="5CCA581E">
      <w:pPr>
        <w:pStyle w:val="2"/>
        <w:spacing w:before="95" w:line="403" w:lineRule="auto"/>
        <w:ind w:left="16" w:right="17" w:firstLine="1"/>
      </w:pPr>
      <w:r>
        <w:rPr>
          <w:b/>
          <w:bCs/>
          <w:spacing w:val="-1"/>
        </w:rPr>
        <w:t>增速约15%</w:t>
      </w:r>
      <w:r>
        <w:rPr>
          <w:spacing w:val="-1"/>
        </w:rPr>
        <w:t>。</w:t>
      </w:r>
      <w:r>
        <w:rPr>
          <w:b/>
          <w:bCs/>
          <w:spacing w:val="-1"/>
        </w:rPr>
        <w:t>中国人均功能性饮料消费量为</w:t>
      </w:r>
      <w:r>
        <w:rPr>
          <w:b/>
          <w:bCs/>
          <w:spacing w:val="51"/>
        </w:rPr>
        <w:t xml:space="preserve"> </w:t>
      </w:r>
      <w:r>
        <w:rPr>
          <w:b/>
          <w:bCs/>
          <w:spacing w:val="-1"/>
        </w:rPr>
        <w:t>-</w:t>
      </w:r>
      <w:r>
        <w:rPr>
          <w:b/>
          <w:bCs/>
          <w:spacing w:val="52"/>
        </w:rPr>
        <w:t xml:space="preserve"> </w:t>
      </w:r>
      <w:r>
        <w:rPr>
          <w:b/>
          <w:bCs/>
          <w:spacing w:val="-1"/>
        </w:rPr>
        <w:t>5公斤，远低于世界人均7公斤</w:t>
      </w:r>
      <w:r>
        <w:rPr>
          <w:spacing w:val="-1"/>
        </w:rPr>
        <w:t>。这一差</w:t>
      </w:r>
      <w:r>
        <w:t>距带来创业、转型和投资机会。新硕体育半年内实现数千万元营收，其策略</w:t>
      </w:r>
      <w:r>
        <w:rPr>
          <w:spacing w:val="-1"/>
        </w:rPr>
        <w:t>包括引入</w:t>
      </w:r>
      <w:r>
        <w:rPr>
          <w:spacing w:val="-2"/>
        </w:rPr>
        <w:t>国外品牌而非自创品牌，以及拓展体育经纪和营销业务。</w:t>
      </w:r>
    </w:p>
    <w:p w14:paraId="2998FD2A">
      <w:pPr>
        <w:pStyle w:val="2"/>
        <w:spacing w:before="31" w:line="229" w:lineRule="auto"/>
        <w:ind w:left="41"/>
        <w:outlineLvl w:val="1"/>
        <w:rPr>
          <w:rFonts w:hint="eastAsia" w:ascii="Arial" w:hAnsi="Arial" w:eastAsia="微软雅黑" w:cs="Arial"/>
          <w:sz w:val="16"/>
          <w:szCs w:val="16"/>
          <w:lang w:eastAsia="zh-CN"/>
        </w:rPr>
      </w:pPr>
      <w:r>
        <w:rPr>
          <w:b/>
          <w:bCs/>
          <w:spacing w:val="5"/>
          <w:sz w:val="36"/>
          <w:szCs w:val="36"/>
        </w:rPr>
        <w:t xml:space="preserve">3.新硕体育的体育源泉 </w:t>
      </w:r>
    </w:p>
    <w:p w14:paraId="6B1CC46C">
      <w:pPr>
        <w:pStyle w:val="2"/>
        <w:spacing w:before="172" w:line="184" w:lineRule="auto"/>
        <w:ind w:left="16"/>
      </w:pPr>
      <w:r>
        <w:t>新硕体育的业务核心包括：</w:t>
      </w:r>
    </w:p>
    <w:p w14:paraId="57BC4943">
      <w:pPr>
        <w:pStyle w:val="2"/>
        <w:spacing w:before="325" w:line="201" w:lineRule="auto"/>
        <w:ind w:left="32"/>
      </w:pPr>
      <w:r>
        <w:rPr>
          <w:rFonts w:ascii="Wingdings" w:hAnsi="Wingdings" w:eastAsia="Wingdings" w:cs="Wingdings"/>
          <w:spacing w:val="-7"/>
        </w:rPr>
        <w:t>l</w:t>
      </w:r>
      <w:r>
        <w:rPr>
          <w:rFonts w:ascii="Wingdings" w:hAnsi="Wingdings" w:eastAsia="Wingdings" w:cs="Wingdings"/>
          <w:spacing w:val="69"/>
        </w:rPr>
        <w:t xml:space="preserve"> </w:t>
      </w:r>
      <w:r>
        <w:rPr>
          <w:b/>
          <w:bCs/>
          <w:spacing w:val="-7"/>
        </w:rPr>
        <w:t xml:space="preserve">百翠中国代理 </w:t>
      </w:r>
      <w:r>
        <w:rPr>
          <w:spacing w:val="-7"/>
        </w:rPr>
        <w:t>：盈利来源</w:t>
      </w:r>
    </w:p>
    <w:p w14:paraId="1022737E">
      <w:pPr>
        <w:spacing w:line="201" w:lineRule="auto"/>
        <w:sectPr>
          <w:headerReference r:id="rId59" w:type="default"/>
          <w:pgSz w:w="11906" w:h="16839"/>
          <w:pgMar w:top="1728" w:right="1785" w:bottom="400" w:left="1785" w:header="1452" w:footer="0" w:gutter="0"/>
          <w:cols w:space="720" w:num="1"/>
        </w:sectPr>
      </w:pPr>
    </w:p>
    <w:p w14:paraId="38F88FA2">
      <w:pPr>
        <w:spacing w:line="285" w:lineRule="auto"/>
        <w:rPr>
          <w:rFonts w:ascii="Arial"/>
          <w:sz w:val="21"/>
        </w:rPr>
      </w:pPr>
    </w:p>
    <w:p w14:paraId="7B869761">
      <w:pPr>
        <w:spacing w:line="285" w:lineRule="auto"/>
        <w:rPr>
          <w:rFonts w:ascii="Arial"/>
          <w:sz w:val="21"/>
        </w:rPr>
      </w:pPr>
    </w:p>
    <w:p w14:paraId="7AB86E1F">
      <w:pPr>
        <w:spacing w:line="285" w:lineRule="auto"/>
        <w:rPr>
          <w:rFonts w:ascii="Arial"/>
          <w:sz w:val="21"/>
        </w:rPr>
      </w:pPr>
    </w:p>
    <w:p w14:paraId="732B2F35">
      <w:pPr>
        <w:spacing w:line="285" w:lineRule="auto"/>
        <w:rPr>
          <w:rFonts w:ascii="Arial"/>
          <w:sz w:val="21"/>
        </w:rPr>
      </w:pPr>
    </w:p>
    <w:p w14:paraId="04D77ADB">
      <w:pPr>
        <w:pStyle w:val="2"/>
        <w:spacing w:before="94" w:line="200" w:lineRule="auto"/>
        <w:ind w:left="32"/>
      </w:pPr>
      <w:r>
        <w:rPr>
          <w:rFonts w:ascii="Wingdings" w:hAnsi="Wingdings" w:eastAsia="Wingdings" w:cs="Wingdings"/>
          <w:spacing w:val="-5"/>
        </w:rPr>
        <w:t>l</w:t>
      </w:r>
      <w:r>
        <w:rPr>
          <w:rFonts w:ascii="Wingdings" w:hAnsi="Wingdings" w:eastAsia="Wingdings" w:cs="Wingdings"/>
          <w:spacing w:val="64"/>
        </w:rPr>
        <w:t xml:space="preserve"> </w:t>
      </w:r>
      <w:r>
        <w:rPr>
          <w:b/>
          <w:bCs/>
          <w:spacing w:val="-5"/>
        </w:rPr>
        <w:t xml:space="preserve">体育经济和体育营销 </w:t>
      </w:r>
      <w:r>
        <w:rPr>
          <w:spacing w:val="-5"/>
        </w:rPr>
        <w:t>：股权价值提升</w:t>
      </w:r>
    </w:p>
    <w:p w14:paraId="3C1A01FB">
      <w:pPr>
        <w:pStyle w:val="2"/>
        <w:spacing w:before="320" w:line="407" w:lineRule="auto"/>
        <w:ind w:left="457" w:right="198" w:firstLine="7"/>
      </w:pPr>
      <w:r>
        <w:rPr>
          <w:b/>
          <w:bCs/>
          <w:spacing w:val="-2"/>
        </w:rPr>
        <w:t>2020年中国功能性饮料市场规模达1600亿元</w:t>
      </w:r>
      <w:r>
        <w:rPr>
          <w:b/>
          <w:bCs/>
          <w:spacing w:val="-7"/>
        </w:rPr>
        <w:t xml:space="preserve"> </w:t>
      </w:r>
      <w:r>
        <w:rPr>
          <w:spacing w:val="-2"/>
        </w:rPr>
        <w:t>，市场潜力大但企业规模小，投融</w:t>
      </w:r>
      <w:r>
        <w:rPr>
          <w:spacing w:val="-8"/>
        </w:rPr>
        <w:t>资机会多。</w:t>
      </w:r>
    </w:p>
    <w:p w14:paraId="4D2A0DBA">
      <w:pPr>
        <w:pStyle w:val="2"/>
        <w:spacing w:before="27" w:line="229" w:lineRule="auto"/>
        <w:ind w:left="19"/>
        <w:outlineLvl w:val="1"/>
        <w:rPr>
          <w:rFonts w:hint="eastAsia" w:ascii="Arial" w:hAnsi="Arial" w:eastAsia="微软雅黑" w:cs="Arial"/>
          <w:sz w:val="16"/>
          <w:szCs w:val="16"/>
          <w:lang w:eastAsia="zh-CN"/>
        </w:rPr>
      </w:pPr>
      <w:r>
        <w:rPr>
          <w:b/>
          <w:bCs/>
          <w:spacing w:val="7"/>
          <w:sz w:val="36"/>
          <w:szCs w:val="36"/>
        </w:rPr>
        <w:t xml:space="preserve">4.新硕体育市场情况 </w:t>
      </w:r>
    </w:p>
    <w:p w14:paraId="3A544D2D">
      <w:pPr>
        <w:pStyle w:val="2"/>
        <w:spacing w:before="174" w:line="403" w:lineRule="auto"/>
        <w:ind w:left="16" w:right="180"/>
        <w:jc w:val="both"/>
      </w:pPr>
      <w:r>
        <w:t>新硕体育创始人郭志浩曾为央视体育频道记者，后转型品牌推广和商务合作</w:t>
      </w:r>
      <w:r>
        <w:rPr>
          <w:spacing w:val="-1"/>
        </w:rPr>
        <w:t>，积累了</w:t>
      </w:r>
      <w:r>
        <w:rPr>
          <w:spacing w:val="-2"/>
        </w:rPr>
        <w:t>大量体育行业人脉资源，如与吴敏霞的合作。</w:t>
      </w:r>
      <w:r>
        <w:rPr>
          <w:b/>
          <w:bCs/>
          <w:spacing w:val="-2"/>
        </w:rPr>
        <w:t xml:space="preserve">行业积累至少需十年 </w:t>
      </w:r>
      <w:r>
        <w:rPr>
          <w:spacing w:val="-2"/>
        </w:rPr>
        <w:t>，同时需解决巨头</w:t>
      </w:r>
      <w:r>
        <w:rPr>
          <w:spacing w:val="-8"/>
        </w:rPr>
        <w:t>竞争问题。</w:t>
      </w:r>
    </w:p>
    <w:p w14:paraId="49002921">
      <w:pPr>
        <w:pStyle w:val="2"/>
        <w:spacing w:before="33" w:line="229" w:lineRule="auto"/>
        <w:ind w:left="44"/>
        <w:outlineLvl w:val="1"/>
        <w:rPr>
          <w:rFonts w:hint="eastAsia" w:ascii="Arial" w:hAnsi="Arial" w:eastAsia="微软雅黑" w:cs="Arial"/>
          <w:sz w:val="16"/>
          <w:szCs w:val="16"/>
          <w:lang w:eastAsia="zh-CN"/>
        </w:rPr>
      </w:pPr>
      <w:r>
        <w:rPr>
          <w:b/>
          <w:bCs/>
          <w:spacing w:val="6"/>
          <w:sz w:val="36"/>
          <w:szCs w:val="36"/>
        </w:rPr>
        <w:t xml:space="preserve">5.创业竞争策略 </w:t>
      </w:r>
    </w:p>
    <w:p w14:paraId="6868E19F">
      <w:pPr>
        <w:pStyle w:val="2"/>
        <w:spacing w:before="170" w:line="184" w:lineRule="auto"/>
        <w:ind w:left="16"/>
      </w:pPr>
      <w:r>
        <w:rPr>
          <w:spacing w:val="-2"/>
        </w:rPr>
        <w:t>在巨头竞争环境下，</w:t>
      </w:r>
      <w:r>
        <w:rPr>
          <w:b/>
          <w:bCs/>
          <w:spacing w:val="-2"/>
        </w:rPr>
        <w:t xml:space="preserve">饮料行业需创造品类第一 </w:t>
      </w:r>
      <w:r>
        <w:rPr>
          <w:spacing w:val="-2"/>
        </w:rPr>
        <w:t>，差异化策略包括：</w:t>
      </w:r>
    </w:p>
    <w:p w14:paraId="5E60C50A">
      <w:pPr>
        <w:pStyle w:val="2"/>
        <w:spacing w:before="325" w:line="201"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定位差异化</w:t>
      </w:r>
    </w:p>
    <w:p w14:paraId="096EC705">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渠道差异化</w:t>
      </w:r>
    </w:p>
    <w:p w14:paraId="6D1427E5">
      <w:pPr>
        <w:pStyle w:val="2"/>
        <w:spacing w:before="308" w:line="201" w:lineRule="auto"/>
        <w:ind w:left="32"/>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资本运营差异化</w:t>
      </w:r>
    </w:p>
    <w:p w14:paraId="5AC8548E">
      <w:pPr>
        <w:spacing w:before="150" w:line="211" w:lineRule="auto"/>
        <w:ind w:left="32"/>
        <w:rPr>
          <w:rFonts w:hint="eastAsia" w:ascii="Calibri" w:hAnsi="Calibri" w:eastAsia="等线" w:cs="Calibri"/>
          <w:sz w:val="22"/>
          <w:szCs w:val="22"/>
          <w:lang w:eastAsia="zh-CN"/>
        </w:rPr>
      </w:pPr>
      <w:r>
        <w:rPr>
          <w:rFonts w:ascii="Calibri" w:hAnsi="Calibri" w:eastAsia="Calibri" w:cs="Calibri"/>
          <w:spacing w:val="-3"/>
          <w:sz w:val="22"/>
          <w:szCs w:val="22"/>
        </w:rPr>
        <w:t>1)</w:t>
      </w:r>
      <w:r>
        <w:rPr>
          <w:rFonts w:ascii="Calibri" w:hAnsi="Calibri" w:eastAsia="Calibri" w:cs="Calibri"/>
          <w:spacing w:val="16"/>
          <w:w w:val="101"/>
          <w:sz w:val="22"/>
          <w:szCs w:val="22"/>
        </w:rPr>
        <w:t xml:space="preserve"> </w:t>
      </w:r>
      <w:r>
        <w:rPr>
          <w:rFonts w:ascii="等线" w:hAnsi="等线" w:eastAsia="等线" w:cs="等线"/>
          <w:spacing w:val="-3"/>
          <w:sz w:val="22"/>
          <w:szCs w:val="22"/>
        </w:rPr>
        <w:t xml:space="preserve">资本运营差您化 </w:t>
      </w:r>
    </w:p>
    <w:p w14:paraId="5C57AA79">
      <w:pPr>
        <w:pStyle w:val="2"/>
        <w:spacing w:before="218" w:line="394" w:lineRule="auto"/>
        <w:ind w:left="17" w:right="183" w:firstLine="9"/>
      </w:pPr>
      <w:r>
        <w:rPr>
          <w:b/>
          <w:bCs/>
        </w:rPr>
        <w:t>品牌需实现“想得到”和“买得到”</w:t>
      </w:r>
      <w:r>
        <w:t>。百翠</w:t>
      </w:r>
      <w:r>
        <w:rPr>
          <w:spacing w:val="-1"/>
        </w:rPr>
        <w:t>需与红牛、乐虎等品牌差异化竞争，如通</w:t>
      </w:r>
      <w:r>
        <w:t>过直播等创新方式。新硕体育模式的优势在于：</w:t>
      </w:r>
    </w:p>
    <w:p w14:paraId="01E09E0F">
      <w:pPr>
        <w:pStyle w:val="2"/>
        <w:spacing w:before="1" w:line="195" w:lineRule="auto"/>
        <w:ind w:left="32"/>
      </w:pPr>
      <w:r>
        <w:rPr>
          <w:rFonts w:ascii="Wingdings" w:hAnsi="Wingdings" w:eastAsia="Wingdings" w:cs="Wingdings"/>
          <w:spacing w:val="-4"/>
        </w:rPr>
        <w:t>l</w:t>
      </w:r>
      <w:r>
        <w:rPr>
          <w:rFonts w:ascii="Wingdings" w:hAnsi="Wingdings" w:eastAsia="Wingdings" w:cs="Wingdings"/>
          <w:spacing w:val="57"/>
        </w:rPr>
        <w:t xml:space="preserve"> </w:t>
      </w:r>
      <w:r>
        <w:rPr>
          <w:b/>
          <w:bCs/>
          <w:spacing w:val="-4"/>
        </w:rPr>
        <w:t>盈利点明确（百翠代理）</w:t>
      </w:r>
    </w:p>
    <w:p w14:paraId="3F1B54F9">
      <w:pPr>
        <w:pStyle w:val="2"/>
        <w:spacing w:before="316" w:line="196" w:lineRule="auto"/>
        <w:ind w:left="32"/>
      </w:pPr>
      <w:r>
        <w:rPr>
          <w:rFonts w:ascii="Wingdings" w:hAnsi="Wingdings" w:eastAsia="Wingdings" w:cs="Wingdings"/>
          <w:spacing w:val="-4"/>
        </w:rPr>
        <w:t>l</w:t>
      </w:r>
      <w:r>
        <w:rPr>
          <w:rFonts w:ascii="Wingdings" w:hAnsi="Wingdings" w:eastAsia="Wingdings" w:cs="Wingdings"/>
          <w:spacing w:val="65"/>
        </w:rPr>
        <w:t xml:space="preserve"> </w:t>
      </w:r>
      <w:r>
        <w:rPr>
          <w:b/>
          <w:bCs/>
          <w:spacing w:val="-4"/>
        </w:rPr>
        <w:t>值钱业务（体育经济和营销）</w:t>
      </w:r>
    </w:p>
    <w:p w14:paraId="3CB82F93">
      <w:pPr>
        <w:pStyle w:val="2"/>
        <w:spacing w:before="316" w:line="200" w:lineRule="auto"/>
        <w:ind w:left="32"/>
      </w:pPr>
      <w:r>
        <w:rPr>
          <w:rFonts w:ascii="Wingdings" w:hAnsi="Wingdings" w:eastAsia="Wingdings" w:cs="Wingdings"/>
          <w:spacing w:val="-2"/>
        </w:rPr>
        <w:t>l</w:t>
      </w:r>
      <w:r>
        <w:rPr>
          <w:rFonts w:ascii="Wingdings" w:hAnsi="Wingdings" w:eastAsia="Wingdings" w:cs="Wingdings"/>
          <w:spacing w:val="62"/>
        </w:rPr>
        <w:t xml:space="preserve"> </w:t>
      </w:r>
      <w:r>
        <w:rPr>
          <w:b/>
          <w:bCs/>
          <w:spacing w:val="-2"/>
        </w:rPr>
        <w:t>避免订单型驱动的不稳定性</w:t>
      </w:r>
    </w:p>
    <w:p w14:paraId="45DA4DC6">
      <w:pPr>
        <w:pStyle w:val="2"/>
        <w:spacing w:before="319" w:line="406" w:lineRule="auto"/>
        <w:ind w:left="456" w:right="180"/>
      </w:pPr>
      <w:r>
        <w:t>优势资本曾投资迪卡侬运动，关注体育产业。新硕体育模式兼具盈利和</w:t>
      </w:r>
      <w:r>
        <w:rPr>
          <w:spacing w:val="-1"/>
        </w:rPr>
        <w:t>股权价值</w:t>
      </w:r>
      <w:r>
        <w:rPr>
          <w:spacing w:val="-8"/>
        </w:rPr>
        <w:t>提升能力。</w:t>
      </w:r>
    </w:p>
    <w:p w14:paraId="7BBD5922">
      <w:pPr>
        <w:spacing w:line="406" w:lineRule="auto"/>
        <w:sectPr>
          <w:headerReference r:id="rId60" w:type="default"/>
          <w:pgSz w:w="11906" w:h="16839"/>
          <w:pgMar w:top="400" w:right="1785" w:bottom="400" w:left="1785" w:header="0" w:footer="0" w:gutter="0"/>
          <w:cols w:space="720" w:num="1"/>
        </w:sectPr>
      </w:pPr>
    </w:p>
    <w:p w14:paraId="761B8350">
      <w:pPr>
        <w:spacing w:line="344" w:lineRule="auto"/>
        <w:rPr>
          <w:rFonts w:ascii="Arial"/>
          <w:sz w:val="21"/>
        </w:rPr>
      </w:pPr>
    </w:p>
    <w:p w14:paraId="3B92BB29">
      <w:pPr>
        <w:pStyle w:val="2"/>
        <w:spacing w:before="94" w:line="180" w:lineRule="auto"/>
        <w:ind w:left="20"/>
        <w:outlineLvl w:val="0"/>
        <w:rPr>
          <w:rFonts w:hint="eastAsia" w:ascii="Arial" w:hAnsi="Arial" w:eastAsia="微软雅黑" w:cs="Arial"/>
          <w:sz w:val="16"/>
          <w:szCs w:val="16"/>
          <w:lang w:eastAsia="zh-CN"/>
        </w:rPr>
      </w:pPr>
      <w:r>
        <w:rPr>
          <w:b/>
          <w:bCs/>
          <w:spacing w:val="9"/>
        </w:rPr>
        <w:t xml:space="preserve">一、漂漂羽毛 </w:t>
      </w:r>
    </w:p>
    <w:p w14:paraId="4F2CB982">
      <w:pPr>
        <w:spacing w:line="241" w:lineRule="auto"/>
        <w:rPr>
          <w:rFonts w:ascii="Arial"/>
          <w:sz w:val="21"/>
        </w:rPr>
      </w:pPr>
    </w:p>
    <w:p w14:paraId="4EF09503">
      <w:pPr>
        <w:pStyle w:val="2"/>
        <w:spacing w:before="154" w:line="229" w:lineRule="auto"/>
        <w:ind w:left="47"/>
        <w:outlineLvl w:val="1"/>
        <w:rPr>
          <w:rFonts w:hint="eastAsia" w:ascii="Arial" w:hAnsi="Arial" w:eastAsia="微软雅黑" w:cs="Arial"/>
          <w:sz w:val="16"/>
          <w:szCs w:val="16"/>
          <w:lang w:eastAsia="zh-CN"/>
        </w:rPr>
      </w:pPr>
      <w:r>
        <w:rPr>
          <w:b/>
          <w:bCs/>
          <w:spacing w:val="7"/>
          <w:sz w:val="36"/>
          <w:szCs w:val="36"/>
        </w:rPr>
        <w:t xml:space="preserve">1.案例介绍 </w:t>
      </w:r>
    </w:p>
    <w:p w14:paraId="49E61E58">
      <w:pPr>
        <w:pStyle w:val="2"/>
        <w:spacing w:before="171" w:line="184" w:lineRule="auto"/>
        <w:ind w:left="16"/>
      </w:pPr>
      <w:r>
        <w:rPr>
          <w:b/>
          <w:bCs/>
          <w:spacing w:val="-2"/>
        </w:rPr>
        <w:t xml:space="preserve">票票羽毛企业案例 </w:t>
      </w:r>
      <w:r>
        <w:rPr>
          <w:spacing w:val="-2"/>
        </w:rPr>
        <w:t>：主营婴儿纸尿裤产品，客单价约140元。</w:t>
      </w:r>
      <w:r>
        <w:rPr>
          <w:b/>
          <w:bCs/>
          <w:spacing w:val="-2"/>
        </w:rPr>
        <w:t>核心</w:t>
      </w:r>
      <w:r>
        <w:rPr>
          <w:b/>
          <w:bCs/>
          <w:spacing w:val="-3"/>
        </w:rPr>
        <w:t xml:space="preserve">发展节点 </w:t>
      </w:r>
      <w:r>
        <w:rPr>
          <w:spacing w:val="-3"/>
        </w:rPr>
        <w:t>：</w:t>
      </w:r>
    </w:p>
    <w:p w14:paraId="396EC201">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73"/>
        </w:rPr>
        <w:t xml:space="preserve"> </w:t>
      </w:r>
      <w:r>
        <w:rPr>
          <w:b/>
          <w:bCs/>
          <w:spacing w:val="-4"/>
        </w:rPr>
        <w:t xml:space="preserve">成立时间 </w:t>
      </w:r>
      <w:r>
        <w:rPr>
          <w:spacing w:val="-4"/>
        </w:rPr>
        <w:t>：2016年12月，注册资本3000万元</w:t>
      </w:r>
    </w:p>
    <w:p w14:paraId="792F3483">
      <w:pPr>
        <w:pStyle w:val="2"/>
        <w:spacing w:before="309" w:line="395" w:lineRule="auto"/>
        <w:ind w:left="456" w:right="107" w:hanging="424"/>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资本运作 </w:t>
      </w:r>
      <w:r>
        <w:rPr>
          <w:spacing w:val="-2"/>
        </w:rPr>
        <w:t>：章子怡担任董事长并参与投资，2017</w:t>
      </w:r>
      <w:r>
        <w:rPr>
          <w:spacing w:val="-3"/>
        </w:rPr>
        <w:t>年首款产品获顺丰集团、梅花天</w:t>
      </w:r>
      <w:r>
        <w:rPr>
          <w:spacing w:val="-1"/>
        </w:rPr>
        <w:t>使创投千万级天使轮融资</w:t>
      </w:r>
    </w:p>
    <w:p w14:paraId="35F27883">
      <w:pPr>
        <w:pStyle w:val="2"/>
        <w:spacing w:before="5" w:line="200" w:lineRule="auto"/>
        <w:ind w:left="32"/>
      </w:pPr>
      <w:r>
        <w:rPr>
          <w:rFonts w:ascii="Wingdings" w:hAnsi="Wingdings" w:eastAsia="Wingdings" w:cs="Wingdings"/>
          <w:spacing w:val="-4"/>
        </w:rPr>
        <w:t>l</w:t>
      </w:r>
      <w:r>
        <w:rPr>
          <w:rFonts w:ascii="Wingdings" w:hAnsi="Wingdings" w:eastAsia="Wingdings" w:cs="Wingdings"/>
          <w:spacing w:val="78"/>
        </w:rPr>
        <w:t xml:space="preserve"> </w:t>
      </w:r>
      <w:r>
        <w:rPr>
          <w:b/>
          <w:bCs/>
          <w:spacing w:val="-4"/>
        </w:rPr>
        <w:t xml:space="preserve">市场背景 </w:t>
      </w:r>
      <w:r>
        <w:rPr>
          <w:spacing w:val="-4"/>
        </w:rPr>
        <w:t>：中国二胎政策开放推动母婴行业热度上升，同类企业包括年糕妈妈、</w:t>
      </w:r>
    </w:p>
    <w:p w14:paraId="73DF8BC4">
      <w:pPr>
        <w:pStyle w:val="2"/>
        <w:spacing w:before="321" w:line="183" w:lineRule="auto"/>
        <w:ind w:left="456"/>
      </w:pPr>
      <w:r>
        <w:rPr>
          <w:spacing w:val="-1"/>
        </w:rPr>
        <w:t>米乐科技等</w:t>
      </w:r>
    </w:p>
    <w:p w14:paraId="0CAC5C92">
      <w:pPr>
        <w:pStyle w:val="2"/>
        <w:spacing w:before="326"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产品策略 </w:t>
      </w:r>
      <w:r>
        <w:rPr>
          <w:spacing w:val="-5"/>
        </w:rPr>
        <w:t>：</w:t>
      </w:r>
    </w:p>
    <w:p w14:paraId="0C40260D">
      <w:pPr>
        <w:pStyle w:val="2"/>
        <w:spacing w:before="318" w:line="184" w:lineRule="auto"/>
        <w:ind w:left="465"/>
      </w:pPr>
      <w:r>
        <w:rPr>
          <w:rFonts w:ascii="Courier New" w:hAnsi="Courier New" w:eastAsia="Courier New" w:cs="Courier New"/>
          <w:spacing w:val="-1"/>
        </w:rPr>
        <w:t xml:space="preserve">o  </w:t>
      </w:r>
      <w:r>
        <w:rPr>
          <w:b/>
          <w:bCs/>
          <w:spacing w:val="-1"/>
        </w:rPr>
        <w:t xml:space="preserve">差异化设计 </w:t>
      </w:r>
      <w:r>
        <w:rPr>
          <w:spacing w:val="-1"/>
        </w:rPr>
        <w:t>：重点优化腰围防侧漏功能，吸水性与透气性达普通产品4倍</w:t>
      </w:r>
    </w:p>
    <w:p w14:paraId="391B24D8">
      <w:pPr>
        <w:rPr>
          <w:rFonts w:ascii="Arial"/>
          <w:sz w:val="21"/>
        </w:rPr>
      </w:pPr>
    </w:p>
    <w:p w14:paraId="06D7A56F">
      <w:pPr>
        <w:pStyle w:val="2"/>
        <w:spacing w:before="95" w:line="183" w:lineRule="auto"/>
        <w:ind w:left="465"/>
      </w:pPr>
      <w:r>
        <w:rPr>
          <w:rFonts w:ascii="Courier New" w:hAnsi="Courier New" w:eastAsia="Courier New" w:cs="Courier New"/>
          <w:spacing w:val="-1"/>
        </w:rPr>
        <w:t xml:space="preserve">o  </w:t>
      </w:r>
      <w:r>
        <w:rPr>
          <w:b/>
          <w:bCs/>
          <w:spacing w:val="-1"/>
        </w:rPr>
        <w:t xml:space="preserve">品类聚焦 </w:t>
      </w:r>
      <w:r>
        <w:rPr>
          <w:spacing w:val="-1"/>
        </w:rPr>
        <w:t>：初期仅纸尿裤和尿不湿两类产品，模仿耐克早期少品类成功模式</w:t>
      </w:r>
    </w:p>
    <w:p w14:paraId="354AD0A2">
      <w:pPr>
        <w:pStyle w:val="2"/>
        <w:spacing w:before="325" w:line="200" w:lineRule="auto"/>
        <w:ind w:left="32"/>
      </w:pPr>
      <w:r>
        <w:rPr>
          <w:rFonts w:ascii="Wingdings" w:hAnsi="Wingdings" w:eastAsia="Wingdings" w:cs="Wingdings"/>
          <w:spacing w:val="-6"/>
        </w:rPr>
        <w:t>l</w:t>
      </w:r>
      <w:r>
        <w:rPr>
          <w:rFonts w:ascii="Wingdings" w:hAnsi="Wingdings" w:eastAsia="Wingdings" w:cs="Wingdings"/>
          <w:spacing w:val="72"/>
        </w:rPr>
        <w:t xml:space="preserve"> </w:t>
      </w:r>
      <w:r>
        <w:rPr>
          <w:b/>
          <w:bCs/>
          <w:spacing w:val="-6"/>
        </w:rPr>
        <w:t xml:space="preserve">市场表现 </w:t>
      </w:r>
      <w:r>
        <w:rPr>
          <w:spacing w:val="-6"/>
        </w:rPr>
        <w:t>：天猫平台销售增长显著</w:t>
      </w:r>
    </w:p>
    <w:p w14:paraId="69C76F8D">
      <w:pPr>
        <w:pStyle w:val="2"/>
        <w:spacing w:before="381" w:line="214" w:lineRule="auto"/>
        <w:ind w:left="32"/>
        <w:outlineLvl w:val="1"/>
        <w:rPr>
          <w:rFonts w:hint="eastAsia" w:ascii="Arial" w:hAnsi="Arial" w:eastAsia="微软雅黑" w:cs="Arial"/>
          <w:sz w:val="16"/>
          <w:szCs w:val="16"/>
          <w:lang w:eastAsia="zh-CN"/>
        </w:rPr>
      </w:pPr>
      <w:r>
        <w:rPr>
          <w:b/>
          <w:bCs/>
          <w:spacing w:val="7"/>
          <w:sz w:val="36"/>
          <w:szCs w:val="36"/>
        </w:rPr>
        <w:t xml:space="preserve">2.纸尿裤行业情况 </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486"/>
        <w:gridCol w:w="4370"/>
        <w:gridCol w:w="2434"/>
      </w:tblGrid>
      <w:tr w14:paraId="225C653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3" w:hRule="atLeast"/>
        </w:trPr>
        <w:tc>
          <w:tcPr>
            <w:tcW w:w="1486" w:type="dxa"/>
            <w:vAlign w:val="top"/>
          </w:tcPr>
          <w:p w14:paraId="291D9CB9">
            <w:pPr>
              <w:pStyle w:val="6"/>
              <w:spacing w:before="91" w:line="179" w:lineRule="auto"/>
              <w:ind w:left="103"/>
            </w:pPr>
            <w:r>
              <w:rPr>
                <w:b/>
                <w:bCs/>
                <w:spacing w:val="-1"/>
              </w:rPr>
              <w:t>指标</w:t>
            </w:r>
          </w:p>
        </w:tc>
        <w:tc>
          <w:tcPr>
            <w:tcW w:w="4370" w:type="dxa"/>
            <w:vAlign w:val="top"/>
          </w:tcPr>
          <w:p w14:paraId="7107BF01">
            <w:pPr>
              <w:pStyle w:val="6"/>
              <w:spacing w:before="89" w:line="180" w:lineRule="auto"/>
              <w:ind w:left="97"/>
            </w:pPr>
            <w:r>
              <w:rPr>
                <w:b/>
                <w:bCs/>
                <w:spacing w:val="-1"/>
              </w:rPr>
              <w:t>数据</w:t>
            </w:r>
          </w:p>
        </w:tc>
        <w:tc>
          <w:tcPr>
            <w:tcW w:w="2434" w:type="dxa"/>
            <w:vAlign w:val="top"/>
          </w:tcPr>
          <w:p w14:paraId="2FAE50B4">
            <w:pPr>
              <w:pStyle w:val="6"/>
              <w:spacing w:before="89" w:line="180" w:lineRule="auto"/>
              <w:ind w:left="107"/>
            </w:pPr>
            <w:r>
              <w:rPr>
                <w:b/>
                <w:bCs/>
                <w:spacing w:val="-1"/>
              </w:rPr>
              <w:t>竞争格局</w:t>
            </w:r>
          </w:p>
        </w:tc>
      </w:tr>
      <w:tr w14:paraId="4756D0E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0" w:hRule="atLeast"/>
        </w:trPr>
        <w:tc>
          <w:tcPr>
            <w:tcW w:w="1486" w:type="dxa"/>
            <w:vAlign w:val="top"/>
          </w:tcPr>
          <w:p w14:paraId="6D646A6C">
            <w:pPr>
              <w:pStyle w:val="6"/>
              <w:spacing w:before="82" w:line="184" w:lineRule="auto"/>
              <w:ind w:left="106"/>
            </w:pPr>
            <w:r>
              <w:rPr>
                <w:spacing w:val="-2"/>
              </w:rPr>
              <w:t>市场规模</w:t>
            </w:r>
          </w:p>
        </w:tc>
        <w:tc>
          <w:tcPr>
            <w:tcW w:w="4370" w:type="dxa"/>
            <w:vAlign w:val="top"/>
          </w:tcPr>
          <w:p w14:paraId="131F50B3">
            <w:pPr>
              <w:pStyle w:val="6"/>
              <w:spacing w:before="85" w:line="182" w:lineRule="auto"/>
              <w:ind w:left="110"/>
            </w:pPr>
            <w:r>
              <w:rPr>
                <w:spacing w:val="-4"/>
              </w:rPr>
              <w:t>300亿元</w:t>
            </w:r>
          </w:p>
        </w:tc>
        <w:tc>
          <w:tcPr>
            <w:tcW w:w="2434" w:type="dxa"/>
            <w:vAlign w:val="top"/>
          </w:tcPr>
          <w:p w14:paraId="1A49D347">
            <w:pPr>
              <w:pStyle w:val="6"/>
              <w:spacing w:before="82" w:line="209" w:lineRule="auto"/>
              <w:ind w:left="106" w:right="311" w:firstLine="9"/>
            </w:pPr>
            <w:r>
              <w:rPr>
                <w:spacing w:val="-2"/>
              </w:rPr>
              <w:t>600家厂商、2000条</w:t>
            </w:r>
            <w:r>
              <w:rPr>
                <w:spacing w:val="-1"/>
              </w:rPr>
              <w:t>生产线</w:t>
            </w:r>
          </w:p>
        </w:tc>
      </w:tr>
      <w:tr w14:paraId="23005BF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1" w:hRule="atLeast"/>
        </w:trPr>
        <w:tc>
          <w:tcPr>
            <w:tcW w:w="1486" w:type="dxa"/>
            <w:vAlign w:val="top"/>
          </w:tcPr>
          <w:p w14:paraId="3161A207">
            <w:pPr>
              <w:pStyle w:val="6"/>
              <w:spacing w:before="90" w:line="182" w:lineRule="auto"/>
              <w:ind w:left="115"/>
            </w:pPr>
            <w:r>
              <w:rPr>
                <w:spacing w:val="-3"/>
              </w:rPr>
              <w:t>品牌数量</w:t>
            </w:r>
          </w:p>
        </w:tc>
        <w:tc>
          <w:tcPr>
            <w:tcW w:w="4370" w:type="dxa"/>
            <w:vAlign w:val="top"/>
          </w:tcPr>
          <w:p w14:paraId="4EEFDB00">
            <w:pPr>
              <w:pStyle w:val="6"/>
              <w:spacing w:before="95" w:line="179" w:lineRule="auto"/>
              <w:ind w:left="114"/>
            </w:pPr>
            <w:r>
              <w:rPr>
                <w:spacing w:val="-4"/>
              </w:rPr>
              <w:t>1200个</w:t>
            </w:r>
          </w:p>
        </w:tc>
        <w:tc>
          <w:tcPr>
            <w:tcW w:w="2434" w:type="dxa"/>
            <w:vAlign w:val="top"/>
          </w:tcPr>
          <w:p w14:paraId="1EBB49A5">
            <w:pPr>
              <w:pStyle w:val="6"/>
              <w:spacing w:before="86" w:line="208" w:lineRule="auto"/>
              <w:ind w:left="105" w:right="101" w:firstLine="3"/>
            </w:pPr>
            <w:r>
              <w:rPr>
                <w:spacing w:val="-1"/>
              </w:rPr>
              <w:t>前六名占据80%市场份</w:t>
            </w:r>
            <w:r>
              <w:t>额</w:t>
            </w:r>
          </w:p>
        </w:tc>
      </w:tr>
      <w:tr w14:paraId="5416600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8" w:hRule="atLeast"/>
        </w:trPr>
        <w:tc>
          <w:tcPr>
            <w:tcW w:w="1486" w:type="dxa"/>
            <w:vAlign w:val="top"/>
          </w:tcPr>
          <w:p w14:paraId="536B43A2">
            <w:pPr>
              <w:pStyle w:val="6"/>
              <w:spacing w:before="93" w:line="208" w:lineRule="auto"/>
              <w:ind w:left="103" w:right="270" w:hanging="2"/>
            </w:pPr>
            <w:r>
              <w:rPr>
                <w:b/>
                <w:bCs/>
                <w:spacing w:val="-1"/>
              </w:rPr>
              <w:t>新品牌突围路径</w:t>
            </w:r>
          </w:p>
        </w:tc>
        <w:tc>
          <w:tcPr>
            <w:tcW w:w="4370" w:type="dxa"/>
            <w:vAlign w:val="top"/>
          </w:tcPr>
          <w:p w14:paraId="5E4F9939">
            <w:pPr>
              <w:pStyle w:val="6"/>
              <w:spacing w:before="90" w:line="209" w:lineRule="auto"/>
              <w:ind w:left="99" w:right="237"/>
            </w:pPr>
            <w:r>
              <w:rPr>
                <w:spacing w:val="-1"/>
              </w:rPr>
              <w:t>需在渠道/销售方式/产品/代言人任一维度实现差异化</w:t>
            </w:r>
          </w:p>
        </w:tc>
        <w:tc>
          <w:tcPr>
            <w:tcW w:w="2434" w:type="dxa"/>
            <w:vAlign w:val="top"/>
          </w:tcPr>
          <w:p w14:paraId="0338E67B">
            <w:pPr>
              <w:pStyle w:val="6"/>
              <w:spacing w:before="90" w:line="209" w:lineRule="auto"/>
              <w:ind w:left="105" w:right="115"/>
            </w:pPr>
            <w:r>
              <w:rPr>
                <w:spacing w:val="-1"/>
              </w:rPr>
              <w:t>对标瑞幸咖啡高频刚需模式</w:t>
            </w:r>
          </w:p>
        </w:tc>
      </w:tr>
    </w:tbl>
    <w:p w14:paraId="3AA55A69">
      <w:pPr>
        <w:pStyle w:val="2"/>
        <w:spacing w:before="275" w:line="229" w:lineRule="auto"/>
        <w:ind w:left="41"/>
        <w:outlineLvl w:val="1"/>
        <w:rPr>
          <w:rFonts w:hint="eastAsia" w:ascii="Arial" w:hAnsi="Arial" w:eastAsia="微软雅黑" w:cs="Arial"/>
          <w:sz w:val="16"/>
          <w:szCs w:val="16"/>
          <w:lang w:eastAsia="zh-CN"/>
        </w:rPr>
      </w:pPr>
      <w:r>
        <w:rPr>
          <w:b/>
          <w:bCs/>
          <w:spacing w:val="6"/>
          <w:sz w:val="36"/>
          <w:szCs w:val="36"/>
        </w:rPr>
        <w:t xml:space="preserve">3.纸尿裤行业模式 </w:t>
      </w:r>
    </w:p>
    <w:p w14:paraId="1CBD379D">
      <w:pPr>
        <w:pStyle w:val="2"/>
        <w:spacing w:before="171" w:line="184" w:lineRule="auto"/>
        <w:ind w:left="16"/>
      </w:pPr>
      <w:r>
        <w:rPr>
          <w:b/>
          <w:bCs/>
          <w:spacing w:val="-2"/>
        </w:rPr>
        <w:t xml:space="preserve">纸尿裤行业资本化路径 </w:t>
      </w:r>
      <w:r>
        <w:rPr>
          <w:spacing w:val="-2"/>
        </w:rPr>
        <w:t>：</w:t>
      </w:r>
    </w:p>
    <w:p w14:paraId="7ECA8E37">
      <w:pPr>
        <w:spacing w:line="184" w:lineRule="auto"/>
        <w:sectPr>
          <w:headerReference r:id="rId61" w:type="default"/>
          <w:pgSz w:w="11906" w:h="16839"/>
          <w:pgMar w:top="1728" w:right="1785" w:bottom="400" w:left="1785" w:header="1452" w:footer="0" w:gutter="0"/>
          <w:cols w:space="720" w:num="1"/>
        </w:sectPr>
      </w:pPr>
    </w:p>
    <w:p w14:paraId="62B15CAB">
      <w:pPr>
        <w:spacing w:line="284" w:lineRule="auto"/>
        <w:rPr>
          <w:rFonts w:ascii="Arial"/>
          <w:sz w:val="21"/>
        </w:rPr>
      </w:pPr>
    </w:p>
    <w:p w14:paraId="089E3FE8">
      <w:pPr>
        <w:spacing w:line="285" w:lineRule="auto"/>
        <w:rPr>
          <w:rFonts w:ascii="Arial"/>
          <w:sz w:val="21"/>
        </w:rPr>
      </w:pPr>
    </w:p>
    <w:p w14:paraId="64D1E269">
      <w:pPr>
        <w:spacing w:line="285" w:lineRule="auto"/>
        <w:rPr>
          <w:rFonts w:ascii="Arial"/>
          <w:sz w:val="21"/>
        </w:rPr>
      </w:pPr>
    </w:p>
    <w:p w14:paraId="5F96BA93">
      <w:pPr>
        <w:spacing w:line="285" w:lineRule="auto"/>
        <w:rPr>
          <w:rFonts w:ascii="Arial"/>
          <w:sz w:val="21"/>
        </w:rPr>
      </w:pPr>
    </w:p>
    <w:p w14:paraId="01074D5A">
      <w:pPr>
        <w:pStyle w:val="2"/>
        <w:spacing w:before="94" w:line="397" w:lineRule="auto"/>
        <w:ind w:left="455" w:right="402" w:hanging="423"/>
      </w:pPr>
      <w:r>
        <w:rPr>
          <w:rFonts w:ascii="Wingdings" w:hAnsi="Wingdings" w:eastAsia="Wingdings" w:cs="Wingdings"/>
          <w:spacing w:val="-3"/>
        </w:rPr>
        <w:t>l</w:t>
      </w:r>
      <w:r>
        <w:rPr>
          <w:rFonts w:ascii="Wingdings" w:hAnsi="Wingdings" w:eastAsia="Wingdings" w:cs="Wingdings"/>
          <w:spacing w:val="76"/>
        </w:rPr>
        <w:t xml:space="preserve"> </w:t>
      </w:r>
      <w:r>
        <w:rPr>
          <w:b/>
          <w:bCs/>
          <w:spacing w:val="-3"/>
        </w:rPr>
        <w:t xml:space="preserve">入口产品选择 </w:t>
      </w:r>
      <w:r>
        <w:rPr>
          <w:spacing w:val="-3"/>
        </w:rPr>
        <w:t>：高频刚需品类（如尿不湿）适合复制瑞幸模式，低频品类（家</w:t>
      </w:r>
      <w:r>
        <w:rPr>
          <w:spacing w:val="-1"/>
        </w:rPr>
        <w:t>居、卫浴）适用小米模式</w:t>
      </w:r>
    </w:p>
    <w:p w14:paraId="09785F69">
      <w:pPr>
        <w:pStyle w:val="2"/>
        <w:spacing w:before="1" w:line="199" w:lineRule="auto"/>
        <w:ind w:left="32"/>
      </w:pPr>
      <w:r>
        <w:rPr>
          <w:rFonts w:ascii="Wingdings" w:hAnsi="Wingdings" w:eastAsia="Wingdings" w:cs="Wingdings"/>
          <w:spacing w:val="-5"/>
        </w:rPr>
        <w:t>l</w:t>
      </w:r>
      <w:r>
        <w:rPr>
          <w:rFonts w:ascii="Wingdings" w:hAnsi="Wingdings" w:eastAsia="Wingdings" w:cs="Wingdings"/>
          <w:spacing w:val="70"/>
        </w:rPr>
        <w:t xml:space="preserve"> </w:t>
      </w:r>
      <w:r>
        <w:rPr>
          <w:b/>
          <w:bCs/>
          <w:spacing w:val="-5"/>
        </w:rPr>
        <w:t xml:space="preserve">市场拓展方式 </w:t>
      </w:r>
      <w:r>
        <w:rPr>
          <w:spacing w:val="-5"/>
        </w:rPr>
        <w:t>：</w:t>
      </w:r>
    </w:p>
    <w:p w14:paraId="76BB36E8">
      <w:pPr>
        <w:pStyle w:val="2"/>
        <w:spacing w:before="320" w:line="183" w:lineRule="auto"/>
        <w:ind w:left="465"/>
      </w:pPr>
      <w:r>
        <w:rPr>
          <w:rFonts w:ascii="Courier New" w:hAnsi="Courier New" w:eastAsia="Courier New" w:cs="Courier New"/>
          <w:spacing w:val="-7"/>
        </w:rPr>
        <w:t>o</w:t>
      </w:r>
      <w:r>
        <w:rPr>
          <w:rFonts w:ascii="Courier New" w:hAnsi="Courier New" w:eastAsia="Courier New" w:cs="Courier New"/>
          <w:spacing w:val="36"/>
        </w:rPr>
        <w:t xml:space="preserve">  </w:t>
      </w:r>
      <w:r>
        <w:rPr>
          <w:spacing w:val="-7"/>
        </w:rPr>
        <w:t>自主运营</w:t>
      </w:r>
    </w:p>
    <w:p w14:paraId="24B73271">
      <w:pPr>
        <w:spacing w:line="241" w:lineRule="auto"/>
        <w:rPr>
          <w:rFonts w:ascii="Arial"/>
          <w:sz w:val="21"/>
        </w:rPr>
      </w:pPr>
    </w:p>
    <w:p w14:paraId="56F2F602">
      <w:pPr>
        <w:pStyle w:val="2"/>
        <w:spacing w:before="95" w:line="182" w:lineRule="auto"/>
        <w:ind w:left="465"/>
      </w:pPr>
      <w:r>
        <w:rPr>
          <w:rFonts w:ascii="Courier New" w:hAnsi="Courier New" w:eastAsia="Courier New" w:cs="Courier New"/>
          <w:spacing w:val="-3"/>
        </w:rPr>
        <w:t>o</w:t>
      </w:r>
      <w:r>
        <w:rPr>
          <w:rFonts w:ascii="Courier New" w:hAnsi="Courier New" w:eastAsia="Courier New" w:cs="Courier New"/>
          <w:spacing w:val="23"/>
        </w:rPr>
        <w:t xml:space="preserve">  </w:t>
      </w:r>
      <w:r>
        <w:rPr>
          <w:spacing w:val="-3"/>
        </w:rPr>
        <w:t>加盟体系</w:t>
      </w:r>
    </w:p>
    <w:p w14:paraId="150C3B97">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spacing w:val="-2"/>
        </w:rPr>
        <w:t>合资公司合作</w:t>
      </w:r>
    </w:p>
    <w:p w14:paraId="74305339">
      <w:pPr>
        <w:pStyle w:val="2"/>
        <w:spacing w:before="325" w:line="395" w:lineRule="auto"/>
        <w:ind w:left="457" w:right="181" w:hanging="425"/>
      </w:pPr>
      <w:r>
        <w:rPr>
          <w:rFonts w:ascii="Wingdings" w:hAnsi="Wingdings" w:eastAsia="Wingdings" w:cs="Wingdings"/>
          <w:spacing w:val="-2"/>
        </w:rPr>
        <w:t>l</w:t>
      </w:r>
      <w:r>
        <w:rPr>
          <w:rFonts w:ascii="Wingdings" w:hAnsi="Wingdings" w:eastAsia="Wingdings" w:cs="Wingdings"/>
          <w:spacing w:val="60"/>
        </w:rPr>
        <w:t xml:space="preserve"> </w:t>
      </w:r>
      <w:r>
        <w:rPr>
          <w:b/>
          <w:bCs/>
          <w:spacing w:val="-2"/>
        </w:rPr>
        <w:t xml:space="preserve">生态构建逻辑 </w:t>
      </w:r>
      <w:r>
        <w:rPr>
          <w:spacing w:val="-2"/>
        </w:rPr>
        <w:t>：通过核心产品建立客户基</w:t>
      </w:r>
      <w:r>
        <w:rPr>
          <w:spacing w:val="-3"/>
        </w:rPr>
        <w:t>础后，逐步向老客户推送新产品，形成</w:t>
      </w:r>
      <w:r>
        <w:rPr>
          <w:spacing w:val="-1"/>
        </w:rPr>
        <w:t>母婴生态圈</w:t>
      </w:r>
    </w:p>
    <w:p w14:paraId="7D95E342">
      <w:pPr>
        <w:pStyle w:val="2"/>
        <w:spacing w:before="7" w:line="200" w:lineRule="auto"/>
        <w:ind w:left="32"/>
      </w:pPr>
      <w:r>
        <w:rPr>
          <w:rFonts w:ascii="Wingdings" w:hAnsi="Wingdings" w:eastAsia="Wingdings" w:cs="Wingdings"/>
          <w:spacing w:val="-4"/>
        </w:rPr>
        <w:t>l</w:t>
      </w:r>
      <w:r>
        <w:rPr>
          <w:rFonts w:ascii="Wingdings" w:hAnsi="Wingdings" w:eastAsia="Wingdings" w:cs="Wingdings"/>
          <w:spacing w:val="70"/>
        </w:rPr>
        <w:t xml:space="preserve"> </w:t>
      </w:r>
      <w:r>
        <w:rPr>
          <w:b/>
          <w:bCs/>
          <w:spacing w:val="-4"/>
        </w:rPr>
        <w:t xml:space="preserve">资本价值评估 </w:t>
      </w:r>
      <w:r>
        <w:rPr>
          <w:spacing w:val="-4"/>
        </w:rPr>
        <w:t>：票票羽毛因模式创新性具备较高资本估值潜力</w:t>
      </w:r>
    </w:p>
    <w:p w14:paraId="2E1CDE3E">
      <w:pPr>
        <w:spacing w:line="200" w:lineRule="auto"/>
        <w:sectPr>
          <w:headerReference r:id="rId62" w:type="default"/>
          <w:pgSz w:w="11906" w:h="16839"/>
          <w:pgMar w:top="400" w:right="1785" w:bottom="400" w:left="1785" w:header="0" w:footer="0" w:gutter="0"/>
          <w:cols w:space="720" w:num="1"/>
        </w:sectPr>
      </w:pPr>
    </w:p>
    <w:p w14:paraId="2DCBDFBA">
      <w:pPr>
        <w:spacing w:line="339" w:lineRule="auto"/>
        <w:rPr>
          <w:rFonts w:ascii="Arial"/>
          <w:sz w:val="21"/>
        </w:rPr>
      </w:pPr>
    </w:p>
    <w:p w14:paraId="78DD3514">
      <w:pPr>
        <w:pStyle w:val="2"/>
        <w:spacing w:before="94" w:line="183" w:lineRule="auto"/>
        <w:ind w:left="20"/>
        <w:outlineLvl w:val="0"/>
      </w:pPr>
      <w:r>
        <w:rPr>
          <w:b/>
          <w:bCs/>
          <w:spacing w:val="-1"/>
        </w:rPr>
        <w:t>一、格格家商业模式分析</w:t>
      </w:r>
    </w:p>
    <w:p w14:paraId="25B31A3C">
      <w:pPr>
        <w:pStyle w:val="2"/>
        <w:spacing w:before="334" w:line="184" w:lineRule="auto"/>
        <w:ind w:left="16"/>
      </w:pPr>
      <w:r>
        <w:rPr>
          <w:spacing w:val="-2"/>
        </w:rPr>
        <w:t>格格家作为零食电商平台，月销售额迅速突破亿元并实现营收平衡。</w:t>
      </w:r>
    </w:p>
    <w:p w14:paraId="5C0E895B">
      <w:pPr>
        <w:spacing w:line="316" w:lineRule="auto"/>
        <w:rPr>
          <w:rFonts w:ascii="Arial"/>
          <w:sz w:val="21"/>
        </w:rPr>
      </w:pPr>
    </w:p>
    <w:p w14:paraId="400972DC">
      <w:pPr>
        <w:pStyle w:val="2"/>
        <w:spacing w:before="154" w:line="183" w:lineRule="auto"/>
        <w:ind w:left="41"/>
        <w:outlineLvl w:val="1"/>
        <w:rPr>
          <w:sz w:val="36"/>
          <w:szCs w:val="36"/>
        </w:rPr>
      </w:pPr>
      <w:r>
        <w:rPr>
          <w:b/>
          <w:bCs/>
          <w:spacing w:val="-2"/>
          <w:sz w:val="36"/>
          <w:szCs w:val="36"/>
        </w:rPr>
        <w:t>- 美国与中国的食品行业对比情况</w:t>
      </w:r>
    </w:p>
    <w:p w14:paraId="1BE85AE9">
      <w:pPr>
        <w:spacing w:line="289" w:lineRule="auto"/>
        <w:rPr>
          <w:rFonts w:ascii="Arial"/>
          <w:sz w:val="21"/>
        </w:rPr>
      </w:pPr>
    </w:p>
    <w:p w14:paraId="2B768E66">
      <w:pPr>
        <w:spacing w:before="46" w:line="209" w:lineRule="auto"/>
        <w:ind w:left="21"/>
        <w:outlineLvl w:val="1"/>
        <w:rPr>
          <w:rFonts w:hint="eastAsia" w:ascii="Arial" w:hAnsi="Arial" w:eastAsia="宋体" w:cs="Arial"/>
          <w:sz w:val="16"/>
          <w:szCs w:val="16"/>
          <w:lang w:eastAsia="zh-CN"/>
        </w:rPr>
      </w:pPr>
    </w:p>
    <w:p w14:paraId="53EC2532">
      <w:pPr>
        <w:pStyle w:val="2"/>
        <w:spacing w:before="283" w:line="199" w:lineRule="auto"/>
        <w:ind w:left="32"/>
      </w:pPr>
      <w:r>
        <w:rPr>
          <w:rFonts w:ascii="Wingdings" w:hAnsi="Wingdings" w:eastAsia="Wingdings" w:cs="Wingdings"/>
          <w:spacing w:val="-4"/>
        </w:rPr>
        <w:t>l</w:t>
      </w:r>
      <w:r>
        <w:rPr>
          <w:rFonts w:ascii="Wingdings" w:hAnsi="Wingdings" w:eastAsia="Wingdings" w:cs="Wingdings"/>
          <w:spacing w:val="73"/>
        </w:rPr>
        <w:t xml:space="preserve"> </w:t>
      </w:r>
      <w:r>
        <w:rPr>
          <w:b/>
          <w:bCs/>
          <w:spacing w:val="-4"/>
        </w:rPr>
        <w:t xml:space="preserve">美国食品行业结构 </w:t>
      </w:r>
      <w:r>
        <w:rPr>
          <w:spacing w:val="-4"/>
        </w:rPr>
        <w:t>：休闲食品占比80%，主食占比20%</w:t>
      </w:r>
    </w:p>
    <w:p w14:paraId="5CB48C6A">
      <w:pPr>
        <w:pStyle w:val="2"/>
        <w:spacing w:before="311" w:line="199" w:lineRule="auto"/>
        <w:ind w:left="32"/>
      </w:pPr>
      <w:r>
        <w:rPr>
          <w:rFonts w:ascii="Wingdings" w:hAnsi="Wingdings" w:eastAsia="Wingdings" w:cs="Wingdings"/>
          <w:spacing w:val="-4"/>
        </w:rPr>
        <w:t>l</w:t>
      </w:r>
      <w:r>
        <w:rPr>
          <w:rFonts w:ascii="Wingdings" w:hAnsi="Wingdings" w:eastAsia="Wingdings" w:cs="Wingdings"/>
          <w:spacing w:val="69"/>
        </w:rPr>
        <w:t xml:space="preserve"> </w:t>
      </w:r>
      <w:r>
        <w:rPr>
          <w:b/>
          <w:bCs/>
          <w:spacing w:val="-4"/>
        </w:rPr>
        <w:t xml:space="preserve">中国食品行业现状 </w:t>
      </w:r>
      <w:r>
        <w:rPr>
          <w:spacing w:val="-4"/>
        </w:rPr>
        <w:t>：休闲食品仅占20%，主食占80%</w:t>
      </w:r>
    </w:p>
    <w:p w14:paraId="56B3F89E">
      <w:pPr>
        <w:pStyle w:val="2"/>
        <w:spacing w:before="310" w:line="200" w:lineRule="auto"/>
        <w:ind w:left="32"/>
      </w:pPr>
      <w:r>
        <w:rPr>
          <w:rFonts w:ascii="Wingdings" w:hAnsi="Wingdings" w:eastAsia="Wingdings" w:cs="Wingdings"/>
          <w:spacing w:val="-4"/>
        </w:rPr>
        <w:t>l</w:t>
      </w:r>
      <w:r>
        <w:rPr>
          <w:rFonts w:ascii="Wingdings" w:hAnsi="Wingdings" w:eastAsia="Wingdings" w:cs="Wingdings"/>
          <w:spacing w:val="71"/>
        </w:rPr>
        <w:t xml:space="preserve"> </w:t>
      </w:r>
      <w:r>
        <w:rPr>
          <w:b/>
          <w:bCs/>
          <w:spacing w:val="-4"/>
        </w:rPr>
        <w:t xml:space="preserve">行业发展趋势 </w:t>
      </w:r>
      <w:r>
        <w:rPr>
          <w:spacing w:val="-4"/>
        </w:rPr>
        <w:t>：中国休闲食品市场将向美国模式靠拢</w:t>
      </w:r>
    </w:p>
    <w:p w14:paraId="15C8A96D">
      <w:pPr>
        <w:pStyle w:val="2"/>
        <w:spacing w:before="311" w:line="199" w:lineRule="auto"/>
        <w:ind w:left="32"/>
      </w:pPr>
      <w:r>
        <w:rPr>
          <w:rFonts w:ascii="Wingdings" w:hAnsi="Wingdings" w:eastAsia="Wingdings" w:cs="Wingdings"/>
          <w:spacing w:val="-2"/>
        </w:rPr>
        <w:t>l</w:t>
      </w:r>
      <w:r>
        <w:rPr>
          <w:rFonts w:ascii="Wingdings" w:hAnsi="Wingdings" w:eastAsia="Wingdings" w:cs="Wingdings"/>
          <w:spacing w:val="60"/>
        </w:rPr>
        <w:t xml:space="preserve"> </w:t>
      </w:r>
      <w:r>
        <w:rPr>
          <w:b/>
          <w:bCs/>
          <w:spacing w:val="-2"/>
        </w:rPr>
        <w:t xml:space="preserve">案例对比 </w:t>
      </w:r>
      <w:r>
        <w:rPr>
          <w:spacing w:val="-2"/>
        </w:rPr>
        <w:t>：京东商城营收达亿元时仍未盈</w:t>
      </w:r>
      <w:r>
        <w:rPr>
          <w:spacing w:val="-3"/>
        </w:rPr>
        <w:t>利，而格格家同等规模已实现盈亏平衡</w:t>
      </w:r>
    </w:p>
    <w:p w14:paraId="4385EBC1">
      <w:pPr>
        <w:spacing w:line="301" w:lineRule="auto"/>
        <w:rPr>
          <w:rFonts w:ascii="Arial"/>
          <w:sz w:val="21"/>
        </w:rPr>
      </w:pPr>
    </w:p>
    <w:p w14:paraId="69F98F6C">
      <w:pPr>
        <w:pStyle w:val="2"/>
        <w:spacing w:before="155" w:line="183" w:lineRule="auto"/>
        <w:ind w:left="41"/>
        <w:outlineLvl w:val="1"/>
        <w:rPr>
          <w:sz w:val="36"/>
          <w:szCs w:val="36"/>
        </w:rPr>
      </w:pPr>
      <w:r>
        <w:rPr>
          <w:b/>
          <w:bCs/>
          <w:spacing w:val="-4"/>
          <w:sz w:val="36"/>
          <w:szCs w:val="36"/>
        </w:rPr>
        <w:t>- 零食行业特点</w:t>
      </w:r>
    </w:p>
    <w:p w14:paraId="6E08BF18">
      <w:pPr>
        <w:spacing w:line="289" w:lineRule="auto"/>
        <w:rPr>
          <w:rFonts w:ascii="Arial"/>
          <w:sz w:val="21"/>
        </w:rPr>
      </w:pPr>
    </w:p>
    <w:p w14:paraId="535EE949">
      <w:pPr>
        <w:spacing w:before="46" w:line="209" w:lineRule="auto"/>
        <w:ind w:left="21"/>
        <w:outlineLvl w:val="1"/>
        <w:rPr>
          <w:rFonts w:hint="eastAsia" w:ascii="Arial" w:hAnsi="Arial" w:eastAsia="宋体" w:cs="Arial"/>
          <w:sz w:val="16"/>
          <w:szCs w:val="16"/>
          <w:lang w:eastAsia="zh-CN"/>
        </w:rPr>
      </w:pPr>
    </w:p>
    <w:p w14:paraId="0265575F">
      <w:pPr>
        <w:pStyle w:val="2"/>
        <w:spacing w:before="282"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消费群体特征 </w:t>
      </w:r>
      <w:r>
        <w:rPr>
          <w:spacing w:val="-3"/>
        </w:rPr>
        <w:t>：女性用户为核心客群，零食消费为</w:t>
      </w:r>
      <w:r>
        <w:rPr>
          <w:spacing w:val="-4"/>
        </w:rPr>
        <w:t>刚性需求</w:t>
      </w:r>
    </w:p>
    <w:p w14:paraId="519AE5AC">
      <w:pPr>
        <w:pStyle w:val="2"/>
        <w:spacing w:before="310" w:line="200"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市场痛点 </w:t>
      </w:r>
      <w:r>
        <w:rPr>
          <w:spacing w:val="-6"/>
        </w:rPr>
        <w:t>：</w:t>
      </w:r>
    </w:p>
    <w:p w14:paraId="455EFC10">
      <w:pPr>
        <w:pStyle w:val="2"/>
        <w:spacing w:before="321" w:line="183" w:lineRule="auto"/>
        <w:ind w:left="465"/>
      </w:pPr>
      <w:r>
        <w:rPr>
          <w:rFonts w:ascii="Courier New" w:hAnsi="Courier New" w:eastAsia="Courier New" w:cs="Courier New"/>
          <w:spacing w:val="-3"/>
        </w:rPr>
        <w:t>o</w:t>
      </w:r>
      <w:r>
        <w:rPr>
          <w:rFonts w:ascii="Courier New" w:hAnsi="Courier New" w:eastAsia="Courier New" w:cs="Courier New"/>
          <w:spacing w:val="35"/>
        </w:rPr>
        <w:t xml:space="preserve">  </w:t>
      </w:r>
      <w:r>
        <w:rPr>
          <w:spacing w:val="-3"/>
        </w:rPr>
        <w:t>国产零食无法满足品质需求</w:t>
      </w:r>
    </w:p>
    <w:p w14:paraId="2DA866A7">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食品安全问题催生进口零食需求</w:t>
      </w:r>
    </w:p>
    <w:p w14:paraId="540693E5">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行业优势 </w:t>
      </w:r>
      <w:r>
        <w:rPr>
          <w:spacing w:val="-5"/>
        </w:rPr>
        <w:t>：</w:t>
      </w:r>
    </w:p>
    <w:p w14:paraId="72B552E7">
      <w:pPr>
        <w:pStyle w:val="2"/>
        <w:spacing w:before="321" w:line="183"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教育成本低于服装、化妆品等品类</w:t>
      </w:r>
    </w:p>
    <w:p w14:paraId="7BBB2C26">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产品认知度高，无需额外市场培育</w:t>
      </w:r>
    </w:p>
    <w:p w14:paraId="43CB2991">
      <w:pPr>
        <w:spacing w:line="316" w:lineRule="auto"/>
        <w:rPr>
          <w:rFonts w:ascii="Arial"/>
          <w:sz w:val="21"/>
        </w:rPr>
      </w:pPr>
    </w:p>
    <w:p w14:paraId="45CA7BC8">
      <w:pPr>
        <w:pStyle w:val="2"/>
        <w:spacing w:before="155" w:line="183" w:lineRule="auto"/>
        <w:ind w:left="41"/>
        <w:outlineLvl w:val="1"/>
        <w:rPr>
          <w:sz w:val="36"/>
          <w:szCs w:val="36"/>
        </w:rPr>
      </w:pPr>
      <w:r>
        <w:rPr>
          <w:b/>
          <w:bCs/>
          <w:spacing w:val="-3"/>
          <w:sz w:val="36"/>
          <w:szCs w:val="36"/>
        </w:rPr>
        <w:t>- 格格家创始人介绍</w:t>
      </w:r>
    </w:p>
    <w:p w14:paraId="7E14A2A5">
      <w:pPr>
        <w:spacing w:line="289" w:lineRule="auto"/>
        <w:rPr>
          <w:rFonts w:ascii="Arial"/>
          <w:sz w:val="21"/>
        </w:rPr>
      </w:pPr>
    </w:p>
    <w:p w14:paraId="6390044C">
      <w:pPr>
        <w:spacing w:before="47" w:line="209" w:lineRule="auto"/>
        <w:ind w:left="21"/>
        <w:outlineLvl w:val="1"/>
        <w:rPr>
          <w:rFonts w:hint="eastAsia" w:ascii="Arial" w:hAnsi="Arial" w:eastAsia="宋体" w:cs="Arial"/>
          <w:sz w:val="16"/>
          <w:szCs w:val="16"/>
          <w:lang w:eastAsia="zh-CN"/>
        </w:rPr>
      </w:pPr>
    </w:p>
    <w:p w14:paraId="013FFB8E">
      <w:pPr>
        <w:pStyle w:val="2"/>
        <w:spacing w:before="281" w:line="201"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创始团队背景 </w:t>
      </w:r>
      <w:r>
        <w:rPr>
          <w:spacing w:val="-4"/>
        </w:rPr>
        <w:t>：</w:t>
      </w:r>
    </w:p>
    <w:p w14:paraId="1E89D224">
      <w:pPr>
        <w:pStyle w:val="2"/>
        <w:spacing w:before="319"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沈丹萍：燕窝品牌"燕格格"创始人</w:t>
      </w:r>
    </w:p>
    <w:p w14:paraId="14EBA282">
      <w:pPr>
        <w:spacing w:line="184" w:lineRule="auto"/>
        <w:sectPr>
          <w:headerReference r:id="rId63" w:type="default"/>
          <w:pgSz w:w="11906" w:h="16839"/>
          <w:pgMar w:top="1728" w:right="1785" w:bottom="400" w:left="1785" w:header="1452" w:footer="0" w:gutter="0"/>
          <w:cols w:space="720" w:num="1"/>
        </w:sectPr>
      </w:pPr>
    </w:p>
    <w:p w14:paraId="56FAF59E">
      <w:pPr>
        <w:spacing w:line="287" w:lineRule="auto"/>
        <w:rPr>
          <w:rFonts w:ascii="Arial"/>
          <w:sz w:val="21"/>
        </w:rPr>
      </w:pPr>
    </w:p>
    <w:p w14:paraId="7261E165">
      <w:pPr>
        <w:spacing w:line="287" w:lineRule="auto"/>
        <w:rPr>
          <w:rFonts w:ascii="Arial"/>
          <w:sz w:val="21"/>
        </w:rPr>
      </w:pPr>
    </w:p>
    <w:p w14:paraId="72E08E62">
      <w:pPr>
        <w:spacing w:line="287" w:lineRule="auto"/>
        <w:rPr>
          <w:rFonts w:ascii="Arial"/>
          <w:sz w:val="21"/>
        </w:rPr>
      </w:pPr>
    </w:p>
    <w:p w14:paraId="3C1B6401">
      <w:pPr>
        <w:spacing w:line="288" w:lineRule="auto"/>
        <w:rPr>
          <w:rFonts w:ascii="Arial"/>
          <w:sz w:val="21"/>
        </w:rPr>
      </w:pPr>
    </w:p>
    <w:p w14:paraId="799B662E">
      <w:pPr>
        <w:pStyle w:val="2"/>
        <w:spacing w:before="95" w:line="184" w:lineRule="auto"/>
        <w:ind w:left="465"/>
      </w:pPr>
      <w:r>
        <w:rPr>
          <w:rFonts w:ascii="Courier New" w:hAnsi="Courier New" w:eastAsia="Courier New" w:cs="Courier New"/>
          <w:spacing w:val="-2"/>
        </w:rPr>
        <w:t>o</w:t>
      </w:r>
      <w:r>
        <w:rPr>
          <w:rFonts w:ascii="Courier New" w:hAnsi="Courier New" w:eastAsia="Courier New" w:cs="Courier New"/>
          <w:spacing w:val="29"/>
        </w:rPr>
        <w:t xml:space="preserve">  </w:t>
      </w:r>
      <w:r>
        <w:rPr>
          <w:spacing w:val="-2"/>
        </w:rPr>
        <w:t>朱骁：具备7年电商运营经验</w:t>
      </w:r>
    </w:p>
    <w:p w14:paraId="52349411">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关键成功因素 </w:t>
      </w:r>
      <w:r>
        <w:rPr>
          <w:spacing w:val="-4"/>
        </w:rPr>
        <w:t>：</w:t>
      </w:r>
    </w:p>
    <w:p w14:paraId="48C8B123">
      <w:pPr>
        <w:pStyle w:val="2"/>
        <w:spacing w:before="320" w:line="183"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食品行业从业经验</w:t>
      </w:r>
    </w:p>
    <w:p w14:paraId="38A31C51">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种子用户从燕格格品牌直接转化</w:t>
      </w:r>
    </w:p>
    <w:p w14:paraId="1B93842E">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33"/>
        </w:rPr>
        <w:t xml:space="preserve">  </w:t>
      </w:r>
      <w:r>
        <w:rPr>
          <w:spacing w:val="-1"/>
        </w:rPr>
        <w:t>团队复合能力（食品+电商）</w:t>
      </w:r>
    </w:p>
    <w:p w14:paraId="5D24756C">
      <w:pPr>
        <w:spacing w:line="316" w:lineRule="auto"/>
        <w:rPr>
          <w:rFonts w:ascii="Arial"/>
          <w:sz w:val="21"/>
        </w:rPr>
      </w:pPr>
    </w:p>
    <w:p w14:paraId="237055FC">
      <w:pPr>
        <w:pStyle w:val="2"/>
        <w:spacing w:before="155" w:line="183" w:lineRule="auto"/>
        <w:ind w:left="41"/>
        <w:outlineLvl w:val="1"/>
        <w:rPr>
          <w:sz w:val="36"/>
          <w:szCs w:val="36"/>
        </w:rPr>
      </w:pPr>
      <w:r>
        <w:rPr>
          <w:b/>
          <w:bCs/>
          <w:spacing w:val="-5"/>
          <w:sz w:val="36"/>
          <w:szCs w:val="36"/>
        </w:rPr>
        <w:t>- 市场空白</w:t>
      </w:r>
    </w:p>
    <w:p w14:paraId="280F11E7">
      <w:pPr>
        <w:spacing w:line="289" w:lineRule="auto"/>
        <w:rPr>
          <w:rFonts w:ascii="Arial"/>
          <w:sz w:val="21"/>
        </w:rPr>
      </w:pPr>
    </w:p>
    <w:p w14:paraId="280BF205">
      <w:pPr>
        <w:spacing w:before="46" w:line="209" w:lineRule="auto"/>
        <w:ind w:left="21"/>
        <w:outlineLvl w:val="1"/>
        <w:rPr>
          <w:rFonts w:hint="eastAsia" w:ascii="Arial" w:hAnsi="Arial" w:eastAsia="宋体" w:cs="Arial"/>
          <w:sz w:val="16"/>
          <w:szCs w:val="16"/>
          <w:lang w:eastAsia="zh-CN"/>
        </w:rPr>
      </w:pPr>
    </w:p>
    <w:p w14:paraId="419D2FFC">
      <w:pPr>
        <w:pStyle w:val="2"/>
        <w:spacing w:before="292" w:line="184" w:lineRule="auto"/>
        <w:ind w:left="16"/>
      </w:pPr>
      <w:r>
        <w:rPr>
          <w:spacing w:val="-2"/>
        </w:rPr>
        <w:t>抓住进口零食垂直领域的市场空白机遇，早期无直接竞争对手。</w:t>
      </w:r>
    </w:p>
    <w:p w14:paraId="5E9071FE">
      <w:pPr>
        <w:spacing w:line="316" w:lineRule="auto"/>
        <w:rPr>
          <w:rFonts w:ascii="Arial"/>
          <w:sz w:val="21"/>
        </w:rPr>
      </w:pPr>
    </w:p>
    <w:p w14:paraId="5C85497E">
      <w:pPr>
        <w:pStyle w:val="2"/>
        <w:spacing w:before="154" w:line="183" w:lineRule="auto"/>
        <w:ind w:left="41"/>
        <w:outlineLvl w:val="1"/>
        <w:rPr>
          <w:sz w:val="36"/>
          <w:szCs w:val="36"/>
        </w:rPr>
      </w:pPr>
      <w:r>
        <w:rPr>
          <w:b/>
          <w:bCs/>
          <w:spacing w:val="-5"/>
          <w:sz w:val="36"/>
          <w:szCs w:val="36"/>
        </w:rPr>
        <w:t>- 选品策略</w:t>
      </w:r>
    </w:p>
    <w:p w14:paraId="01B443D7">
      <w:pPr>
        <w:spacing w:line="289" w:lineRule="auto"/>
        <w:rPr>
          <w:rFonts w:ascii="Arial"/>
          <w:sz w:val="21"/>
        </w:rPr>
      </w:pPr>
    </w:p>
    <w:p w14:paraId="03765D8B">
      <w:pPr>
        <w:spacing w:before="47" w:line="209" w:lineRule="auto"/>
        <w:ind w:left="21"/>
        <w:outlineLvl w:val="1"/>
        <w:rPr>
          <w:rFonts w:hint="eastAsia" w:ascii="Arial" w:hAnsi="Arial" w:eastAsia="宋体" w:cs="Arial"/>
          <w:sz w:val="16"/>
          <w:szCs w:val="16"/>
          <w:lang w:eastAsia="zh-CN"/>
        </w:rPr>
      </w:pPr>
    </w:p>
    <w:p w14:paraId="3022ACE1">
      <w:pPr>
        <w:pStyle w:val="2"/>
        <w:spacing w:before="282" w:line="200" w:lineRule="auto"/>
        <w:ind w:left="32"/>
      </w:pPr>
      <w:r>
        <w:rPr>
          <w:rFonts w:ascii="Wingdings" w:hAnsi="Wingdings" w:eastAsia="Wingdings" w:cs="Wingdings"/>
          <w:spacing w:val="-6"/>
        </w:rPr>
        <w:t>l</w:t>
      </w:r>
      <w:r>
        <w:rPr>
          <w:rFonts w:ascii="Wingdings" w:hAnsi="Wingdings" w:eastAsia="Wingdings" w:cs="Wingdings"/>
          <w:spacing w:val="75"/>
        </w:rPr>
        <w:t xml:space="preserve"> </w:t>
      </w:r>
      <w:r>
        <w:rPr>
          <w:b/>
          <w:bCs/>
          <w:spacing w:val="-6"/>
        </w:rPr>
        <w:t xml:space="preserve">严选模式 </w:t>
      </w:r>
      <w:r>
        <w:rPr>
          <w:spacing w:val="-6"/>
        </w:rPr>
        <w:t>：参照网易严选标准筛选商品</w:t>
      </w:r>
    </w:p>
    <w:p w14:paraId="7453FEE8">
      <w:pPr>
        <w:pStyle w:val="2"/>
        <w:spacing w:before="309" w:line="200" w:lineRule="auto"/>
        <w:ind w:left="32"/>
      </w:pPr>
      <w:r>
        <w:rPr>
          <w:rFonts w:ascii="Wingdings" w:hAnsi="Wingdings" w:eastAsia="Wingdings" w:cs="Wingdings"/>
          <w:spacing w:val="-6"/>
        </w:rPr>
        <w:t>l</w:t>
      </w:r>
      <w:r>
        <w:rPr>
          <w:rFonts w:ascii="Wingdings" w:hAnsi="Wingdings" w:eastAsia="Wingdings" w:cs="Wingdings"/>
          <w:spacing w:val="59"/>
        </w:rPr>
        <w:t xml:space="preserve"> </w:t>
      </w:r>
      <w:r>
        <w:rPr>
          <w:b/>
          <w:bCs/>
          <w:spacing w:val="-6"/>
        </w:rPr>
        <w:t xml:space="preserve">价格优势 </w:t>
      </w:r>
      <w:r>
        <w:rPr>
          <w:spacing w:val="-6"/>
        </w:rPr>
        <w:t>：同类产品中保持竞争力</w:t>
      </w:r>
    </w:p>
    <w:p w14:paraId="198865C3">
      <w:pPr>
        <w:spacing w:line="301" w:lineRule="auto"/>
        <w:rPr>
          <w:rFonts w:ascii="Arial"/>
          <w:sz w:val="21"/>
        </w:rPr>
      </w:pPr>
    </w:p>
    <w:p w14:paraId="497E56FE">
      <w:pPr>
        <w:pStyle w:val="2"/>
        <w:spacing w:before="155" w:line="183" w:lineRule="auto"/>
        <w:ind w:left="41"/>
        <w:outlineLvl w:val="1"/>
        <w:rPr>
          <w:sz w:val="36"/>
          <w:szCs w:val="36"/>
        </w:rPr>
      </w:pPr>
      <w:r>
        <w:rPr>
          <w:b/>
          <w:bCs/>
          <w:spacing w:val="-3"/>
          <w:sz w:val="36"/>
          <w:szCs w:val="36"/>
        </w:rPr>
        <w:t>- 利用微信红利期</w:t>
      </w:r>
    </w:p>
    <w:p w14:paraId="3CB67243">
      <w:pPr>
        <w:spacing w:line="289" w:lineRule="auto"/>
        <w:rPr>
          <w:rFonts w:ascii="Arial"/>
          <w:sz w:val="21"/>
        </w:rPr>
      </w:pPr>
    </w:p>
    <w:p w14:paraId="565616D0">
      <w:pPr>
        <w:spacing w:before="46" w:line="209" w:lineRule="auto"/>
        <w:ind w:left="21"/>
        <w:outlineLvl w:val="1"/>
        <w:rPr>
          <w:rFonts w:hint="eastAsia" w:ascii="Arial" w:hAnsi="Arial" w:eastAsia="宋体" w:cs="Arial"/>
          <w:sz w:val="16"/>
          <w:szCs w:val="16"/>
          <w:lang w:eastAsia="zh-CN"/>
        </w:rPr>
      </w:pPr>
    </w:p>
    <w:p w14:paraId="332B439F">
      <w:pPr>
        <w:pStyle w:val="2"/>
        <w:spacing w:before="294" w:line="183" w:lineRule="auto"/>
        <w:ind w:left="16"/>
      </w:pPr>
      <w:r>
        <w:rPr>
          <w:spacing w:val="-2"/>
        </w:rPr>
        <w:t>通过微信公众号"环球捕手"实现爆发式增长。</w:t>
      </w:r>
    </w:p>
    <w:p w14:paraId="14CA7AB5">
      <w:pPr>
        <w:spacing w:line="316" w:lineRule="auto"/>
        <w:rPr>
          <w:rFonts w:ascii="Arial"/>
          <w:sz w:val="21"/>
        </w:rPr>
      </w:pPr>
    </w:p>
    <w:p w14:paraId="58748DB0">
      <w:pPr>
        <w:pStyle w:val="2"/>
        <w:spacing w:before="155" w:line="183" w:lineRule="auto"/>
        <w:ind w:left="41"/>
        <w:outlineLvl w:val="1"/>
        <w:rPr>
          <w:sz w:val="36"/>
          <w:szCs w:val="36"/>
        </w:rPr>
      </w:pPr>
      <w:r>
        <w:rPr>
          <w:b/>
          <w:bCs/>
          <w:spacing w:val="-5"/>
          <w:sz w:val="36"/>
          <w:szCs w:val="36"/>
        </w:rPr>
        <w:t>- 运营基础</w:t>
      </w:r>
    </w:p>
    <w:p w14:paraId="76167475">
      <w:pPr>
        <w:spacing w:line="289" w:lineRule="auto"/>
        <w:rPr>
          <w:rFonts w:ascii="Arial"/>
          <w:sz w:val="21"/>
        </w:rPr>
      </w:pPr>
    </w:p>
    <w:p w14:paraId="39B63DA9">
      <w:pPr>
        <w:spacing w:before="46" w:line="209" w:lineRule="auto"/>
        <w:ind w:left="21"/>
        <w:outlineLvl w:val="1"/>
        <w:rPr>
          <w:rFonts w:hint="eastAsia" w:ascii="Arial" w:hAnsi="Arial" w:eastAsia="宋体" w:cs="Arial"/>
          <w:sz w:val="16"/>
          <w:szCs w:val="16"/>
          <w:lang w:eastAsia="zh-CN"/>
        </w:rPr>
      </w:pPr>
    </w:p>
    <w:p w14:paraId="63192FA9">
      <w:pPr>
        <w:pStyle w:val="2"/>
        <w:spacing w:before="283"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核心能力要求 </w:t>
      </w:r>
      <w:r>
        <w:rPr>
          <w:spacing w:val="-4"/>
        </w:rPr>
        <w:t>：</w:t>
      </w:r>
    </w:p>
    <w:p w14:paraId="69B637E0">
      <w:pPr>
        <w:pStyle w:val="2"/>
        <w:spacing w:before="320" w:line="183"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食品行业专业背景</w:t>
      </w:r>
    </w:p>
    <w:p w14:paraId="1F7B7415">
      <w:pPr>
        <w:rPr>
          <w:rFonts w:ascii="Arial"/>
          <w:sz w:val="21"/>
        </w:rPr>
      </w:pPr>
    </w:p>
    <w:p w14:paraId="68CF691B">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对零食领域的热爱</w:t>
      </w:r>
    </w:p>
    <w:p w14:paraId="5EB0097E">
      <w:pPr>
        <w:pStyle w:val="2"/>
        <w:spacing w:before="324" w:line="200" w:lineRule="auto"/>
        <w:ind w:left="32"/>
      </w:pPr>
      <w:r>
        <w:rPr>
          <w:rFonts w:ascii="Wingdings" w:hAnsi="Wingdings" w:eastAsia="Wingdings" w:cs="Wingdings"/>
          <w:spacing w:val="-4"/>
        </w:rPr>
        <w:t>l</w:t>
      </w:r>
      <w:r>
        <w:rPr>
          <w:rFonts w:ascii="Wingdings" w:hAnsi="Wingdings" w:eastAsia="Wingdings" w:cs="Wingdings"/>
          <w:spacing w:val="70"/>
        </w:rPr>
        <w:t xml:space="preserve"> </w:t>
      </w:r>
      <w:r>
        <w:rPr>
          <w:b/>
          <w:bCs/>
          <w:spacing w:val="-4"/>
        </w:rPr>
        <w:t xml:space="preserve">发展逻辑 </w:t>
      </w:r>
      <w:r>
        <w:rPr>
          <w:spacing w:val="-4"/>
        </w:rPr>
        <w:t>：兴趣、天赋与工作三者结合形成竞争优势</w:t>
      </w:r>
    </w:p>
    <w:p w14:paraId="0E3DF139">
      <w:pPr>
        <w:spacing w:line="200" w:lineRule="auto"/>
        <w:sectPr>
          <w:headerReference r:id="rId64" w:type="default"/>
          <w:pgSz w:w="11906" w:h="16839"/>
          <w:pgMar w:top="400" w:right="1785" w:bottom="400" w:left="1785" w:header="0" w:footer="0" w:gutter="0"/>
          <w:cols w:space="720" w:num="1"/>
        </w:sectPr>
      </w:pPr>
    </w:p>
    <w:p w14:paraId="78929C36">
      <w:pPr>
        <w:spacing w:line="257" w:lineRule="auto"/>
        <w:rPr>
          <w:rFonts w:ascii="Arial"/>
          <w:sz w:val="21"/>
        </w:rPr>
      </w:pPr>
    </w:p>
    <w:p w14:paraId="5BD331B7">
      <w:pPr>
        <w:spacing w:line="257" w:lineRule="auto"/>
        <w:rPr>
          <w:rFonts w:ascii="Arial"/>
          <w:sz w:val="21"/>
        </w:rPr>
      </w:pPr>
    </w:p>
    <w:p w14:paraId="789D3449">
      <w:pPr>
        <w:spacing w:line="257" w:lineRule="auto"/>
        <w:rPr>
          <w:rFonts w:ascii="Arial"/>
          <w:sz w:val="21"/>
        </w:rPr>
      </w:pPr>
    </w:p>
    <w:p w14:paraId="4C9DA446">
      <w:pPr>
        <w:spacing w:line="257" w:lineRule="auto"/>
        <w:rPr>
          <w:rFonts w:ascii="Arial"/>
          <w:sz w:val="21"/>
        </w:rPr>
      </w:pPr>
    </w:p>
    <w:p w14:paraId="34E59EC5">
      <w:pPr>
        <w:pStyle w:val="2"/>
        <w:spacing w:before="155" w:line="183" w:lineRule="auto"/>
        <w:ind w:left="41"/>
        <w:outlineLvl w:val="1"/>
        <w:rPr>
          <w:sz w:val="36"/>
          <w:szCs w:val="36"/>
        </w:rPr>
      </w:pPr>
      <w:r>
        <w:rPr>
          <w:b/>
          <w:bCs/>
          <w:spacing w:val="-7"/>
          <w:sz w:val="36"/>
          <w:szCs w:val="36"/>
        </w:rPr>
        <w:t>-</w:t>
      </w:r>
      <w:r>
        <w:rPr>
          <w:b/>
          <w:bCs/>
          <w:spacing w:val="24"/>
          <w:sz w:val="36"/>
          <w:szCs w:val="36"/>
        </w:rPr>
        <w:t xml:space="preserve"> </w:t>
      </w:r>
      <w:r>
        <w:rPr>
          <w:b/>
          <w:bCs/>
          <w:spacing w:val="-7"/>
          <w:sz w:val="36"/>
          <w:szCs w:val="36"/>
        </w:rPr>
        <w:t>中国市场情况</w:t>
      </w:r>
    </w:p>
    <w:p w14:paraId="1E65FFB5">
      <w:pPr>
        <w:spacing w:line="289" w:lineRule="auto"/>
        <w:rPr>
          <w:rFonts w:ascii="Arial"/>
          <w:sz w:val="21"/>
        </w:rPr>
      </w:pPr>
    </w:p>
    <w:p w14:paraId="4A6D3712">
      <w:pPr>
        <w:spacing w:before="46" w:line="209" w:lineRule="auto"/>
        <w:ind w:left="21"/>
        <w:outlineLvl w:val="1"/>
        <w:rPr>
          <w:rFonts w:hint="eastAsia" w:ascii="Arial" w:hAnsi="Arial" w:eastAsia="宋体" w:cs="Arial"/>
          <w:sz w:val="16"/>
          <w:szCs w:val="16"/>
          <w:lang w:eastAsia="zh-CN"/>
        </w:rPr>
      </w:pPr>
    </w:p>
    <w:p w14:paraId="554C7CC8">
      <w:pPr>
        <w:spacing w:line="80" w:lineRule="exact"/>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3958"/>
        <w:gridCol w:w="2037"/>
        <w:gridCol w:w="2295"/>
      </w:tblGrid>
      <w:tr w14:paraId="07DB75B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3958" w:type="dxa"/>
            <w:vAlign w:val="top"/>
          </w:tcPr>
          <w:p w14:paraId="1FFAE1AE">
            <w:pPr>
              <w:pStyle w:val="6"/>
              <w:spacing w:before="91" w:line="178" w:lineRule="auto"/>
              <w:ind w:left="103"/>
            </w:pPr>
            <w:r>
              <w:rPr>
                <w:b/>
                <w:bCs/>
                <w:spacing w:val="-1"/>
              </w:rPr>
              <w:t>指标</w:t>
            </w:r>
          </w:p>
        </w:tc>
        <w:tc>
          <w:tcPr>
            <w:tcW w:w="2037" w:type="dxa"/>
            <w:vAlign w:val="top"/>
          </w:tcPr>
          <w:p w14:paraId="5C6217B7">
            <w:pPr>
              <w:pStyle w:val="6"/>
              <w:spacing w:before="89" w:line="179" w:lineRule="auto"/>
              <w:ind w:left="101"/>
            </w:pPr>
            <w:r>
              <w:rPr>
                <w:b/>
                <w:bCs/>
                <w:spacing w:val="-1"/>
              </w:rPr>
              <w:t>数据</w:t>
            </w:r>
          </w:p>
        </w:tc>
        <w:tc>
          <w:tcPr>
            <w:tcW w:w="2295" w:type="dxa"/>
            <w:vAlign w:val="top"/>
          </w:tcPr>
          <w:p w14:paraId="7DF6D586">
            <w:pPr>
              <w:pStyle w:val="6"/>
              <w:spacing w:before="89" w:line="179" w:lineRule="auto"/>
              <w:ind w:left="106"/>
            </w:pPr>
            <w:r>
              <w:rPr>
                <w:b/>
                <w:bCs/>
                <w:spacing w:val="-1"/>
              </w:rPr>
              <w:t>趋势</w:t>
            </w:r>
          </w:p>
        </w:tc>
      </w:tr>
      <w:tr w14:paraId="24408C2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3958" w:type="dxa"/>
            <w:vAlign w:val="top"/>
          </w:tcPr>
          <w:p w14:paraId="0FC96D3A">
            <w:pPr>
              <w:pStyle w:val="6"/>
              <w:spacing w:before="85" w:line="177" w:lineRule="auto"/>
              <w:ind w:left="102"/>
            </w:pPr>
            <w:r>
              <w:rPr>
                <w:spacing w:val="-1"/>
              </w:rPr>
              <w:t>进口食品年增长率</w:t>
            </w:r>
          </w:p>
        </w:tc>
        <w:tc>
          <w:tcPr>
            <w:tcW w:w="2037" w:type="dxa"/>
            <w:vAlign w:val="top"/>
          </w:tcPr>
          <w:p w14:paraId="6099EFA2">
            <w:pPr>
              <w:pStyle w:val="6"/>
              <w:spacing w:before="44" w:line="203" w:lineRule="auto"/>
              <w:ind w:left="119"/>
            </w:pPr>
            <w:r>
              <w:rPr>
                <w:spacing w:val="-7"/>
              </w:rPr>
              <w:t>15%</w:t>
            </w:r>
          </w:p>
        </w:tc>
        <w:tc>
          <w:tcPr>
            <w:tcW w:w="2295" w:type="dxa"/>
            <w:vAlign w:val="top"/>
          </w:tcPr>
          <w:p w14:paraId="23C3C07F">
            <w:pPr>
              <w:pStyle w:val="6"/>
              <w:spacing w:before="88" w:line="175" w:lineRule="auto"/>
              <w:ind w:left="107"/>
            </w:pPr>
            <w:r>
              <w:rPr>
                <w:spacing w:val="-1"/>
              </w:rPr>
              <w:t>持续上升</w:t>
            </w:r>
          </w:p>
        </w:tc>
      </w:tr>
      <w:tr w14:paraId="426214E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3958" w:type="dxa"/>
            <w:vAlign w:val="top"/>
          </w:tcPr>
          <w:p w14:paraId="12E5B637">
            <w:pPr>
              <w:pStyle w:val="6"/>
              <w:spacing w:before="88" w:line="175" w:lineRule="auto"/>
              <w:ind w:left="111"/>
            </w:pPr>
            <w:r>
              <w:rPr>
                <w:spacing w:val="-2"/>
              </w:rPr>
              <w:t>2020年市场规模预测</w:t>
            </w:r>
          </w:p>
        </w:tc>
        <w:tc>
          <w:tcPr>
            <w:tcW w:w="2037" w:type="dxa"/>
            <w:vAlign w:val="top"/>
          </w:tcPr>
          <w:p w14:paraId="74169862">
            <w:pPr>
              <w:pStyle w:val="6"/>
              <w:spacing w:before="91" w:line="173" w:lineRule="auto"/>
              <w:ind w:left="118"/>
            </w:pPr>
            <w:r>
              <w:rPr>
                <w:spacing w:val="-4"/>
              </w:rPr>
              <w:t>5000亿元</w:t>
            </w:r>
          </w:p>
        </w:tc>
        <w:tc>
          <w:tcPr>
            <w:tcW w:w="2295" w:type="dxa"/>
            <w:vAlign w:val="top"/>
          </w:tcPr>
          <w:p w14:paraId="0913B77A">
            <w:pPr>
              <w:pStyle w:val="6"/>
              <w:spacing w:before="91" w:line="173" w:lineRule="auto"/>
              <w:ind w:left="107"/>
            </w:pPr>
            <w:r>
              <w:rPr>
                <w:spacing w:val="-1"/>
              </w:rPr>
              <w:t>潜力巨大</w:t>
            </w:r>
          </w:p>
        </w:tc>
      </w:tr>
      <w:tr w14:paraId="7FD384D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3958" w:type="dxa"/>
            <w:vAlign w:val="top"/>
          </w:tcPr>
          <w:p w14:paraId="4911A8E1">
            <w:pPr>
              <w:pStyle w:val="6"/>
              <w:spacing w:before="92" w:line="177" w:lineRule="auto"/>
              <w:ind w:left="106"/>
            </w:pPr>
            <w:r>
              <w:rPr>
                <w:spacing w:val="-2"/>
              </w:rPr>
              <w:t>市场特点</w:t>
            </w:r>
          </w:p>
        </w:tc>
        <w:tc>
          <w:tcPr>
            <w:tcW w:w="2037" w:type="dxa"/>
            <w:vAlign w:val="top"/>
          </w:tcPr>
          <w:p w14:paraId="26E3B079">
            <w:pPr>
              <w:pStyle w:val="6"/>
              <w:spacing w:before="91" w:line="178" w:lineRule="auto"/>
              <w:ind w:left="104"/>
            </w:pPr>
            <w:r>
              <w:rPr>
                <w:spacing w:val="-1"/>
              </w:rPr>
              <w:t>高频刚需</w:t>
            </w:r>
          </w:p>
        </w:tc>
        <w:tc>
          <w:tcPr>
            <w:tcW w:w="2295" w:type="dxa"/>
            <w:vAlign w:val="top"/>
          </w:tcPr>
          <w:p w14:paraId="31D41678">
            <w:pPr>
              <w:pStyle w:val="6"/>
              <w:spacing w:before="95" w:line="175" w:lineRule="auto"/>
              <w:ind w:left="108"/>
            </w:pPr>
            <w:r>
              <w:rPr>
                <w:spacing w:val="-1"/>
              </w:rPr>
              <w:t>可持续性强</w:t>
            </w:r>
          </w:p>
        </w:tc>
      </w:tr>
    </w:tbl>
    <w:p w14:paraId="100080F5">
      <w:pPr>
        <w:pStyle w:val="2"/>
        <w:spacing w:before="349" w:line="183" w:lineRule="auto"/>
        <w:ind w:left="41"/>
        <w:outlineLvl w:val="1"/>
        <w:rPr>
          <w:sz w:val="36"/>
          <w:szCs w:val="36"/>
        </w:rPr>
      </w:pPr>
      <w:r>
        <w:rPr>
          <w:b/>
          <w:bCs/>
          <w:spacing w:val="-4"/>
          <w:sz w:val="36"/>
          <w:szCs w:val="36"/>
        </w:rPr>
        <w:t>- 竞争对手分析</w:t>
      </w:r>
    </w:p>
    <w:p w14:paraId="5D240632">
      <w:pPr>
        <w:spacing w:line="289" w:lineRule="auto"/>
        <w:rPr>
          <w:rFonts w:ascii="Arial"/>
          <w:sz w:val="21"/>
        </w:rPr>
      </w:pPr>
    </w:p>
    <w:p w14:paraId="0C002E5A">
      <w:pPr>
        <w:spacing w:before="46" w:line="209" w:lineRule="auto"/>
        <w:ind w:left="21"/>
        <w:outlineLvl w:val="1"/>
        <w:rPr>
          <w:rFonts w:hint="eastAsia" w:ascii="Arial" w:hAnsi="Arial" w:eastAsia="宋体" w:cs="Arial"/>
          <w:sz w:val="16"/>
          <w:szCs w:val="16"/>
          <w:lang w:eastAsia="zh-CN"/>
        </w:rPr>
      </w:pPr>
    </w:p>
    <w:p w14:paraId="5EDE2C7F">
      <w:pPr>
        <w:spacing w:line="80" w:lineRule="exact"/>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2004"/>
        <w:gridCol w:w="3139"/>
        <w:gridCol w:w="3147"/>
      </w:tblGrid>
      <w:tr w14:paraId="1FF3495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2004" w:type="dxa"/>
            <w:vAlign w:val="top"/>
          </w:tcPr>
          <w:p w14:paraId="2B9BC7DF">
            <w:pPr>
              <w:pStyle w:val="6"/>
              <w:spacing w:before="89" w:line="179" w:lineRule="auto"/>
              <w:ind w:left="103"/>
            </w:pPr>
            <w:r>
              <w:rPr>
                <w:b/>
                <w:bCs/>
                <w:spacing w:val="-1"/>
              </w:rPr>
              <w:t>竞争对手类型</w:t>
            </w:r>
          </w:p>
        </w:tc>
        <w:tc>
          <w:tcPr>
            <w:tcW w:w="3139" w:type="dxa"/>
            <w:vAlign w:val="top"/>
          </w:tcPr>
          <w:p w14:paraId="16EBE697">
            <w:pPr>
              <w:pStyle w:val="6"/>
              <w:spacing w:before="89" w:line="179" w:lineRule="auto"/>
              <w:ind w:left="99"/>
            </w:pPr>
            <w:r>
              <w:rPr>
                <w:b/>
                <w:bCs/>
                <w:spacing w:val="-1"/>
              </w:rPr>
              <w:t>代表企业</w:t>
            </w:r>
          </w:p>
        </w:tc>
        <w:tc>
          <w:tcPr>
            <w:tcW w:w="3147" w:type="dxa"/>
            <w:vAlign w:val="top"/>
          </w:tcPr>
          <w:p w14:paraId="07D34169">
            <w:pPr>
              <w:pStyle w:val="6"/>
              <w:spacing w:before="91" w:line="178" w:lineRule="auto"/>
              <w:ind w:left="107"/>
            </w:pPr>
            <w:r>
              <w:rPr>
                <w:b/>
                <w:bCs/>
                <w:spacing w:val="-1"/>
              </w:rPr>
              <w:t>业务特点</w:t>
            </w:r>
          </w:p>
        </w:tc>
      </w:tr>
      <w:tr w14:paraId="424C0FF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2004" w:type="dxa"/>
            <w:vAlign w:val="top"/>
          </w:tcPr>
          <w:p w14:paraId="5169CD1D">
            <w:pPr>
              <w:pStyle w:val="6"/>
              <w:spacing w:before="85" w:line="177" w:lineRule="auto"/>
              <w:ind w:left="102"/>
            </w:pPr>
            <w:r>
              <w:rPr>
                <w:spacing w:val="-1"/>
              </w:rPr>
              <w:t>尾货处理平台</w:t>
            </w:r>
          </w:p>
        </w:tc>
        <w:tc>
          <w:tcPr>
            <w:tcW w:w="3139" w:type="dxa"/>
            <w:vAlign w:val="top"/>
          </w:tcPr>
          <w:p w14:paraId="020FE6C9">
            <w:pPr>
              <w:pStyle w:val="6"/>
              <w:spacing w:before="85" w:line="177" w:lineRule="auto"/>
              <w:ind w:left="98"/>
            </w:pPr>
            <w:r>
              <w:rPr>
                <w:spacing w:val="1"/>
              </w:rPr>
              <w:t>扫货网（徐小平投资）</w:t>
            </w:r>
          </w:p>
        </w:tc>
        <w:tc>
          <w:tcPr>
            <w:tcW w:w="3147" w:type="dxa"/>
            <w:vAlign w:val="top"/>
          </w:tcPr>
          <w:p w14:paraId="65C9FD60">
            <w:pPr>
              <w:pStyle w:val="6"/>
              <w:spacing w:before="85" w:line="177" w:lineRule="auto"/>
              <w:ind w:left="105"/>
            </w:pPr>
            <w:r>
              <w:rPr>
                <w:spacing w:val="-1"/>
              </w:rPr>
              <w:t>食品临期商品分销</w:t>
            </w:r>
          </w:p>
        </w:tc>
      </w:tr>
      <w:tr w14:paraId="7543A86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2004" w:type="dxa"/>
            <w:vAlign w:val="top"/>
          </w:tcPr>
          <w:p w14:paraId="55BA5657">
            <w:pPr>
              <w:pStyle w:val="6"/>
              <w:spacing w:before="88" w:line="175" w:lineRule="auto"/>
              <w:ind w:left="118"/>
            </w:pPr>
            <w:r>
              <w:rPr>
                <w:spacing w:val="-3"/>
              </w:rPr>
              <w:t>同品类电商</w:t>
            </w:r>
          </w:p>
        </w:tc>
        <w:tc>
          <w:tcPr>
            <w:tcW w:w="3139" w:type="dxa"/>
            <w:vAlign w:val="top"/>
          </w:tcPr>
          <w:p w14:paraId="11D1833B">
            <w:pPr>
              <w:pStyle w:val="6"/>
              <w:spacing w:before="90" w:line="174" w:lineRule="auto"/>
              <w:ind w:left="102"/>
            </w:pPr>
            <w:r>
              <w:rPr>
                <w:spacing w:val="-1"/>
              </w:rPr>
              <w:t>三只松鼠、百草味</w:t>
            </w:r>
          </w:p>
        </w:tc>
        <w:tc>
          <w:tcPr>
            <w:tcW w:w="3147" w:type="dxa"/>
            <w:vAlign w:val="top"/>
          </w:tcPr>
          <w:p w14:paraId="7C0AF0A3">
            <w:pPr>
              <w:pStyle w:val="6"/>
              <w:spacing w:before="90" w:line="174" w:lineRule="auto"/>
              <w:ind w:left="119"/>
            </w:pPr>
            <w:r>
              <w:rPr>
                <w:spacing w:val="-3"/>
              </w:rPr>
              <w:t>国产零食品牌</w:t>
            </w:r>
          </w:p>
        </w:tc>
      </w:tr>
      <w:tr w14:paraId="15A03D6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2004" w:type="dxa"/>
            <w:vAlign w:val="top"/>
          </w:tcPr>
          <w:p w14:paraId="40028FA4">
            <w:pPr>
              <w:pStyle w:val="6"/>
              <w:spacing w:before="92" w:line="177" w:lineRule="auto"/>
              <w:ind w:left="102"/>
            </w:pPr>
            <w:r>
              <w:rPr>
                <w:spacing w:val="-1"/>
              </w:rPr>
              <w:t>跨界竞争者</w:t>
            </w:r>
          </w:p>
        </w:tc>
        <w:tc>
          <w:tcPr>
            <w:tcW w:w="3139" w:type="dxa"/>
            <w:vAlign w:val="top"/>
          </w:tcPr>
          <w:p w14:paraId="6E21A756">
            <w:pPr>
              <w:pStyle w:val="6"/>
              <w:spacing w:before="94" w:line="176" w:lineRule="auto"/>
              <w:ind w:left="114"/>
            </w:pPr>
            <w:r>
              <w:rPr>
                <w:spacing w:val="-2"/>
              </w:rPr>
              <w:t>网易考拉、小红书</w:t>
            </w:r>
          </w:p>
        </w:tc>
        <w:tc>
          <w:tcPr>
            <w:tcW w:w="3147" w:type="dxa"/>
            <w:vAlign w:val="top"/>
          </w:tcPr>
          <w:p w14:paraId="6F5BE269">
            <w:pPr>
              <w:pStyle w:val="6"/>
              <w:spacing w:before="91" w:line="178" w:lineRule="auto"/>
              <w:ind w:left="106"/>
            </w:pPr>
            <w:r>
              <w:rPr>
                <w:spacing w:val="-1"/>
              </w:rPr>
              <w:t>综合电商拓展食品类目</w:t>
            </w:r>
          </w:p>
        </w:tc>
      </w:tr>
    </w:tbl>
    <w:p w14:paraId="15BF328F">
      <w:pPr>
        <w:pStyle w:val="2"/>
        <w:spacing w:before="350" w:line="183" w:lineRule="auto"/>
        <w:ind w:left="41"/>
        <w:outlineLvl w:val="1"/>
        <w:rPr>
          <w:sz w:val="36"/>
          <w:szCs w:val="36"/>
        </w:rPr>
      </w:pPr>
      <w:r>
        <w:rPr>
          <w:b/>
          <w:bCs/>
          <w:spacing w:val="-3"/>
          <w:sz w:val="36"/>
          <w:szCs w:val="36"/>
        </w:rPr>
        <w:t>- 垂直领域电商发展情况</w:t>
      </w:r>
    </w:p>
    <w:p w14:paraId="500AC2E7">
      <w:pPr>
        <w:spacing w:line="289" w:lineRule="auto"/>
        <w:rPr>
          <w:rFonts w:ascii="Arial"/>
          <w:sz w:val="21"/>
        </w:rPr>
      </w:pPr>
    </w:p>
    <w:p w14:paraId="442E9692">
      <w:pPr>
        <w:spacing w:before="46" w:line="209" w:lineRule="auto"/>
        <w:ind w:left="21"/>
        <w:outlineLvl w:val="1"/>
        <w:rPr>
          <w:rFonts w:hint="eastAsia" w:ascii="Arial" w:hAnsi="Arial" w:eastAsia="宋体" w:cs="Arial"/>
          <w:sz w:val="16"/>
          <w:szCs w:val="16"/>
          <w:lang w:eastAsia="zh-CN"/>
        </w:rPr>
      </w:pPr>
    </w:p>
    <w:p w14:paraId="225E43B3">
      <w:pPr>
        <w:pStyle w:val="2"/>
        <w:spacing w:before="282" w:line="200"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战略要点 </w:t>
      </w:r>
      <w:r>
        <w:rPr>
          <w:spacing w:val="-6"/>
        </w:rPr>
        <w:t>：</w:t>
      </w:r>
    </w:p>
    <w:p w14:paraId="5F709DC9">
      <w:pPr>
        <w:pStyle w:val="2"/>
        <w:spacing w:before="321" w:line="183" w:lineRule="auto"/>
        <w:ind w:left="465"/>
      </w:pPr>
      <w:r>
        <w:rPr>
          <w:rFonts w:ascii="Courier New" w:hAnsi="Courier New" w:eastAsia="Courier New" w:cs="Courier New"/>
          <w:spacing w:val="-6"/>
        </w:rPr>
        <w:t>o</w:t>
      </w:r>
      <w:r>
        <w:rPr>
          <w:rFonts w:ascii="Courier New" w:hAnsi="Courier New" w:eastAsia="Courier New" w:cs="Courier New"/>
          <w:spacing w:val="27"/>
        </w:rPr>
        <w:t xml:space="preserve">  </w:t>
      </w:r>
      <w:r>
        <w:rPr>
          <w:b/>
          <w:bCs/>
          <w:spacing w:val="-6"/>
        </w:rPr>
        <w:t xml:space="preserve">专注深耕 </w:t>
      </w:r>
      <w:r>
        <w:rPr>
          <w:spacing w:val="-6"/>
        </w:rPr>
        <w:t>：初期聚焦单一品类</w:t>
      </w:r>
    </w:p>
    <w:p w14:paraId="7BC817D5">
      <w:pPr>
        <w:rPr>
          <w:rFonts w:ascii="Arial"/>
          <w:sz w:val="21"/>
        </w:rPr>
      </w:pPr>
    </w:p>
    <w:p w14:paraId="40DB76AC">
      <w:pPr>
        <w:pStyle w:val="2"/>
        <w:spacing w:before="95" w:line="183" w:lineRule="auto"/>
        <w:ind w:left="465"/>
      </w:pPr>
      <w:r>
        <w:rPr>
          <w:rFonts w:ascii="Courier New" w:hAnsi="Courier New" w:eastAsia="Courier New" w:cs="Courier New"/>
          <w:spacing w:val="-5"/>
        </w:rPr>
        <w:t>o</w:t>
      </w:r>
      <w:r>
        <w:rPr>
          <w:rFonts w:ascii="Courier New" w:hAnsi="Courier New" w:eastAsia="Courier New" w:cs="Courier New"/>
          <w:spacing w:val="25"/>
        </w:rPr>
        <w:t xml:space="preserve">  </w:t>
      </w:r>
      <w:r>
        <w:rPr>
          <w:b/>
          <w:bCs/>
          <w:spacing w:val="-5"/>
        </w:rPr>
        <w:t xml:space="preserve">定位理论应用 </w:t>
      </w:r>
      <w:r>
        <w:rPr>
          <w:spacing w:val="-5"/>
        </w:rPr>
        <w:t>：反对盲目扩品类</w:t>
      </w:r>
    </w:p>
    <w:p w14:paraId="440EC5A9">
      <w:pPr>
        <w:pStyle w:val="2"/>
        <w:spacing w:before="324"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发展阶段 </w:t>
      </w:r>
      <w:r>
        <w:rPr>
          <w:spacing w:val="-5"/>
        </w:rPr>
        <w:t>：</w:t>
      </w:r>
    </w:p>
    <w:p w14:paraId="705ED958">
      <w:pPr>
        <w:pStyle w:val="2"/>
        <w:spacing w:before="320" w:line="184"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建立食品领域专业壁垒</w:t>
      </w:r>
    </w:p>
    <w:p w14:paraId="1BD489E7">
      <w:pPr>
        <w:rPr>
          <w:rFonts w:ascii="Arial"/>
          <w:sz w:val="21"/>
        </w:rPr>
      </w:pPr>
    </w:p>
    <w:p w14:paraId="4A19BE78">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5"/>
        </w:rPr>
        <w:t xml:space="preserve">  </w:t>
      </w:r>
      <w:r>
        <w:rPr>
          <w:spacing w:val="-2"/>
        </w:rPr>
        <w:t>完善运营管理机制</w:t>
      </w:r>
    </w:p>
    <w:p w14:paraId="358EED36">
      <w:pPr>
        <w:rPr>
          <w:rFonts w:ascii="Arial"/>
          <w:sz w:val="21"/>
        </w:rPr>
      </w:pPr>
    </w:p>
    <w:p w14:paraId="06496747">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适时进行品类扩展</w:t>
      </w:r>
    </w:p>
    <w:p w14:paraId="5AAF0609">
      <w:pPr>
        <w:pStyle w:val="2"/>
        <w:spacing w:before="326"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对标企业 </w:t>
      </w:r>
      <w:r>
        <w:rPr>
          <w:spacing w:val="-5"/>
        </w:rPr>
        <w:t>：</w:t>
      </w:r>
    </w:p>
    <w:p w14:paraId="0AA3ABEB">
      <w:pPr>
        <w:pStyle w:val="2"/>
        <w:spacing w:before="320" w:line="182" w:lineRule="auto"/>
        <w:ind w:left="465"/>
      </w:pPr>
      <w:r>
        <w:rPr>
          <w:rFonts w:ascii="Courier New" w:hAnsi="Courier New" w:eastAsia="Courier New" w:cs="Courier New"/>
          <w:spacing w:val="-4"/>
        </w:rPr>
        <w:t>o</w:t>
      </w:r>
      <w:r>
        <w:rPr>
          <w:rFonts w:ascii="Courier New" w:hAnsi="Courier New" w:eastAsia="Courier New" w:cs="Courier New"/>
          <w:spacing w:val="32"/>
        </w:rPr>
        <w:t xml:space="preserve">  </w:t>
      </w:r>
      <w:r>
        <w:rPr>
          <w:spacing w:val="-4"/>
        </w:rPr>
        <w:t>国内：达利食品</w:t>
      </w:r>
    </w:p>
    <w:p w14:paraId="112E5334">
      <w:pPr>
        <w:rPr>
          <w:rFonts w:ascii="Arial"/>
          <w:sz w:val="21"/>
        </w:rPr>
      </w:pPr>
    </w:p>
    <w:p w14:paraId="075C1634">
      <w:pPr>
        <w:pStyle w:val="2"/>
        <w:spacing w:before="94" w:line="183" w:lineRule="auto"/>
        <w:ind w:left="465"/>
      </w:pPr>
      <w:r>
        <w:rPr>
          <w:rFonts w:ascii="Courier New" w:hAnsi="Courier New" w:eastAsia="Courier New" w:cs="Courier New"/>
          <w:spacing w:val="-3"/>
        </w:rPr>
        <w:t>o</w:t>
      </w:r>
      <w:r>
        <w:rPr>
          <w:rFonts w:ascii="Courier New" w:hAnsi="Courier New" w:eastAsia="Courier New" w:cs="Courier New"/>
          <w:spacing w:val="26"/>
        </w:rPr>
        <w:t xml:space="preserve">  </w:t>
      </w:r>
      <w:r>
        <w:rPr>
          <w:spacing w:val="-3"/>
        </w:rPr>
        <w:t>亚洲：李锦记</w:t>
      </w:r>
    </w:p>
    <w:p w14:paraId="49447762">
      <w:pPr>
        <w:rPr>
          <w:rFonts w:ascii="Arial"/>
          <w:sz w:val="21"/>
        </w:rPr>
      </w:pPr>
    </w:p>
    <w:p w14:paraId="05945870">
      <w:pPr>
        <w:pStyle w:val="2"/>
        <w:spacing w:before="95" w:line="183" w:lineRule="auto"/>
        <w:ind w:left="465"/>
      </w:pPr>
      <w:r>
        <w:rPr>
          <w:rFonts w:ascii="Courier New" w:hAnsi="Courier New" w:eastAsia="Courier New" w:cs="Courier New"/>
          <w:spacing w:val="-3"/>
        </w:rPr>
        <w:t>o</w:t>
      </w:r>
      <w:r>
        <w:rPr>
          <w:rFonts w:ascii="Courier New" w:hAnsi="Courier New" w:eastAsia="Courier New" w:cs="Courier New"/>
          <w:spacing w:val="25"/>
        </w:rPr>
        <w:t xml:space="preserve">  </w:t>
      </w:r>
      <w:r>
        <w:rPr>
          <w:spacing w:val="-3"/>
        </w:rPr>
        <w:t>全球：雀巢</w:t>
      </w:r>
    </w:p>
    <w:p w14:paraId="09CBB776">
      <w:pPr>
        <w:spacing w:line="183" w:lineRule="auto"/>
        <w:sectPr>
          <w:pgSz w:w="11906" w:h="16839"/>
          <w:pgMar w:top="400" w:right="1785" w:bottom="400" w:left="1785" w:header="0" w:footer="0" w:gutter="0"/>
          <w:cols w:space="720" w:num="1"/>
        </w:sectPr>
      </w:pPr>
    </w:p>
    <w:p w14:paraId="10469D00">
      <w:pPr>
        <w:spacing w:line="337" w:lineRule="auto"/>
        <w:rPr>
          <w:rFonts w:ascii="Arial"/>
          <w:sz w:val="21"/>
        </w:rPr>
      </w:pPr>
    </w:p>
    <w:p w14:paraId="54B21BE4">
      <w:pPr>
        <w:pStyle w:val="2"/>
        <w:spacing w:before="95" w:line="184" w:lineRule="auto"/>
        <w:ind w:left="20"/>
        <w:outlineLvl w:val="0"/>
      </w:pPr>
      <w:r>
        <w:rPr>
          <w:b/>
          <w:bCs/>
          <w:spacing w:val="-2"/>
        </w:rPr>
        <w:t>一、衣服行业</w:t>
      </w:r>
    </w:p>
    <w:p w14:paraId="1FC426B7">
      <w:pPr>
        <w:spacing w:line="377" w:lineRule="auto"/>
        <w:rPr>
          <w:rFonts w:ascii="Arial"/>
          <w:sz w:val="21"/>
        </w:rPr>
      </w:pPr>
    </w:p>
    <w:p w14:paraId="63C8D804">
      <w:pPr>
        <w:spacing w:before="46" w:line="209" w:lineRule="auto"/>
        <w:ind w:left="21"/>
        <w:outlineLvl w:val="0"/>
        <w:rPr>
          <w:rFonts w:hint="eastAsia" w:ascii="Arial" w:hAnsi="Arial" w:eastAsia="宋体" w:cs="Arial"/>
          <w:sz w:val="16"/>
          <w:szCs w:val="16"/>
          <w:lang w:eastAsia="zh-CN"/>
        </w:rPr>
      </w:pPr>
    </w:p>
    <w:p w14:paraId="06EE8350">
      <w:pPr>
        <w:pStyle w:val="2"/>
        <w:spacing w:before="261" w:line="402" w:lineRule="auto"/>
        <w:ind w:left="16" w:right="142" w:firstLine="1"/>
        <w:jc w:val="both"/>
      </w:pPr>
      <w:r>
        <w:t>服装行业采用"123"模式将低频的租衣消费转化为高频消费。男装市场</w:t>
      </w:r>
      <w:r>
        <w:rPr>
          <w:spacing w:val="-1"/>
        </w:rPr>
        <w:t>因标准化程度</w:t>
      </w:r>
      <w:r>
        <w:t>高、可复制性强，更适合规模化发展，中国55家服装上市公司中多数为男装</w:t>
      </w:r>
      <w:r>
        <w:rPr>
          <w:spacing w:val="-1"/>
        </w:rPr>
        <w:t>企业。女</w:t>
      </w:r>
      <w:r>
        <w:t>装行业受限于非标特性，主要依赖自有资金发展。当前服装行业被列入创业</w:t>
      </w:r>
      <w:r>
        <w:rPr>
          <w:spacing w:val="-1"/>
        </w:rPr>
        <w:t>板负面清</w:t>
      </w:r>
      <w:r>
        <w:rPr>
          <w:spacing w:val="-3"/>
        </w:rPr>
        <w:t>单，亟需创新商业模式突破上市瓶颈。</w:t>
      </w:r>
    </w:p>
    <w:p w14:paraId="301BDF51">
      <w:pPr>
        <w:pStyle w:val="2"/>
        <w:spacing w:before="102" w:line="184" w:lineRule="auto"/>
        <w:ind w:left="41"/>
        <w:outlineLvl w:val="1"/>
        <w:rPr>
          <w:sz w:val="36"/>
          <w:szCs w:val="36"/>
        </w:rPr>
      </w:pPr>
      <w:r>
        <w:rPr>
          <w:b/>
          <w:bCs/>
          <w:spacing w:val="-4"/>
          <w:sz w:val="36"/>
          <w:szCs w:val="36"/>
        </w:rPr>
        <w:t>- 衣二三租衣模式</w:t>
      </w:r>
    </w:p>
    <w:p w14:paraId="1DAB5452">
      <w:pPr>
        <w:spacing w:line="289" w:lineRule="auto"/>
        <w:rPr>
          <w:rFonts w:ascii="Arial"/>
          <w:sz w:val="21"/>
        </w:rPr>
      </w:pPr>
    </w:p>
    <w:p w14:paraId="6DAC4164">
      <w:pPr>
        <w:spacing w:before="46" w:line="209" w:lineRule="auto"/>
        <w:ind w:left="21"/>
        <w:outlineLvl w:val="1"/>
        <w:rPr>
          <w:rFonts w:hint="eastAsia" w:ascii="Arial" w:hAnsi="Arial" w:eastAsia="宋体" w:cs="Arial"/>
          <w:sz w:val="16"/>
          <w:szCs w:val="16"/>
          <w:lang w:eastAsia="zh-CN"/>
        </w:rPr>
      </w:pPr>
    </w:p>
    <w:p w14:paraId="0EF77A42">
      <w:pPr>
        <w:pStyle w:val="2"/>
        <w:spacing w:before="291" w:line="184" w:lineRule="auto"/>
        <w:ind w:left="16"/>
      </w:pPr>
      <w:r>
        <w:t>租衣平台"123"采用会员制模式：</w:t>
      </w:r>
    </w:p>
    <w:p w14:paraId="152AC12C">
      <w:pPr>
        <w:pStyle w:val="2"/>
        <w:spacing w:before="325" w:line="200" w:lineRule="auto"/>
        <w:ind w:left="32"/>
      </w:pPr>
      <w:r>
        <w:rPr>
          <w:rFonts w:ascii="Wingdings" w:hAnsi="Wingdings" w:eastAsia="Wingdings" w:cs="Wingdings"/>
          <w:spacing w:val="-2"/>
        </w:rPr>
        <w:t>l</w:t>
      </w:r>
      <w:r>
        <w:rPr>
          <w:rFonts w:ascii="Wingdings" w:hAnsi="Wingdings" w:eastAsia="Wingdings" w:cs="Wingdings"/>
          <w:spacing w:val="67"/>
        </w:rPr>
        <w:t xml:space="preserve"> </w:t>
      </w:r>
      <w:r>
        <w:rPr>
          <w:b/>
          <w:bCs/>
          <w:spacing w:val="-2"/>
        </w:rPr>
        <w:t>月费500元</w:t>
      </w:r>
      <w:r>
        <w:rPr>
          <w:spacing w:val="-2"/>
        </w:rPr>
        <w:t>可任意选租3件服装</w:t>
      </w:r>
    </w:p>
    <w:p w14:paraId="0A52F62C">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65"/>
        </w:rPr>
        <w:t xml:space="preserve"> </w:t>
      </w:r>
      <w:r>
        <w:rPr>
          <w:b/>
          <w:bCs/>
          <w:spacing w:val="-5"/>
        </w:rPr>
        <w:t xml:space="preserve">支持自由退换 </w:t>
      </w:r>
      <w:r>
        <w:rPr>
          <w:spacing w:val="-5"/>
        </w:rPr>
        <w:t>，配套物流与清洁服务</w:t>
      </w:r>
    </w:p>
    <w:p w14:paraId="2E276AFF">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66"/>
        </w:rPr>
        <w:t xml:space="preserve"> </w:t>
      </w:r>
      <w:r>
        <w:rPr>
          <w:b/>
          <w:bCs/>
          <w:spacing w:val="-4"/>
        </w:rPr>
        <w:t xml:space="preserve">快速扩张 </w:t>
      </w:r>
      <w:r>
        <w:rPr>
          <w:spacing w:val="-4"/>
        </w:rPr>
        <w:t>：1年内覆盖25个城市，服务超万名会员</w:t>
      </w:r>
    </w:p>
    <w:p w14:paraId="0EA49637">
      <w:pPr>
        <w:pStyle w:val="2"/>
        <w:spacing w:before="311" w:line="200" w:lineRule="auto"/>
        <w:ind w:left="32"/>
      </w:pPr>
      <w:r>
        <w:rPr>
          <w:rFonts w:ascii="Wingdings" w:hAnsi="Wingdings" w:eastAsia="Wingdings" w:cs="Wingdings"/>
          <w:spacing w:val="-4"/>
        </w:rPr>
        <w:t>l</w:t>
      </w:r>
      <w:r>
        <w:rPr>
          <w:rFonts w:ascii="Wingdings" w:hAnsi="Wingdings" w:eastAsia="Wingdings" w:cs="Wingdings"/>
          <w:spacing w:val="65"/>
        </w:rPr>
        <w:t xml:space="preserve"> </w:t>
      </w:r>
      <w:r>
        <w:rPr>
          <w:b/>
          <w:bCs/>
          <w:spacing w:val="-4"/>
        </w:rPr>
        <w:t xml:space="preserve">资本背景 </w:t>
      </w:r>
      <w:r>
        <w:rPr>
          <w:spacing w:val="-4"/>
        </w:rPr>
        <w:t>：获金沙江创投、滴滴投资人王刚等投资</w:t>
      </w:r>
    </w:p>
    <w:p w14:paraId="54D62910">
      <w:pPr>
        <w:spacing w:before="150" w:line="211" w:lineRule="auto"/>
        <w:ind w:left="32"/>
        <w:rPr>
          <w:rFonts w:ascii="等线" w:hAnsi="等线" w:eastAsia="等线" w:cs="等线"/>
          <w:sz w:val="22"/>
          <w:szCs w:val="22"/>
        </w:rPr>
      </w:pPr>
      <w:r>
        <w:rPr>
          <w:rFonts w:ascii="Calibri" w:hAnsi="Calibri" w:eastAsia="Calibri" w:cs="Calibri"/>
          <w:spacing w:val="-5"/>
          <w:sz w:val="22"/>
          <w:szCs w:val="22"/>
        </w:rPr>
        <w:t>1)</w:t>
      </w:r>
      <w:r>
        <w:rPr>
          <w:rFonts w:ascii="Calibri" w:hAnsi="Calibri" w:eastAsia="Calibri" w:cs="Calibri"/>
          <w:spacing w:val="12"/>
          <w:w w:val="101"/>
          <w:sz w:val="22"/>
          <w:szCs w:val="22"/>
        </w:rPr>
        <w:t xml:space="preserve"> </w:t>
      </w:r>
      <w:r>
        <w:rPr>
          <w:rFonts w:ascii="等线" w:hAnsi="等线" w:eastAsia="等线" w:cs="等线"/>
          <w:spacing w:val="-5"/>
          <w:sz w:val="22"/>
          <w:szCs w:val="22"/>
        </w:rPr>
        <w:t>融资情况</w:t>
      </w:r>
    </w:p>
    <w:p w14:paraId="1D58C1FC">
      <w:pPr>
        <w:spacing w:before="94" w:line="181" w:lineRule="auto"/>
        <w:ind w:left="21"/>
        <w:rPr>
          <w:rFonts w:hint="eastAsia" w:ascii="Calibri" w:hAnsi="Calibri" w:eastAsia="宋体" w:cs="Calibri"/>
          <w:sz w:val="22"/>
          <w:szCs w:val="22"/>
          <w:lang w:eastAsia="zh-CN"/>
        </w:rPr>
      </w:pPr>
    </w:p>
    <w:p w14:paraId="49419833">
      <w:pPr>
        <w:spacing w:line="22" w:lineRule="exact"/>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529"/>
        <w:gridCol w:w="1933"/>
        <w:gridCol w:w="4828"/>
      </w:tblGrid>
      <w:tr w14:paraId="6193FE8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7" w:hRule="atLeast"/>
        </w:trPr>
        <w:tc>
          <w:tcPr>
            <w:tcW w:w="1529" w:type="dxa"/>
            <w:vAlign w:val="top"/>
          </w:tcPr>
          <w:p w14:paraId="1827A949">
            <w:pPr>
              <w:pStyle w:val="6"/>
              <w:spacing w:before="90" w:line="176" w:lineRule="auto"/>
              <w:ind w:left="108"/>
            </w:pPr>
            <w:r>
              <w:rPr>
                <w:b/>
                <w:bCs/>
                <w:spacing w:val="-2"/>
              </w:rPr>
              <w:t>融资轮次</w:t>
            </w:r>
          </w:p>
        </w:tc>
        <w:tc>
          <w:tcPr>
            <w:tcW w:w="1933" w:type="dxa"/>
            <w:vAlign w:val="top"/>
          </w:tcPr>
          <w:p w14:paraId="03E0282B">
            <w:pPr>
              <w:pStyle w:val="6"/>
              <w:spacing w:before="90" w:line="176" w:lineRule="auto"/>
              <w:ind w:left="98"/>
            </w:pPr>
            <w:r>
              <w:rPr>
                <w:b/>
                <w:bCs/>
                <w:spacing w:val="-1"/>
              </w:rPr>
              <w:t>金额</w:t>
            </w:r>
          </w:p>
        </w:tc>
        <w:tc>
          <w:tcPr>
            <w:tcW w:w="4828" w:type="dxa"/>
            <w:vAlign w:val="top"/>
          </w:tcPr>
          <w:p w14:paraId="7B68E36F">
            <w:pPr>
              <w:pStyle w:val="6"/>
              <w:spacing w:before="90" w:line="176" w:lineRule="auto"/>
              <w:ind w:left="103"/>
            </w:pPr>
            <w:r>
              <w:rPr>
                <w:b/>
                <w:bCs/>
                <w:spacing w:val="-1"/>
              </w:rPr>
              <w:t>投资方</w:t>
            </w:r>
          </w:p>
        </w:tc>
      </w:tr>
      <w:tr w14:paraId="001AB9D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8" w:hRule="atLeast"/>
        </w:trPr>
        <w:tc>
          <w:tcPr>
            <w:tcW w:w="1529" w:type="dxa"/>
            <w:vAlign w:val="top"/>
          </w:tcPr>
          <w:p w14:paraId="7FC51A15">
            <w:pPr>
              <w:pStyle w:val="6"/>
              <w:spacing w:before="91" w:line="176" w:lineRule="auto"/>
              <w:ind w:left="111"/>
            </w:pPr>
            <w:r>
              <w:rPr>
                <w:spacing w:val="-6"/>
              </w:rPr>
              <w:t>C轮</w:t>
            </w:r>
          </w:p>
        </w:tc>
        <w:tc>
          <w:tcPr>
            <w:tcW w:w="1933" w:type="dxa"/>
            <w:vAlign w:val="top"/>
          </w:tcPr>
          <w:p w14:paraId="3C5A228C">
            <w:pPr>
              <w:pStyle w:val="6"/>
              <w:spacing w:before="88" w:line="178" w:lineRule="auto"/>
              <w:ind w:left="115"/>
            </w:pPr>
            <w:r>
              <w:rPr>
                <w:spacing w:val="-3"/>
              </w:rPr>
              <w:t>5000万美元</w:t>
            </w:r>
          </w:p>
        </w:tc>
        <w:tc>
          <w:tcPr>
            <w:tcW w:w="4828" w:type="dxa"/>
            <w:vAlign w:val="top"/>
          </w:tcPr>
          <w:p w14:paraId="71687997">
            <w:pPr>
              <w:pStyle w:val="6"/>
              <w:spacing w:before="89" w:line="177" w:lineRule="auto"/>
              <w:ind w:left="113"/>
            </w:pPr>
            <w:r>
              <w:rPr>
                <w:spacing w:val="-1"/>
              </w:rPr>
              <w:t>阿里巴巴、软银、红杉资本、IDG</w:t>
            </w:r>
          </w:p>
        </w:tc>
      </w:tr>
    </w:tbl>
    <w:p w14:paraId="47AF809B">
      <w:pPr>
        <w:spacing w:before="47" w:line="208" w:lineRule="auto"/>
        <w:ind w:left="26"/>
        <w:rPr>
          <w:rFonts w:ascii="等线" w:hAnsi="等线" w:eastAsia="等线" w:cs="等线"/>
          <w:sz w:val="22"/>
          <w:szCs w:val="22"/>
        </w:rPr>
      </w:pPr>
      <w:r>
        <w:rPr>
          <w:rFonts w:ascii="Calibri" w:hAnsi="Calibri" w:eastAsia="Calibri" w:cs="Calibri"/>
          <w:spacing w:val="-4"/>
          <w:sz w:val="22"/>
          <w:szCs w:val="22"/>
        </w:rPr>
        <w:t>2)</w:t>
      </w:r>
      <w:r>
        <w:rPr>
          <w:rFonts w:ascii="Calibri" w:hAnsi="Calibri" w:eastAsia="Calibri" w:cs="Calibri"/>
          <w:spacing w:val="14"/>
          <w:sz w:val="22"/>
          <w:szCs w:val="22"/>
        </w:rPr>
        <w:t xml:space="preserve"> </w:t>
      </w:r>
      <w:r>
        <w:rPr>
          <w:rFonts w:ascii="等线" w:hAnsi="等线" w:eastAsia="等线" w:cs="等线"/>
          <w:spacing w:val="-4"/>
          <w:sz w:val="22"/>
          <w:szCs w:val="22"/>
        </w:rPr>
        <w:t>需求分析</w:t>
      </w:r>
    </w:p>
    <w:p w14:paraId="271BCA0B">
      <w:pPr>
        <w:spacing w:before="94" w:line="181" w:lineRule="auto"/>
        <w:ind w:left="21"/>
        <w:rPr>
          <w:rFonts w:hint="eastAsia" w:ascii="Calibri" w:hAnsi="Calibri" w:eastAsia="宋体" w:cs="Calibri"/>
          <w:sz w:val="22"/>
          <w:szCs w:val="22"/>
          <w:lang w:eastAsia="zh-CN"/>
        </w:rPr>
      </w:pPr>
    </w:p>
    <w:p w14:paraId="2B3342CA">
      <w:pPr>
        <w:pStyle w:val="2"/>
        <w:spacing w:before="235" w:line="183" w:lineRule="auto"/>
        <w:ind w:left="17"/>
      </w:pPr>
      <w:r>
        <w:rPr>
          <w:spacing w:val="1"/>
        </w:rPr>
        <w:t>行业痛点包括：</w:t>
      </w:r>
    </w:p>
    <w:p w14:paraId="64FF23F6">
      <w:pPr>
        <w:pStyle w:val="2"/>
        <w:spacing w:before="326" w:line="200" w:lineRule="auto"/>
        <w:ind w:left="32"/>
      </w:pPr>
      <w:r>
        <w:rPr>
          <w:rFonts w:ascii="Wingdings" w:hAnsi="Wingdings" w:eastAsia="Wingdings" w:cs="Wingdings"/>
          <w:spacing w:val="-4"/>
        </w:rPr>
        <w:t>l</w:t>
      </w:r>
      <w:r>
        <w:rPr>
          <w:rFonts w:ascii="Wingdings" w:hAnsi="Wingdings" w:eastAsia="Wingdings" w:cs="Wingdings"/>
          <w:spacing w:val="62"/>
        </w:rPr>
        <w:t xml:space="preserve"> </w:t>
      </w:r>
      <w:r>
        <w:rPr>
          <w:b/>
          <w:bCs/>
          <w:spacing w:val="-4"/>
        </w:rPr>
        <w:t xml:space="preserve">奢侈品消费 </w:t>
      </w:r>
      <w:r>
        <w:rPr>
          <w:spacing w:val="-4"/>
        </w:rPr>
        <w:t>：一二线白领缺乏高性价比解决方案</w:t>
      </w:r>
    </w:p>
    <w:p w14:paraId="43B9B86D">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74"/>
        </w:rPr>
        <w:t xml:space="preserve"> </w:t>
      </w:r>
      <w:r>
        <w:rPr>
          <w:b/>
          <w:bCs/>
          <w:spacing w:val="-4"/>
        </w:rPr>
        <w:t xml:space="preserve">季节更替 </w:t>
      </w:r>
      <w:r>
        <w:rPr>
          <w:spacing w:val="-4"/>
        </w:rPr>
        <w:t>：消费者面临高价正品与低质山寨的两难选择</w:t>
      </w:r>
    </w:p>
    <w:p w14:paraId="689C1771">
      <w:pPr>
        <w:pStyle w:val="2"/>
        <w:spacing w:before="310" w:line="199" w:lineRule="auto"/>
        <w:ind w:left="32"/>
      </w:pPr>
      <w:r>
        <w:rPr>
          <w:rFonts w:ascii="Wingdings" w:hAnsi="Wingdings" w:eastAsia="Wingdings" w:cs="Wingdings"/>
          <w:spacing w:val="-5"/>
        </w:rPr>
        <w:t>l</w:t>
      </w:r>
      <w:r>
        <w:rPr>
          <w:rFonts w:ascii="Wingdings" w:hAnsi="Wingdings" w:eastAsia="Wingdings" w:cs="Wingdings"/>
          <w:spacing w:val="75"/>
        </w:rPr>
        <w:t xml:space="preserve"> </w:t>
      </w:r>
      <w:r>
        <w:rPr>
          <w:b/>
          <w:bCs/>
          <w:spacing w:val="-5"/>
        </w:rPr>
        <w:t xml:space="preserve">市场教育 </w:t>
      </w:r>
      <w:r>
        <w:rPr>
          <w:spacing w:val="-5"/>
        </w:rPr>
        <w:t>：新潮牌需承担高额用户教育成本</w:t>
      </w:r>
    </w:p>
    <w:p w14:paraId="73177565">
      <w:pPr>
        <w:spacing w:before="118" w:line="314" w:lineRule="exact"/>
        <w:ind w:left="25"/>
        <w:rPr>
          <w:rFonts w:ascii="等线" w:hAnsi="等线" w:eastAsia="等线" w:cs="等线"/>
          <w:sz w:val="22"/>
          <w:szCs w:val="22"/>
        </w:rPr>
      </w:pPr>
      <w:r>
        <w:rPr>
          <w:rFonts w:ascii="Calibri" w:hAnsi="Calibri" w:eastAsia="Calibri" w:cs="Calibri"/>
          <w:spacing w:val="-7"/>
          <w:position w:val="3"/>
          <w:sz w:val="22"/>
          <w:szCs w:val="22"/>
        </w:rPr>
        <w:t>3)</w:t>
      </w:r>
      <w:r>
        <w:rPr>
          <w:rFonts w:ascii="Calibri" w:hAnsi="Calibri" w:eastAsia="Calibri" w:cs="Calibri"/>
          <w:spacing w:val="45"/>
          <w:w w:val="101"/>
          <w:position w:val="3"/>
          <w:sz w:val="22"/>
          <w:szCs w:val="22"/>
        </w:rPr>
        <w:t xml:space="preserve"> </w:t>
      </w:r>
      <w:r>
        <w:rPr>
          <w:rFonts w:ascii="等线" w:hAnsi="等线" w:eastAsia="等线" w:cs="等线"/>
          <w:spacing w:val="-7"/>
          <w:position w:val="3"/>
          <w:sz w:val="22"/>
          <w:szCs w:val="22"/>
        </w:rPr>
        <w:t>目标客户分析</w:t>
      </w:r>
    </w:p>
    <w:p w14:paraId="639CE697">
      <w:pPr>
        <w:spacing w:line="314" w:lineRule="exact"/>
        <w:rPr>
          <w:rFonts w:ascii="等线" w:hAnsi="等线" w:eastAsia="等线" w:cs="等线"/>
          <w:sz w:val="22"/>
          <w:szCs w:val="22"/>
        </w:rPr>
        <w:sectPr>
          <w:headerReference r:id="rId65" w:type="default"/>
          <w:footerReference r:id="rId66" w:type="default"/>
          <w:pgSz w:w="11906" w:h="16839"/>
          <w:pgMar w:top="1728" w:right="1785" w:bottom="1791" w:left="1785" w:header="1452" w:footer="1589" w:gutter="0"/>
          <w:cols w:space="720" w:num="1"/>
        </w:sectPr>
      </w:pPr>
    </w:p>
    <w:p w14:paraId="32A5FE82">
      <w:pPr>
        <w:spacing w:line="287" w:lineRule="auto"/>
        <w:rPr>
          <w:rFonts w:ascii="Arial"/>
          <w:sz w:val="21"/>
        </w:rPr>
      </w:pPr>
    </w:p>
    <w:p w14:paraId="4B889395">
      <w:pPr>
        <w:spacing w:line="287" w:lineRule="auto"/>
        <w:rPr>
          <w:rFonts w:ascii="Arial"/>
          <w:sz w:val="21"/>
        </w:rPr>
      </w:pPr>
    </w:p>
    <w:p w14:paraId="7D2A7031">
      <w:pPr>
        <w:spacing w:line="287" w:lineRule="auto"/>
        <w:rPr>
          <w:rFonts w:ascii="Arial"/>
          <w:sz w:val="21"/>
        </w:rPr>
      </w:pPr>
    </w:p>
    <w:p w14:paraId="4C33A7C1">
      <w:pPr>
        <w:spacing w:line="288" w:lineRule="auto"/>
        <w:rPr>
          <w:rFonts w:ascii="Arial"/>
          <w:sz w:val="21"/>
        </w:rPr>
      </w:pPr>
    </w:p>
    <w:p w14:paraId="651401AD">
      <w:pPr>
        <w:pStyle w:val="2"/>
        <w:spacing w:before="95" w:line="184" w:lineRule="auto"/>
        <w:ind w:left="19"/>
      </w:pPr>
      <w:r>
        <w:rPr>
          <w:spacing w:val="-3"/>
        </w:rPr>
        <w:t>平台核心定位为</w:t>
      </w:r>
      <w:r>
        <w:rPr>
          <w:b/>
          <w:bCs/>
          <w:spacing w:val="-3"/>
        </w:rPr>
        <w:t xml:space="preserve">热衷尝新的年轻群体 </w:t>
      </w:r>
      <w:r>
        <w:rPr>
          <w:spacing w:val="-3"/>
        </w:rPr>
        <w:t>，通过会员制实现低频租赁业务的高频转化。</w:t>
      </w:r>
    </w:p>
    <w:p w14:paraId="3D5825BF">
      <w:pPr>
        <w:spacing w:before="169" w:line="208" w:lineRule="auto"/>
        <w:ind w:left="19"/>
        <w:rPr>
          <w:rFonts w:ascii="等线" w:hAnsi="等线" w:eastAsia="等线" w:cs="等线"/>
          <w:sz w:val="22"/>
          <w:szCs w:val="22"/>
        </w:rPr>
      </w:pPr>
      <w:r>
        <w:rPr>
          <w:rFonts w:ascii="Calibri" w:hAnsi="Calibri" w:eastAsia="Calibri" w:cs="Calibri"/>
          <w:spacing w:val="-1"/>
          <w:sz w:val="22"/>
          <w:szCs w:val="22"/>
        </w:rPr>
        <w:t xml:space="preserve">4) </w:t>
      </w:r>
      <w:r>
        <w:rPr>
          <w:rFonts w:ascii="等线" w:hAnsi="等线" w:eastAsia="等线" w:cs="等线"/>
          <w:spacing w:val="-1"/>
          <w:sz w:val="22"/>
          <w:szCs w:val="22"/>
        </w:rPr>
        <w:t>使用场合分析</w:t>
      </w:r>
    </w:p>
    <w:p w14:paraId="23ADA754">
      <w:pPr>
        <w:spacing w:before="94" w:line="181" w:lineRule="auto"/>
        <w:ind w:left="21"/>
        <w:rPr>
          <w:rFonts w:hint="eastAsia" w:ascii="Calibri" w:hAnsi="Calibri" w:eastAsia="宋体" w:cs="Calibri"/>
          <w:sz w:val="22"/>
          <w:szCs w:val="22"/>
          <w:lang w:eastAsia="zh-CN"/>
        </w:rPr>
      </w:pPr>
    </w:p>
    <w:p w14:paraId="5CE65C63">
      <w:pPr>
        <w:pStyle w:val="2"/>
        <w:spacing w:before="232" w:line="344" w:lineRule="auto"/>
        <w:ind w:left="16" w:right="76"/>
      </w:pPr>
      <w:r>
        <w:rPr>
          <w:spacing w:val="-2"/>
        </w:rPr>
        <w:t>传统服装租赁局限于</w:t>
      </w:r>
      <w:r>
        <w:rPr>
          <w:b/>
          <w:bCs/>
          <w:spacing w:val="-2"/>
        </w:rPr>
        <w:t xml:space="preserve">礼服/婚纱等特殊场景 </w:t>
      </w:r>
      <w:r>
        <w:rPr>
          <w:spacing w:val="-2"/>
        </w:rPr>
        <w:t>，该模式创新性地将租赁服务延伸至</w:t>
      </w:r>
      <w:r>
        <w:rPr>
          <w:b/>
          <w:bCs/>
          <w:spacing w:val="-2"/>
        </w:rPr>
        <w:t>日常着</w:t>
      </w:r>
      <w:r>
        <w:rPr>
          <w:b/>
          <w:bCs/>
          <w:spacing w:val="-1"/>
        </w:rPr>
        <w:t>装领域</w:t>
      </w:r>
      <w:r>
        <w:rPr>
          <w:spacing w:val="-1"/>
        </w:rPr>
        <w:t>。</w:t>
      </w:r>
    </w:p>
    <w:p w14:paraId="707B2E9D">
      <w:pPr>
        <w:spacing w:before="1" w:line="209" w:lineRule="auto"/>
        <w:ind w:left="24"/>
        <w:rPr>
          <w:rFonts w:ascii="等线" w:hAnsi="等线" w:eastAsia="等线" w:cs="等线"/>
          <w:sz w:val="22"/>
          <w:szCs w:val="22"/>
        </w:rPr>
      </w:pPr>
      <w:r>
        <w:rPr>
          <w:rFonts w:ascii="Calibri" w:hAnsi="Calibri" w:eastAsia="Calibri" w:cs="Calibri"/>
          <w:spacing w:val="-7"/>
          <w:sz w:val="22"/>
          <w:szCs w:val="22"/>
        </w:rPr>
        <w:t>5)</w:t>
      </w:r>
      <w:r>
        <w:rPr>
          <w:rFonts w:ascii="Calibri" w:hAnsi="Calibri" w:eastAsia="Calibri" w:cs="Calibri"/>
          <w:spacing w:val="45"/>
          <w:sz w:val="22"/>
          <w:szCs w:val="22"/>
        </w:rPr>
        <w:t xml:space="preserve"> </w:t>
      </w:r>
      <w:r>
        <w:rPr>
          <w:rFonts w:ascii="等线" w:hAnsi="等线" w:eastAsia="等线" w:cs="等线"/>
          <w:spacing w:val="-7"/>
          <w:sz w:val="22"/>
          <w:szCs w:val="22"/>
        </w:rPr>
        <w:t>日常植入分析</w:t>
      </w:r>
    </w:p>
    <w:p w14:paraId="6DB902AF">
      <w:pPr>
        <w:spacing w:before="94" w:line="181" w:lineRule="auto"/>
        <w:ind w:left="21"/>
        <w:rPr>
          <w:rFonts w:hint="eastAsia" w:ascii="Calibri" w:hAnsi="Calibri" w:eastAsia="宋体" w:cs="Calibri"/>
          <w:sz w:val="22"/>
          <w:szCs w:val="22"/>
          <w:lang w:eastAsia="zh-CN"/>
        </w:rPr>
      </w:pPr>
    </w:p>
    <w:p w14:paraId="6E493D99">
      <w:pPr>
        <w:pStyle w:val="2"/>
        <w:spacing w:before="233" w:line="184" w:lineRule="auto"/>
        <w:ind w:left="16"/>
      </w:pPr>
      <w:r>
        <w:rPr>
          <w:spacing w:val="-1"/>
        </w:rPr>
        <w:t>通过科技赋能传统服装租赁，未来可谋求</w:t>
      </w:r>
      <w:r>
        <w:rPr>
          <w:b/>
          <w:bCs/>
          <w:spacing w:val="-1"/>
        </w:rPr>
        <w:t>科技公司</w:t>
      </w:r>
      <w:r>
        <w:rPr>
          <w:spacing w:val="-1"/>
        </w:rPr>
        <w:t>而非服</w:t>
      </w:r>
      <w:r>
        <w:rPr>
          <w:spacing w:val="-2"/>
        </w:rPr>
        <w:t>装公司的上市路径。</w:t>
      </w:r>
    </w:p>
    <w:p w14:paraId="3656E7D1">
      <w:pPr>
        <w:spacing w:before="166" w:line="211" w:lineRule="auto"/>
        <w:ind w:left="25"/>
        <w:rPr>
          <w:rFonts w:ascii="等线" w:hAnsi="等线" w:eastAsia="等线" w:cs="等线"/>
          <w:sz w:val="22"/>
          <w:szCs w:val="22"/>
        </w:rPr>
      </w:pPr>
      <w:r>
        <w:rPr>
          <w:rFonts w:ascii="Calibri" w:hAnsi="Calibri" w:eastAsia="Calibri" w:cs="Calibri"/>
          <w:spacing w:val="-2"/>
          <w:sz w:val="22"/>
          <w:szCs w:val="22"/>
        </w:rPr>
        <w:t xml:space="preserve">6) </w:t>
      </w:r>
      <w:r>
        <w:rPr>
          <w:rFonts w:ascii="等线" w:hAnsi="等线" w:eastAsia="等线" w:cs="等线"/>
          <w:spacing w:val="-2"/>
          <w:sz w:val="22"/>
          <w:szCs w:val="22"/>
        </w:rPr>
        <w:t>知名品牌分析</w:t>
      </w:r>
    </w:p>
    <w:p w14:paraId="79700EA5">
      <w:pPr>
        <w:spacing w:before="95" w:line="181" w:lineRule="auto"/>
        <w:ind w:left="21"/>
        <w:rPr>
          <w:rFonts w:hint="eastAsia" w:ascii="Calibri" w:hAnsi="Calibri" w:eastAsia="宋体" w:cs="Calibri"/>
          <w:sz w:val="22"/>
          <w:szCs w:val="22"/>
          <w:lang w:eastAsia="zh-CN"/>
        </w:rPr>
      </w:pPr>
    </w:p>
    <w:p w14:paraId="3A9405C9">
      <w:pPr>
        <w:pStyle w:val="2"/>
        <w:spacing w:before="232" w:line="185" w:lineRule="auto"/>
        <w:ind w:left="19"/>
      </w:pPr>
      <w:r>
        <w:rPr>
          <w:spacing w:val="-5"/>
        </w:rPr>
        <w:t>平台合作</w:t>
      </w:r>
      <w:r>
        <w:rPr>
          <w:b/>
          <w:bCs/>
          <w:spacing w:val="-5"/>
        </w:rPr>
        <w:t xml:space="preserve">头部时尚品牌 </w:t>
      </w:r>
      <w:r>
        <w:rPr>
          <w:spacing w:val="-5"/>
        </w:rPr>
        <w:t>，保障服装品质与潮流属性。</w:t>
      </w:r>
    </w:p>
    <w:p w14:paraId="5524D37A">
      <w:pPr>
        <w:spacing w:line="316" w:lineRule="auto"/>
        <w:rPr>
          <w:rFonts w:ascii="Arial"/>
          <w:sz w:val="21"/>
        </w:rPr>
      </w:pPr>
    </w:p>
    <w:p w14:paraId="5F624EB6">
      <w:pPr>
        <w:pStyle w:val="2"/>
        <w:spacing w:before="155" w:line="183" w:lineRule="auto"/>
        <w:ind w:left="41"/>
        <w:outlineLvl w:val="1"/>
        <w:rPr>
          <w:sz w:val="36"/>
          <w:szCs w:val="36"/>
        </w:rPr>
      </w:pPr>
      <w:r>
        <w:rPr>
          <w:b/>
          <w:bCs/>
          <w:spacing w:val="-4"/>
          <w:sz w:val="36"/>
          <w:szCs w:val="36"/>
        </w:rPr>
        <w:t>- 创始人介绍</w:t>
      </w:r>
    </w:p>
    <w:p w14:paraId="53D09CF6">
      <w:pPr>
        <w:spacing w:line="289" w:lineRule="auto"/>
        <w:rPr>
          <w:rFonts w:ascii="Arial"/>
          <w:sz w:val="21"/>
        </w:rPr>
      </w:pPr>
    </w:p>
    <w:p w14:paraId="5B34327A">
      <w:pPr>
        <w:spacing w:before="46" w:line="209" w:lineRule="auto"/>
        <w:ind w:left="21"/>
        <w:outlineLvl w:val="1"/>
        <w:rPr>
          <w:rFonts w:hint="eastAsia" w:ascii="Arial" w:hAnsi="Arial" w:eastAsia="宋体" w:cs="Arial"/>
          <w:sz w:val="16"/>
          <w:szCs w:val="16"/>
          <w:lang w:eastAsia="zh-CN"/>
        </w:rPr>
      </w:pPr>
    </w:p>
    <w:p w14:paraId="109AC4B5">
      <w:pPr>
        <w:pStyle w:val="2"/>
        <w:spacing w:before="292" w:line="184" w:lineRule="auto"/>
        <w:ind w:left="16"/>
      </w:pPr>
      <w:r>
        <w:rPr>
          <w:spacing w:val="1"/>
        </w:rPr>
        <w:t>创始人刘梦圆具备：</w:t>
      </w:r>
    </w:p>
    <w:p w14:paraId="7A46F9FE">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59"/>
        </w:rPr>
        <w:t xml:space="preserve"> </w:t>
      </w:r>
      <w:r>
        <w:rPr>
          <w:b/>
          <w:bCs/>
          <w:spacing w:val="-5"/>
        </w:rPr>
        <w:t xml:space="preserve">资深行业背景 </w:t>
      </w:r>
      <w:r>
        <w:rPr>
          <w:spacing w:val="-5"/>
        </w:rPr>
        <w:t>：长期深耕时尚领域</w:t>
      </w:r>
    </w:p>
    <w:p w14:paraId="419E50AB">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59"/>
        </w:rPr>
        <w:t xml:space="preserve"> </w:t>
      </w:r>
      <w:r>
        <w:rPr>
          <w:b/>
          <w:bCs/>
          <w:spacing w:val="-5"/>
        </w:rPr>
        <w:t xml:space="preserve">资源整合能力 </w:t>
      </w:r>
      <w:r>
        <w:rPr>
          <w:spacing w:val="-5"/>
        </w:rPr>
        <w:t>：高效管理供应链体系</w:t>
      </w:r>
    </w:p>
    <w:p w14:paraId="37B7A2E2">
      <w:pPr>
        <w:pStyle w:val="2"/>
        <w:spacing w:before="308" w:line="200" w:lineRule="auto"/>
        <w:ind w:left="32"/>
      </w:pPr>
      <w:r>
        <w:rPr>
          <w:rFonts w:ascii="Wingdings" w:hAnsi="Wingdings" w:eastAsia="Wingdings" w:cs="Wingdings"/>
          <w:spacing w:val="-7"/>
        </w:rPr>
        <w:t>l</w:t>
      </w:r>
      <w:r>
        <w:rPr>
          <w:rFonts w:ascii="Wingdings" w:hAnsi="Wingdings" w:eastAsia="Wingdings" w:cs="Wingdings"/>
          <w:spacing w:val="71"/>
        </w:rPr>
        <w:t xml:space="preserve"> </w:t>
      </w:r>
      <w:r>
        <w:rPr>
          <w:b/>
          <w:bCs/>
          <w:spacing w:val="-7"/>
        </w:rPr>
        <w:t xml:space="preserve">趋势把控力 </w:t>
      </w:r>
      <w:r>
        <w:rPr>
          <w:spacing w:val="-7"/>
        </w:rPr>
        <w:t>：精准捕捉流行风向</w:t>
      </w:r>
    </w:p>
    <w:p w14:paraId="0A08F8DB">
      <w:pPr>
        <w:spacing w:line="301" w:lineRule="auto"/>
        <w:rPr>
          <w:rFonts w:ascii="Arial"/>
          <w:sz w:val="21"/>
        </w:rPr>
      </w:pPr>
    </w:p>
    <w:p w14:paraId="063E1BED">
      <w:pPr>
        <w:pStyle w:val="2"/>
        <w:spacing w:before="155" w:line="183" w:lineRule="auto"/>
        <w:ind w:left="41"/>
        <w:outlineLvl w:val="1"/>
        <w:rPr>
          <w:sz w:val="36"/>
          <w:szCs w:val="36"/>
        </w:rPr>
      </w:pPr>
      <w:r>
        <w:rPr>
          <w:b/>
          <w:bCs/>
          <w:spacing w:val="-4"/>
          <w:sz w:val="36"/>
          <w:szCs w:val="36"/>
        </w:rPr>
        <w:t>- 美国礼服租赁</w:t>
      </w:r>
    </w:p>
    <w:p w14:paraId="74F034A0">
      <w:pPr>
        <w:spacing w:line="289" w:lineRule="auto"/>
        <w:rPr>
          <w:rFonts w:ascii="Arial"/>
          <w:sz w:val="21"/>
        </w:rPr>
      </w:pPr>
    </w:p>
    <w:p w14:paraId="5730972D">
      <w:pPr>
        <w:spacing w:before="47" w:line="209" w:lineRule="auto"/>
        <w:ind w:left="21"/>
        <w:outlineLvl w:val="1"/>
        <w:rPr>
          <w:rFonts w:hint="eastAsia" w:ascii="Arial" w:hAnsi="Arial" w:eastAsia="宋体" w:cs="Arial"/>
          <w:sz w:val="16"/>
          <w:szCs w:val="16"/>
          <w:lang w:eastAsia="zh-CN"/>
        </w:rPr>
      </w:pPr>
    </w:p>
    <w:p w14:paraId="4F449E61">
      <w:pPr>
        <w:spacing w:line="80" w:lineRule="exact"/>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771"/>
        <w:gridCol w:w="4093"/>
        <w:gridCol w:w="2426"/>
      </w:tblGrid>
      <w:tr w14:paraId="3DA4226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1771" w:type="dxa"/>
            <w:vAlign w:val="top"/>
          </w:tcPr>
          <w:p w14:paraId="34BAA974">
            <w:pPr>
              <w:pStyle w:val="6"/>
              <w:spacing w:before="91" w:line="177" w:lineRule="auto"/>
              <w:ind w:left="103"/>
            </w:pPr>
            <w:r>
              <w:rPr>
                <w:b/>
                <w:bCs/>
                <w:spacing w:val="-1"/>
              </w:rPr>
              <w:t>指标</w:t>
            </w:r>
          </w:p>
        </w:tc>
        <w:tc>
          <w:tcPr>
            <w:tcW w:w="4093" w:type="dxa"/>
            <w:vAlign w:val="top"/>
          </w:tcPr>
          <w:p w14:paraId="36D51503">
            <w:pPr>
              <w:pStyle w:val="6"/>
              <w:spacing w:before="44" w:line="207" w:lineRule="auto"/>
              <w:ind w:left="99"/>
            </w:pPr>
            <w:r>
              <w:rPr>
                <w:b/>
                <w:bCs/>
                <w:spacing w:val="-2"/>
              </w:rPr>
              <w:t>美国Rent the</w:t>
            </w:r>
            <w:r>
              <w:rPr>
                <w:b/>
                <w:bCs/>
                <w:spacing w:val="27"/>
                <w:w w:val="101"/>
              </w:rPr>
              <w:t xml:space="preserve"> </w:t>
            </w:r>
            <w:r>
              <w:rPr>
                <w:b/>
                <w:bCs/>
                <w:spacing w:val="-2"/>
              </w:rPr>
              <w:t>Runway</w:t>
            </w:r>
          </w:p>
        </w:tc>
        <w:tc>
          <w:tcPr>
            <w:tcW w:w="2426" w:type="dxa"/>
            <w:vAlign w:val="top"/>
          </w:tcPr>
          <w:p w14:paraId="547B0E0F">
            <w:pPr>
              <w:pStyle w:val="6"/>
              <w:spacing w:before="88" w:line="179" w:lineRule="auto"/>
              <w:ind w:left="117"/>
            </w:pPr>
            <w:r>
              <w:rPr>
                <w:b/>
                <w:bCs/>
                <w:spacing w:val="-2"/>
              </w:rPr>
              <w:t>中国123平台</w:t>
            </w:r>
          </w:p>
        </w:tc>
      </w:tr>
      <w:tr w14:paraId="479B7B3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2" w:hRule="atLeast"/>
        </w:trPr>
        <w:tc>
          <w:tcPr>
            <w:tcW w:w="1771" w:type="dxa"/>
            <w:vAlign w:val="top"/>
          </w:tcPr>
          <w:p w14:paraId="197BC81F">
            <w:pPr>
              <w:pStyle w:val="6"/>
              <w:spacing w:before="86" w:line="175" w:lineRule="auto"/>
              <w:ind w:left="110"/>
            </w:pPr>
            <w:r>
              <w:rPr>
                <w:spacing w:val="-3"/>
              </w:rPr>
              <w:t>融资额</w:t>
            </w:r>
          </w:p>
        </w:tc>
        <w:tc>
          <w:tcPr>
            <w:tcW w:w="4093" w:type="dxa"/>
            <w:vAlign w:val="top"/>
          </w:tcPr>
          <w:p w14:paraId="166CA0B2">
            <w:pPr>
              <w:pStyle w:val="6"/>
              <w:spacing w:before="85" w:line="176" w:lineRule="auto"/>
              <w:ind w:left="109"/>
            </w:pPr>
            <w:r>
              <w:rPr>
                <w:spacing w:val="-2"/>
              </w:rPr>
              <w:t>6000万美元</w:t>
            </w:r>
          </w:p>
        </w:tc>
        <w:tc>
          <w:tcPr>
            <w:tcW w:w="2426" w:type="dxa"/>
            <w:vAlign w:val="top"/>
          </w:tcPr>
          <w:p w14:paraId="03F79EF1">
            <w:pPr>
              <w:pStyle w:val="6"/>
              <w:spacing w:before="85" w:line="176" w:lineRule="auto"/>
              <w:ind w:left="123"/>
            </w:pPr>
            <w:r>
              <w:rPr>
                <w:spacing w:val="-3"/>
              </w:rPr>
              <w:t>5000万美元</w:t>
            </w:r>
          </w:p>
        </w:tc>
      </w:tr>
      <w:tr w14:paraId="46144FD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1771" w:type="dxa"/>
            <w:vAlign w:val="top"/>
          </w:tcPr>
          <w:p w14:paraId="5E71F4A8">
            <w:pPr>
              <w:pStyle w:val="6"/>
              <w:spacing w:before="91" w:line="177" w:lineRule="auto"/>
              <w:ind w:left="104"/>
            </w:pPr>
            <w:r>
              <w:rPr>
                <w:spacing w:val="-1"/>
              </w:rPr>
              <w:t>业务定位</w:t>
            </w:r>
          </w:p>
        </w:tc>
        <w:tc>
          <w:tcPr>
            <w:tcW w:w="4093" w:type="dxa"/>
            <w:vAlign w:val="top"/>
          </w:tcPr>
          <w:p w14:paraId="7E0A4657">
            <w:pPr>
              <w:pStyle w:val="6"/>
              <w:spacing w:before="93" w:line="176" w:lineRule="auto"/>
              <w:ind w:left="100"/>
            </w:pPr>
            <w:r>
              <w:rPr>
                <w:spacing w:val="-1"/>
              </w:rPr>
              <w:t>礼服租赁</w:t>
            </w:r>
          </w:p>
        </w:tc>
        <w:tc>
          <w:tcPr>
            <w:tcW w:w="2426" w:type="dxa"/>
            <w:vAlign w:val="top"/>
          </w:tcPr>
          <w:p w14:paraId="421C4B90">
            <w:pPr>
              <w:pStyle w:val="6"/>
              <w:spacing w:before="93" w:line="176" w:lineRule="auto"/>
              <w:ind w:left="137"/>
            </w:pPr>
            <w:r>
              <w:rPr>
                <w:spacing w:val="-6"/>
              </w:rPr>
              <w:t>日常装租赁</w:t>
            </w:r>
          </w:p>
        </w:tc>
      </w:tr>
    </w:tbl>
    <w:p w14:paraId="3DED5E2D">
      <w:pPr>
        <w:pStyle w:val="2"/>
        <w:spacing w:before="350" w:line="183" w:lineRule="auto"/>
        <w:ind w:left="41"/>
        <w:outlineLvl w:val="1"/>
        <w:rPr>
          <w:sz w:val="36"/>
          <w:szCs w:val="36"/>
        </w:rPr>
      </w:pPr>
      <w:r>
        <w:rPr>
          <w:b/>
          <w:bCs/>
          <w:spacing w:val="-5"/>
          <w:sz w:val="36"/>
          <w:szCs w:val="36"/>
        </w:rPr>
        <w:t>- 传统观念</w:t>
      </w:r>
    </w:p>
    <w:p w14:paraId="6E9ABE40">
      <w:pPr>
        <w:spacing w:line="289" w:lineRule="auto"/>
        <w:rPr>
          <w:rFonts w:ascii="Arial"/>
          <w:sz w:val="21"/>
        </w:rPr>
      </w:pPr>
    </w:p>
    <w:p w14:paraId="294EBB0D">
      <w:pPr>
        <w:spacing w:before="46" w:line="209" w:lineRule="auto"/>
        <w:ind w:left="21"/>
        <w:outlineLvl w:val="1"/>
        <w:rPr>
          <w:rFonts w:hint="eastAsia" w:ascii="Arial" w:hAnsi="Arial" w:eastAsia="宋体" w:cs="Arial"/>
          <w:sz w:val="16"/>
          <w:szCs w:val="16"/>
          <w:lang w:eastAsia="zh-CN"/>
        </w:rPr>
      </w:pPr>
    </w:p>
    <w:p w14:paraId="153C3498">
      <w:pPr>
        <w:pStyle w:val="2"/>
        <w:spacing w:before="292" w:line="184" w:lineRule="auto"/>
        <w:ind w:left="18"/>
      </w:pPr>
      <w:r>
        <w:rPr>
          <w:spacing w:val="-2"/>
        </w:rPr>
        <w:t>需突破</w:t>
      </w:r>
      <w:r>
        <w:rPr>
          <w:b/>
          <w:bCs/>
          <w:spacing w:val="-2"/>
        </w:rPr>
        <w:t>二手服装消费心理障碍</w:t>
      </w:r>
      <w:r>
        <w:rPr>
          <w:spacing w:val="-2"/>
        </w:rPr>
        <w:t>的市场教育瓶颈。</w:t>
      </w:r>
    </w:p>
    <w:p w14:paraId="6C2297C7">
      <w:pPr>
        <w:spacing w:line="184" w:lineRule="auto"/>
        <w:sectPr>
          <w:headerReference r:id="rId67" w:type="default"/>
          <w:footerReference r:id="rId68" w:type="default"/>
          <w:pgSz w:w="11906" w:h="16839"/>
          <w:pgMar w:top="400" w:right="1785" w:bottom="400" w:left="1785" w:header="0" w:footer="0" w:gutter="0"/>
          <w:cols w:space="720" w:num="1"/>
        </w:sectPr>
      </w:pPr>
    </w:p>
    <w:p w14:paraId="436DCEF9">
      <w:pPr>
        <w:spacing w:line="257" w:lineRule="auto"/>
        <w:rPr>
          <w:rFonts w:ascii="Arial"/>
          <w:sz w:val="21"/>
        </w:rPr>
      </w:pPr>
    </w:p>
    <w:p w14:paraId="7D29310F">
      <w:pPr>
        <w:spacing w:line="257" w:lineRule="auto"/>
        <w:rPr>
          <w:rFonts w:ascii="Arial"/>
          <w:sz w:val="21"/>
        </w:rPr>
      </w:pPr>
    </w:p>
    <w:p w14:paraId="39A455B7">
      <w:pPr>
        <w:spacing w:line="257" w:lineRule="auto"/>
        <w:rPr>
          <w:rFonts w:ascii="Arial"/>
          <w:sz w:val="21"/>
        </w:rPr>
      </w:pPr>
    </w:p>
    <w:p w14:paraId="667F0E16">
      <w:pPr>
        <w:spacing w:line="257" w:lineRule="auto"/>
        <w:rPr>
          <w:rFonts w:ascii="Arial"/>
          <w:sz w:val="21"/>
        </w:rPr>
      </w:pPr>
    </w:p>
    <w:p w14:paraId="50CD043C">
      <w:pPr>
        <w:pStyle w:val="2"/>
        <w:spacing w:before="155" w:line="183" w:lineRule="auto"/>
        <w:ind w:left="41"/>
        <w:outlineLvl w:val="1"/>
        <w:rPr>
          <w:sz w:val="36"/>
          <w:szCs w:val="36"/>
        </w:rPr>
      </w:pPr>
      <w:r>
        <w:rPr>
          <w:b/>
          <w:bCs/>
          <w:spacing w:val="-4"/>
          <w:sz w:val="36"/>
          <w:szCs w:val="36"/>
        </w:rPr>
        <w:t>- 消费者行为</w:t>
      </w:r>
    </w:p>
    <w:p w14:paraId="17535D3A">
      <w:pPr>
        <w:spacing w:line="289" w:lineRule="auto"/>
        <w:rPr>
          <w:rFonts w:ascii="Arial"/>
          <w:sz w:val="21"/>
        </w:rPr>
      </w:pPr>
    </w:p>
    <w:p w14:paraId="2B84A753">
      <w:pPr>
        <w:spacing w:before="46" w:line="209" w:lineRule="auto"/>
        <w:ind w:left="21"/>
        <w:outlineLvl w:val="1"/>
        <w:rPr>
          <w:rFonts w:hint="eastAsia" w:ascii="Arial" w:hAnsi="Arial" w:eastAsia="宋体" w:cs="Arial"/>
          <w:sz w:val="16"/>
          <w:szCs w:val="16"/>
          <w:lang w:eastAsia="zh-CN"/>
        </w:rPr>
      </w:pPr>
    </w:p>
    <w:p w14:paraId="1546F6D4">
      <w:pPr>
        <w:pStyle w:val="2"/>
        <w:spacing w:before="291" w:line="184" w:lineRule="auto"/>
        <w:ind w:left="19"/>
      </w:pPr>
      <w:r>
        <w:rPr>
          <w:spacing w:val="-5"/>
        </w:rPr>
        <w:t>平台</w:t>
      </w:r>
      <w:r>
        <w:rPr>
          <w:b/>
          <w:bCs/>
          <w:spacing w:val="-5"/>
        </w:rPr>
        <w:t xml:space="preserve">老带新转化率达33% </w:t>
      </w:r>
      <w:r>
        <w:rPr>
          <w:spacing w:val="-5"/>
        </w:rPr>
        <w:t>，反映消费习惯逐步形成。</w:t>
      </w:r>
    </w:p>
    <w:p w14:paraId="3B1E7FB0">
      <w:pPr>
        <w:spacing w:line="316" w:lineRule="auto"/>
        <w:rPr>
          <w:rFonts w:ascii="Arial"/>
          <w:sz w:val="21"/>
        </w:rPr>
      </w:pPr>
    </w:p>
    <w:p w14:paraId="792C41FC">
      <w:pPr>
        <w:pStyle w:val="2"/>
        <w:spacing w:before="154" w:line="183" w:lineRule="auto"/>
        <w:ind w:left="41"/>
        <w:outlineLvl w:val="1"/>
        <w:rPr>
          <w:sz w:val="36"/>
          <w:szCs w:val="36"/>
        </w:rPr>
      </w:pPr>
      <w:r>
        <w:rPr>
          <w:b/>
          <w:bCs/>
          <w:spacing w:val="-7"/>
          <w:sz w:val="36"/>
          <w:szCs w:val="36"/>
        </w:rPr>
        <w:t>- 运营</w:t>
      </w:r>
    </w:p>
    <w:p w14:paraId="04597E05">
      <w:pPr>
        <w:spacing w:line="289" w:lineRule="auto"/>
        <w:rPr>
          <w:rFonts w:ascii="Arial"/>
          <w:sz w:val="21"/>
        </w:rPr>
      </w:pPr>
    </w:p>
    <w:p w14:paraId="261B5B81">
      <w:pPr>
        <w:spacing w:before="46" w:line="209" w:lineRule="auto"/>
        <w:ind w:left="21"/>
        <w:outlineLvl w:val="1"/>
        <w:rPr>
          <w:rFonts w:hint="eastAsia" w:ascii="Arial" w:hAnsi="Arial" w:eastAsia="宋体" w:cs="Arial"/>
          <w:sz w:val="16"/>
          <w:szCs w:val="16"/>
          <w:lang w:eastAsia="zh-CN"/>
        </w:rPr>
      </w:pPr>
    </w:p>
    <w:p w14:paraId="1EB334FE">
      <w:pPr>
        <w:pStyle w:val="2"/>
        <w:spacing w:before="294" w:line="183" w:lineRule="auto"/>
        <w:ind w:left="16"/>
      </w:pPr>
      <w:r>
        <w:rPr>
          <w:spacing w:val="1"/>
        </w:rPr>
        <w:t>核心运营要素：</w:t>
      </w:r>
    </w:p>
    <w:p w14:paraId="7D70CB40">
      <w:pPr>
        <w:pStyle w:val="2"/>
        <w:spacing w:before="324" w:line="201" w:lineRule="auto"/>
        <w:ind w:left="32"/>
      </w:pPr>
      <w:r>
        <w:rPr>
          <w:rFonts w:ascii="Wingdings" w:hAnsi="Wingdings" w:eastAsia="Wingdings" w:cs="Wingdings"/>
          <w:spacing w:val="-6"/>
        </w:rPr>
        <w:t>l</w:t>
      </w:r>
      <w:r>
        <w:rPr>
          <w:rFonts w:ascii="Wingdings" w:hAnsi="Wingdings" w:eastAsia="Wingdings" w:cs="Wingdings"/>
          <w:spacing w:val="68"/>
        </w:rPr>
        <w:t xml:space="preserve"> </w:t>
      </w:r>
      <w:r>
        <w:rPr>
          <w:b/>
          <w:bCs/>
          <w:spacing w:val="-6"/>
        </w:rPr>
        <w:t xml:space="preserve">成本控制 </w:t>
      </w:r>
      <w:r>
        <w:rPr>
          <w:spacing w:val="-6"/>
        </w:rPr>
        <w:t>：平衡采购量与出租率</w:t>
      </w:r>
    </w:p>
    <w:p w14:paraId="0A76DA62">
      <w:pPr>
        <w:pStyle w:val="2"/>
        <w:spacing w:before="308" w:line="200" w:lineRule="auto"/>
        <w:ind w:left="32"/>
      </w:pPr>
      <w:r>
        <w:rPr>
          <w:rFonts w:ascii="Wingdings" w:hAnsi="Wingdings" w:eastAsia="Wingdings" w:cs="Wingdings"/>
          <w:spacing w:val="-4"/>
        </w:rPr>
        <w:t>l</w:t>
      </w:r>
      <w:r>
        <w:rPr>
          <w:rFonts w:ascii="Wingdings" w:hAnsi="Wingdings" w:eastAsia="Wingdings" w:cs="Wingdings"/>
          <w:spacing w:val="62"/>
        </w:rPr>
        <w:t xml:space="preserve"> </w:t>
      </w:r>
      <w:r>
        <w:rPr>
          <w:b/>
          <w:bCs/>
          <w:spacing w:val="-4"/>
        </w:rPr>
        <w:t xml:space="preserve">周转管理 </w:t>
      </w:r>
      <w:r>
        <w:rPr>
          <w:spacing w:val="-4"/>
        </w:rPr>
        <w:t>：优化仓储-客户-清洁的全链路时效</w:t>
      </w:r>
    </w:p>
    <w:p w14:paraId="4E0B380A">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67"/>
        </w:rPr>
        <w:t xml:space="preserve"> </w:t>
      </w:r>
      <w:r>
        <w:rPr>
          <w:b/>
          <w:bCs/>
          <w:spacing w:val="-5"/>
        </w:rPr>
        <w:t xml:space="preserve">盈利模式 </w:t>
      </w:r>
      <w:r>
        <w:rPr>
          <w:spacing w:val="-5"/>
        </w:rPr>
        <w:t>：500元包月费为主营收来源</w:t>
      </w:r>
    </w:p>
    <w:p w14:paraId="136374A7">
      <w:pPr>
        <w:spacing w:line="301" w:lineRule="auto"/>
        <w:rPr>
          <w:rFonts w:ascii="Arial"/>
          <w:sz w:val="21"/>
        </w:rPr>
      </w:pPr>
    </w:p>
    <w:p w14:paraId="34F093CC">
      <w:pPr>
        <w:pStyle w:val="2"/>
        <w:spacing w:before="154" w:line="183" w:lineRule="auto"/>
        <w:ind w:left="41"/>
        <w:outlineLvl w:val="1"/>
        <w:rPr>
          <w:sz w:val="36"/>
          <w:szCs w:val="36"/>
        </w:rPr>
      </w:pPr>
      <w:r>
        <w:rPr>
          <w:b/>
          <w:bCs/>
          <w:spacing w:val="-4"/>
          <w:sz w:val="36"/>
          <w:szCs w:val="36"/>
        </w:rPr>
        <w:t>- 服装产能情况</w:t>
      </w:r>
    </w:p>
    <w:p w14:paraId="0250AC07">
      <w:pPr>
        <w:spacing w:line="289" w:lineRule="auto"/>
        <w:rPr>
          <w:rFonts w:ascii="Arial"/>
          <w:sz w:val="21"/>
        </w:rPr>
      </w:pPr>
    </w:p>
    <w:p w14:paraId="1A336FC9">
      <w:pPr>
        <w:spacing w:before="47" w:line="209" w:lineRule="auto"/>
        <w:ind w:left="21"/>
        <w:outlineLvl w:val="1"/>
        <w:rPr>
          <w:rFonts w:hint="eastAsia" w:ascii="Arial" w:hAnsi="Arial" w:eastAsia="宋体" w:cs="Arial"/>
          <w:sz w:val="16"/>
          <w:szCs w:val="16"/>
          <w:lang w:eastAsia="zh-CN"/>
        </w:rPr>
      </w:pPr>
    </w:p>
    <w:p w14:paraId="6DFA7BAE">
      <w:pPr>
        <w:pStyle w:val="2"/>
        <w:spacing w:before="291" w:line="406" w:lineRule="auto"/>
        <w:ind w:left="16" w:right="286" w:firstLine="15"/>
      </w:pPr>
      <w:r>
        <w:t>中国服装年产量290亿件，滞销200亿</w:t>
      </w:r>
      <w:r>
        <w:rPr>
          <w:spacing w:val="-1"/>
        </w:rPr>
        <w:t>件，平台可整合</w:t>
      </w:r>
      <w:r>
        <w:rPr>
          <w:b/>
          <w:bCs/>
          <w:spacing w:val="-1"/>
        </w:rPr>
        <w:t>过剩产能</w:t>
      </w:r>
      <w:r>
        <w:rPr>
          <w:spacing w:val="-1"/>
        </w:rPr>
        <w:t>转化为低成本租赁资</w:t>
      </w:r>
      <w:r>
        <w:rPr>
          <w:spacing w:val="-12"/>
        </w:rPr>
        <w:t>源。</w:t>
      </w:r>
    </w:p>
    <w:p w14:paraId="2E301328">
      <w:pPr>
        <w:pStyle w:val="2"/>
        <w:spacing w:before="110" w:line="183" w:lineRule="auto"/>
        <w:ind w:left="41"/>
        <w:outlineLvl w:val="1"/>
        <w:rPr>
          <w:sz w:val="36"/>
          <w:szCs w:val="36"/>
        </w:rPr>
      </w:pPr>
      <w:r>
        <w:rPr>
          <w:b/>
          <w:bCs/>
          <w:spacing w:val="-5"/>
          <w:sz w:val="36"/>
          <w:szCs w:val="36"/>
        </w:rPr>
        <w:t>- 融资租赁</w:t>
      </w:r>
    </w:p>
    <w:p w14:paraId="61B77D04">
      <w:pPr>
        <w:spacing w:line="289" w:lineRule="auto"/>
        <w:rPr>
          <w:rFonts w:ascii="Arial"/>
          <w:sz w:val="21"/>
        </w:rPr>
      </w:pPr>
    </w:p>
    <w:p w14:paraId="43D769A4">
      <w:pPr>
        <w:spacing w:before="46" w:line="209" w:lineRule="auto"/>
        <w:ind w:left="21"/>
        <w:outlineLvl w:val="1"/>
        <w:rPr>
          <w:rFonts w:hint="eastAsia" w:ascii="Arial" w:hAnsi="Arial" w:eastAsia="宋体" w:cs="Arial"/>
          <w:sz w:val="16"/>
          <w:szCs w:val="16"/>
          <w:lang w:eastAsia="zh-CN"/>
        </w:rPr>
      </w:pPr>
    </w:p>
    <w:p w14:paraId="37027E54">
      <w:pPr>
        <w:pStyle w:val="2"/>
        <w:spacing w:before="294" w:line="183" w:lineRule="auto"/>
        <w:ind w:left="16"/>
      </w:pPr>
      <w:r>
        <w:rPr>
          <w:spacing w:val="-2"/>
        </w:rPr>
        <w:t>采用</w:t>
      </w:r>
      <w:r>
        <w:rPr>
          <w:b/>
          <w:bCs/>
          <w:spacing w:val="-2"/>
        </w:rPr>
        <w:t xml:space="preserve">融资租赁模式 </w:t>
      </w:r>
      <w:r>
        <w:rPr>
          <w:spacing w:val="-2"/>
        </w:rPr>
        <w:t>：</w:t>
      </w:r>
    </w:p>
    <w:p w14:paraId="6E53AE30">
      <w:pPr>
        <w:pStyle w:val="2"/>
        <w:spacing w:before="325" w:line="200" w:lineRule="auto"/>
        <w:ind w:left="32"/>
      </w:pPr>
      <w:r>
        <w:rPr>
          <w:rFonts w:ascii="Wingdings" w:hAnsi="Wingdings" w:eastAsia="Wingdings" w:cs="Wingdings"/>
          <w:spacing w:val="-6"/>
        </w:rPr>
        <w:t>l</w:t>
      </w:r>
      <w:r>
        <w:rPr>
          <w:rFonts w:ascii="Wingdings" w:hAnsi="Wingdings" w:eastAsia="Wingdings" w:cs="Wingdings"/>
          <w:spacing w:val="69"/>
        </w:rPr>
        <w:t xml:space="preserve"> </w:t>
      </w:r>
      <w:r>
        <w:rPr>
          <w:b/>
          <w:bCs/>
          <w:spacing w:val="-6"/>
        </w:rPr>
        <w:t xml:space="preserve">资金端 </w:t>
      </w:r>
      <w:r>
        <w:rPr>
          <w:spacing w:val="-6"/>
        </w:rPr>
        <w:t>：租赁公司提供采购资金</w:t>
      </w:r>
    </w:p>
    <w:p w14:paraId="2521A273">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68"/>
        </w:rPr>
        <w:t xml:space="preserve"> </w:t>
      </w:r>
      <w:r>
        <w:rPr>
          <w:b/>
          <w:bCs/>
          <w:spacing w:val="-5"/>
        </w:rPr>
        <w:t xml:space="preserve">分账机制 </w:t>
      </w:r>
      <w:r>
        <w:rPr>
          <w:spacing w:val="-5"/>
        </w:rPr>
        <w:t>：租金收益与融资方五五分成</w:t>
      </w:r>
    </w:p>
    <w:p w14:paraId="03616173">
      <w:pPr>
        <w:pStyle w:val="2"/>
        <w:spacing w:before="310" w:line="200" w:lineRule="auto"/>
        <w:ind w:left="32"/>
      </w:pPr>
      <w:r>
        <w:rPr>
          <w:rFonts w:ascii="Wingdings" w:hAnsi="Wingdings" w:eastAsia="Wingdings" w:cs="Wingdings"/>
          <w:spacing w:val="-6"/>
        </w:rPr>
        <w:t>l</w:t>
      </w:r>
      <w:r>
        <w:rPr>
          <w:rFonts w:ascii="Wingdings" w:hAnsi="Wingdings" w:eastAsia="Wingdings" w:cs="Wingdings"/>
          <w:spacing w:val="80"/>
        </w:rPr>
        <w:t xml:space="preserve"> </w:t>
      </w:r>
      <w:r>
        <w:rPr>
          <w:b/>
          <w:bCs/>
          <w:spacing w:val="-6"/>
        </w:rPr>
        <w:t xml:space="preserve">目标市场 </w:t>
      </w:r>
      <w:r>
        <w:rPr>
          <w:spacing w:val="-6"/>
        </w:rPr>
        <w:t>：聚焦大学生群体潮牌需求</w:t>
      </w:r>
    </w:p>
    <w:p w14:paraId="5A7909D2">
      <w:pPr>
        <w:spacing w:line="200" w:lineRule="auto"/>
        <w:sectPr>
          <w:pgSz w:w="11906" w:h="16839"/>
          <w:pgMar w:top="400" w:right="1785" w:bottom="400" w:left="1785" w:header="0" w:footer="0" w:gutter="0"/>
          <w:cols w:space="720" w:num="1"/>
        </w:sectPr>
      </w:pPr>
    </w:p>
    <w:p w14:paraId="74EF7180">
      <w:pPr>
        <w:spacing w:line="259" w:lineRule="auto"/>
        <w:rPr>
          <w:rFonts w:ascii="Arial"/>
          <w:sz w:val="21"/>
        </w:rPr>
      </w:pPr>
    </w:p>
    <w:p w14:paraId="6D90D556">
      <w:pPr>
        <w:spacing w:line="259" w:lineRule="auto"/>
        <w:rPr>
          <w:rFonts w:ascii="Arial"/>
          <w:sz w:val="21"/>
        </w:rPr>
      </w:pPr>
    </w:p>
    <w:p w14:paraId="60818E23">
      <w:pPr>
        <w:spacing w:line="259" w:lineRule="auto"/>
        <w:rPr>
          <w:rFonts w:ascii="Arial"/>
          <w:sz w:val="21"/>
        </w:rPr>
      </w:pPr>
    </w:p>
    <w:p w14:paraId="54DA7FDC">
      <w:pPr>
        <w:spacing w:line="260" w:lineRule="auto"/>
        <w:rPr>
          <w:rFonts w:ascii="Arial"/>
          <w:sz w:val="21"/>
        </w:rPr>
      </w:pPr>
    </w:p>
    <w:p w14:paraId="15F53E94">
      <w:pPr>
        <w:spacing w:before="61" w:line="210" w:lineRule="auto"/>
        <w:ind w:left="20"/>
        <w:rPr>
          <w:rFonts w:hint="eastAsia" w:ascii="Calibri" w:hAnsi="Calibri" w:eastAsia="宋体" w:cs="Calibri"/>
          <w:sz w:val="18"/>
          <w:szCs w:val="18"/>
          <w:lang w:eastAsia="zh-CN"/>
        </w:rPr>
      </w:pPr>
    </w:p>
    <w:p w14:paraId="6842A6D9">
      <w:pPr>
        <w:spacing w:line="350" w:lineRule="auto"/>
        <w:rPr>
          <w:rFonts w:ascii="Arial"/>
          <w:sz w:val="21"/>
        </w:rPr>
      </w:pPr>
    </w:p>
    <w:p w14:paraId="735F5BF1">
      <w:pPr>
        <w:pStyle w:val="2"/>
        <w:spacing w:before="94" w:line="183" w:lineRule="auto"/>
        <w:ind w:left="20"/>
        <w:outlineLvl w:val="0"/>
        <w:rPr>
          <w:rFonts w:hint="eastAsia" w:ascii="Arial" w:hAnsi="Arial" w:eastAsia="微软雅黑" w:cs="Arial"/>
          <w:sz w:val="16"/>
          <w:szCs w:val="16"/>
          <w:lang w:eastAsia="zh-CN"/>
        </w:rPr>
      </w:pPr>
      <w:r>
        <w:rPr>
          <w:b/>
          <w:bCs/>
          <w:spacing w:val="9"/>
        </w:rPr>
        <w:t xml:space="preserve">一、范爷辣酱 </w:t>
      </w:r>
    </w:p>
    <w:p w14:paraId="0BEFF09A">
      <w:pPr>
        <w:pStyle w:val="2"/>
        <w:spacing w:before="332" w:line="404" w:lineRule="auto"/>
        <w:ind w:left="16" w:right="104" w:firstLine="2"/>
        <w:jc w:val="both"/>
      </w:pPr>
      <w:r>
        <w:t>范爷辣酱已获得B轮8300万融资，定位中高端食品品牌。该品牌仅推出</w:t>
      </w:r>
      <w:r>
        <w:rPr>
          <w:spacing w:val="-1"/>
        </w:rPr>
        <w:t>四款产品，单</w:t>
      </w:r>
      <w:r>
        <w:t>价在20至40元区间。创始人林依轮为歌手兼主持人，凭借网红特质实现月销</w:t>
      </w:r>
      <w:r>
        <w:rPr>
          <w:spacing w:val="-1"/>
        </w:rPr>
        <w:t>两三万瓶</w:t>
      </w:r>
      <w:r>
        <w:rPr>
          <w:spacing w:val="-9"/>
        </w:rPr>
        <w:t>的业绩。</w:t>
      </w:r>
    </w:p>
    <w:p w14:paraId="0152D3B1">
      <w:pPr>
        <w:pStyle w:val="2"/>
        <w:spacing w:before="169" w:line="183" w:lineRule="auto"/>
        <w:ind w:left="20"/>
        <w:outlineLvl w:val="0"/>
        <w:rPr>
          <w:rFonts w:hint="eastAsia" w:ascii="Arial" w:hAnsi="Arial" w:eastAsia="微软雅黑" w:cs="Arial"/>
          <w:sz w:val="16"/>
          <w:szCs w:val="16"/>
          <w:lang w:eastAsia="zh-CN"/>
        </w:rPr>
      </w:pPr>
      <w:r>
        <w:rPr>
          <w:b/>
          <w:bCs/>
          <w:spacing w:val="6"/>
        </w:rPr>
        <w:t xml:space="preserve">二、酱类调味品市场情况分析 </w:t>
      </w:r>
    </w:p>
    <w:p w14:paraId="319A2706">
      <w:pPr>
        <w:pStyle w:val="2"/>
        <w:spacing w:before="325" w:line="200" w:lineRule="auto"/>
        <w:ind w:left="32"/>
      </w:pPr>
      <w:r>
        <w:rPr>
          <w:rFonts w:ascii="Wingdings" w:hAnsi="Wingdings" w:eastAsia="Wingdings" w:cs="Wingdings"/>
          <w:spacing w:val="-3"/>
        </w:rPr>
        <w:t>l</w:t>
      </w:r>
      <w:r>
        <w:rPr>
          <w:rFonts w:ascii="Wingdings" w:hAnsi="Wingdings" w:eastAsia="Wingdings" w:cs="Wingdings"/>
          <w:spacing w:val="69"/>
        </w:rPr>
        <w:t xml:space="preserve"> </w:t>
      </w:r>
      <w:r>
        <w:rPr>
          <w:b/>
          <w:bCs/>
          <w:spacing w:val="-3"/>
        </w:rPr>
        <w:t>中国酱类调味品市场规模</w:t>
      </w:r>
      <w:r>
        <w:rPr>
          <w:spacing w:val="-3"/>
        </w:rPr>
        <w:t>接近300亿元，</w:t>
      </w:r>
      <w:r>
        <w:rPr>
          <w:b/>
          <w:bCs/>
          <w:spacing w:val="-3"/>
        </w:rPr>
        <w:t>全球最大辣酱</w:t>
      </w:r>
      <w:r>
        <w:rPr>
          <w:b/>
          <w:bCs/>
          <w:spacing w:val="-4"/>
        </w:rPr>
        <w:t xml:space="preserve">消费国 </w:t>
      </w:r>
      <w:r>
        <w:rPr>
          <w:spacing w:val="-4"/>
        </w:rPr>
        <w:t>，消费人群超5亿。</w:t>
      </w:r>
    </w:p>
    <w:p w14:paraId="79A61CDA">
      <w:pPr>
        <w:pStyle w:val="2"/>
        <w:spacing w:before="308" w:line="396" w:lineRule="auto"/>
        <w:ind w:left="456" w:right="142" w:hanging="424"/>
      </w:pPr>
      <w:r>
        <w:rPr>
          <w:rFonts w:ascii="Wingdings" w:hAnsi="Wingdings" w:eastAsia="Wingdings" w:cs="Wingdings"/>
          <w:spacing w:val="-1"/>
        </w:rPr>
        <w:t>l</w:t>
      </w:r>
      <w:r>
        <w:rPr>
          <w:rFonts w:ascii="Wingdings" w:hAnsi="Wingdings" w:eastAsia="Wingdings" w:cs="Wingdings"/>
          <w:spacing w:val="73"/>
        </w:rPr>
        <w:t xml:space="preserve"> </w:t>
      </w:r>
      <w:r>
        <w:rPr>
          <w:b/>
          <w:bCs/>
          <w:spacing w:val="-1"/>
        </w:rPr>
        <w:t>云贵川地区</w:t>
      </w:r>
      <w:r>
        <w:rPr>
          <w:spacing w:val="-1"/>
        </w:rPr>
        <w:t>为辣酱核心消费区域，</w:t>
      </w:r>
      <w:r>
        <w:rPr>
          <w:b/>
          <w:bCs/>
          <w:spacing w:val="-1"/>
        </w:rPr>
        <w:t>老干妈年销售额</w:t>
      </w:r>
      <w:r>
        <w:rPr>
          <w:spacing w:val="-1"/>
        </w:rPr>
        <w:t>达60亿元，未上市状态下估值</w:t>
      </w:r>
      <w:r>
        <w:rPr>
          <w:spacing w:val="-3"/>
        </w:rPr>
        <w:t>对标海底捞可超1500亿元。</w:t>
      </w:r>
    </w:p>
    <w:p w14:paraId="438EDCE7">
      <w:pPr>
        <w:pStyle w:val="2"/>
        <w:spacing w:before="3" w:line="200" w:lineRule="auto"/>
        <w:ind w:left="32"/>
      </w:pPr>
      <w:r>
        <w:rPr>
          <w:rFonts w:ascii="Wingdings" w:hAnsi="Wingdings" w:eastAsia="Wingdings" w:cs="Wingdings"/>
          <w:spacing w:val="-5"/>
        </w:rPr>
        <w:t>l</w:t>
      </w:r>
      <w:r>
        <w:rPr>
          <w:rFonts w:ascii="Wingdings" w:hAnsi="Wingdings" w:eastAsia="Wingdings" w:cs="Wingdings"/>
          <w:spacing w:val="79"/>
        </w:rPr>
        <w:t xml:space="preserve"> </w:t>
      </w:r>
      <w:r>
        <w:rPr>
          <w:b/>
          <w:bCs/>
          <w:spacing w:val="-5"/>
        </w:rPr>
        <w:t xml:space="preserve">高端辣酱市场存在空白 </w:t>
      </w:r>
      <w:r>
        <w:rPr>
          <w:spacing w:val="-5"/>
        </w:rPr>
        <w:t>，消费者对低价产品易产生审美疲劳。</w:t>
      </w:r>
    </w:p>
    <w:p w14:paraId="4DB2F3EB">
      <w:pPr>
        <w:spacing w:line="422" w:lineRule="auto"/>
        <w:rPr>
          <w:rFonts w:ascii="Arial"/>
          <w:sz w:val="21"/>
        </w:rPr>
      </w:pPr>
    </w:p>
    <w:p w14:paraId="7FC92FFE">
      <w:pPr>
        <w:pStyle w:val="2"/>
        <w:spacing w:before="95" w:line="184" w:lineRule="auto"/>
        <w:ind w:left="20"/>
        <w:outlineLvl w:val="0"/>
        <w:rPr>
          <w:rFonts w:hint="eastAsia" w:ascii="Arial" w:hAnsi="Arial" w:eastAsia="微软雅黑" w:cs="Arial"/>
          <w:sz w:val="16"/>
          <w:szCs w:val="16"/>
          <w:lang w:eastAsia="zh-CN"/>
        </w:rPr>
      </w:pPr>
      <w:r>
        <w:rPr>
          <w:b/>
          <w:bCs/>
          <w:spacing w:val="6"/>
        </w:rPr>
        <w:t xml:space="preserve">三、高端辣酱的资本价值 </w:t>
      </w:r>
    </w:p>
    <w:p w14:paraId="56A12411">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73"/>
        </w:rPr>
        <w:t xml:space="preserve"> </w:t>
      </w:r>
      <w:r>
        <w:rPr>
          <w:b/>
          <w:bCs/>
          <w:spacing w:val="-5"/>
        </w:rPr>
        <w:t xml:space="preserve">行业升级潜力 </w:t>
      </w:r>
      <w:r>
        <w:rPr>
          <w:spacing w:val="-5"/>
        </w:rPr>
        <w:t>：任何行业均可通过高端化策略创造新品类。</w:t>
      </w:r>
    </w:p>
    <w:p w14:paraId="18F2E47B">
      <w:pPr>
        <w:pStyle w:val="2"/>
        <w:spacing w:before="310" w:line="395" w:lineRule="auto"/>
        <w:ind w:left="455" w:right="365" w:hanging="423"/>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范爷辣酱核心优势 </w:t>
      </w:r>
      <w:r>
        <w:rPr>
          <w:spacing w:val="-2"/>
        </w:rPr>
        <w:t>：40元定价确立中高</w:t>
      </w:r>
      <w:r>
        <w:rPr>
          <w:spacing w:val="-3"/>
        </w:rPr>
        <w:t>端定位，创始人明星效应增强品牌关联性，</w:t>
      </w:r>
      <w:r>
        <w:rPr>
          <w:b/>
          <w:bCs/>
          <w:spacing w:val="-3"/>
        </w:rPr>
        <w:t>网红+视频直播</w:t>
      </w:r>
      <w:r>
        <w:rPr>
          <w:spacing w:val="-3"/>
        </w:rPr>
        <w:t>模式强化营销。</w:t>
      </w:r>
    </w:p>
    <w:p w14:paraId="7D3806FA">
      <w:pPr>
        <w:pStyle w:val="2"/>
        <w:spacing w:before="216" w:line="183" w:lineRule="auto"/>
        <w:ind w:left="27"/>
        <w:outlineLvl w:val="0"/>
        <w:rPr>
          <w:rFonts w:hint="eastAsia" w:ascii="Arial" w:hAnsi="Arial" w:eastAsia="微软雅黑" w:cs="Arial"/>
          <w:sz w:val="16"/>
          <w:szCs w:val="16"/>
          <w:lang w:eastAsia="zh-CN"/>
        </w:rPr>
      </w:pPr>
      <w:r>
        <w:rPr>
          <w:b/>
          <w:bCs/>
          <w:spacing w:val="4"/>
        </w:rPr>
        <w:t xml:space="preserve">四、网红加视频直播加电商的商业模式 </w:t>
      </w:r>
    </w:p>
    <w:p w14:paraId="46DE40F1">
      <w:pPr>
        <w:spacing w:line="123" w:lineRule="exact"/>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4114"/>
        <w:gridCol w:w="1498"/>
        <w:gridCol w:w="1795"/>
        <w:gridCol w:w="883"/>
      </w:tblGrid>
      <w:tr w14:paraId="3B1AA72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5" w:hRule="atLeast"/>
        </w:trPr>
        <w:tc>
          <w:tcPr>
            <w:tcW w:w="4114" w:type="dxa"/>
            <w:vAlign w:val="top"/>
          </w:tcPr>
          <w:p w14:paraId="33798B52">
            <w:pPr>
              <w:pStyle w:val="6"/>
              <w:spacing w:before="89" w:line="183" w:lineRule="auto"/>
              <w:ind w:left="103"/>
            </w:pPr>
            <w:r>
              <w:rPr>
                <w:b/>
                <w:bCs/>
                <w:spacing w:val="-1"/>
              </w:rPr>
              <w:t>对比维度</w:t>
            </w:r>
          </w:p>
        </w:tc>
        <w:tc>
          <w:tcPr>
            <w:tcW w:w="1498" w:type="dxa"/>
            <w:vAlign w:val="top"/>
          </w:tcPr>
          <w:p w14:paraId="588D156F">
            <w:pPr>
              <w:pStyle w:val="6"/>
              <w:spacing w:before="89" w:line="183" w:lineRule="auto"/>
              <w:ind w:left="106"/>
            </w:pPr>
            <w:r>
              <w:rPr>
                <w:b/>
                <w:bCs/>
                <w:spacing w:val="-2"/>
              </w:rPr>
              <w:t>失败案例</w:t>
            </w:r>
          </w:p>
          <w:p w14:paraId="477751CC">
            <w:pPr>
              <w:pStyle w:val="6"/>
              <w:spacing w:before="86" w:line="210" w:lineRule="auto"/>
              <w:ind w:left="106" w:right="285" w:firstLine="24"/>
            </w:pPr>
            <w:r>
              <w:rPr>
                <w:b/>
                <w:bCs/>
                <w:spacing w:val="-7"/>
              </w:rPr>
              <w:t>（杨澜阳光</w:t>
            </w:r>
            <w:r>
              <w:rPr>
                <w:b/>
                <w:bCs/>
                <w:spacing w:val="-8"/>
              </w:rPr>
              <w:t>卫视）</w:t>
            </w:r>
          </w:p>
        </w:tc>
        <w:tc>
          <w:tcPr>
            <w:tcW w:w="1795" w:type="dxa"/>
            <w:vAlign w:val="top"/>
          </w:tcPr>
          <w:p w14:paraId="52E12336">
            <w:pPr>
              <w:pStyle w:val="6"/>
              <w:spacing w:before="91" w:line="219" w:lineRule="auto"/>
              <w:ind w:left="106" w:right="356"/>
              <w:jc w:val="both"/>
            </w:pPr>
            <w:r>
              <w:rPr>
                <w:b/>
                <w:bCs/>
                <w:spacing w:val="-1"/>
              </w:rPr>
              <w:t>成功案例（李静《非常静距</w:t>
            </w:r>
            <w:r>
              <w:rPr>
                <w:b/>
                <w:bCs/>
                <w:spacing w:val="-8"/>
              </w:rPr>
              <w:t>离》）</w:t>
            </w:r>
          </w:p>
        </w:tc>
        <w:tc>
          <w:tcPr>
            <w:tcW w:w="883" w:type="dxa"/>
            <w:vAlign w:val="top"/>
          </w:tcPr>
          <w:p w14:paraId="27AF8E85">
            <w:pPr>
              <w:pStyle w:val="6"/>
              <w:spacing w:before="89" w:line="251" w:lineRule="auto"/>
              <w:ind w:left="110" w:right="100" w:hanging="1"/>
            </w:pPr>
            <w:r>
              <w:rPr>
                <w:b/>
                <w:bCs/>
                <w:spacing w:val="-1"/>
              </w:rPr>
              <w:t>范爷辣</w:t>
            </w:r>
            <w:r>
              <w:rPr>
                <w:b/>
                <w:bCs/>
                <w:spacing w:val="-2"/>
              </w:rPr>
              <w:t>酱策略</w:t>
            </w:r>
          </w:p>
        </w:tc>
      </w:tr>
      <w:tr w14:paraId="139F4B0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27" w:hRule="atLeast"/>
        </w:trPr>
        <w:tc>
          <w:tcPr>
            <w:tcW w:w="4114" w:type="dxa"/>
            <w:vAlign w:val="top"/>
          </w:tcPr>
          <w:p w14:paraId="353F95FD">
            <w:pPr>
              <w:pStyle w:val="6"/>
              <w:spacing w:before="87" w:line="183" w:lineRule="auto"/>
              <w:ind w:left="103"/>
            </w:pPr>
            <w:r>
              <w:rPr>
                <w:spacing w:val="-1"/>
              </w:rPr>
              <w:t>聚焦领域</w:t>
            </w:r>
          </w:p>
        </w:tc>
        <w:tc>
          <w:tcPr>
            <w:tcW w:w="1498" w:type="dxa"/>
            <w:vAlign w:val="top"/>
          </w:tcPr>
          <w:p w14:paraId="5F24E0E7">
            <w:pPr>
              <w:pStyle w:val="6"/>
              <w:spacing w:before="88" w:line="182" w:lineRule="auto"/>
              <w:ind w:left="104"/>
            </w:pPr>
            <w:r>
              <w:rPr>
                <w:spacing w:val="-1"/>
              </w:rPr>
              <w:t>泛领域（政</w:t>
            </w:r>
          </w:p>
          <w:p w14:paraId="41724017">
            <w:pPr>
              <w:pStyle w:val="6"/>
              <w:spacing w:before="90" w:line="207" w:lineRule="auto"/>
              <w:ind w:left="105" w:right="325" w:hanging="1"/>
            </w:pPr>
            <w:r>
              <w:rPr>
                <w:spacing w:val="-10"/>
              </w:rPr>
              <w:t>治、企业、</w:t>
            </w:r>
            <w:r>
              <w:rPr>
                <w:spacing w:val="5"/>
              </w:rPr>
              <w:t>文学）</w:t>
            </w:r>
          </w:p>
        </w:tc>
        <w:tc>
          <w:tcPr>
            <w:tcW w:w="1795" w:type="dxa"/>
            <w:vAlign w:val="top"/>
          </w:tcPr>
          <w:p w14:paraId="6B1A5F4E">
            <w:pPr>
              <w:pStyle w:val="6"/>
              <w:spacing w:before="90" w:line="181" w:lineRule="auto"/>
              <w:ind w:left="106"/>
            </w:pPr>
            <w:r>
              <w:rPr>
                <w:spacing w:val="-1"/>
              </w:rPr>
              <w:t>娱乐明星</w:t>
            </w:r>
          </w:p>
        </w:tc>
        <w:tc>
          <w:tcPr>
            <w:tcW w:w="883" w:type="dxa"/>
            <w:vAlign w:val="top"/>
          </w:tcPr>
          <w:p w14:paraId="48C01814">
            <w:pPr>
              <w:pStyle w:val="6"/>
              <w:spacing w:before="87" w:line="251" w:lineRule="auto"/>
              <w:ind w:left="110" w:right="100"/>
            </w:pPr>
            <w:r>
              <w:rPr>
                <w:spacing w:val="-2"/>
              </w:rPr>
              <w:t>美食垂直领域</w:t>
            </w:r>
          </w:p>
        </w:tc>
      </w:tr>
      <w:tr w14:paraId="473185A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1135" w:hRule="atLeast"/>
        </w:trPr>
        <w:tc>
          <w:tcPr>
            <w:tcW w:w="4114" w:type="dxa"/>
            <w:vAlign w:val="top"/>
          </w:tcPr>
          <w:p w14:paraId="37D68100">
            <w:pPr>
              <w:pStyle w:val="6"/>
              <w:spacing w:before="92" w:line="183" w:lineRule="auto"/>
              <w:ind w:left="103"/>
            </w:pPr>
            <w:r>
              <w:rPr>
                <w:spacing w:val="-1"/>
              </w:rPr>
              <w:t>盈利模式</w:t>
            </w:r>
          </w:p>
        </w:tc>
        <w:tc>
          <w:tcPr>
            <w:tcW w:w="1498" w:type="dxa"/>
            <w:vAlign w:val="top"/>
          </w:tcPr>
          <w:p w14:paraId="4B5A23EE">
            <w:pPr>
              <w:pStyle w:val="6"/>
              <w:spacing w:before="92" w:line="251" w:lineRule="auto"/>
              <w:ind w:left="101" w:right="282"/>
            </w:pPr>
            <w:r>
              <w:rPr>
                <w:spacing w:val="-1"/>
              </w:rPr>
              <w:t>分散导致低</w:t>
            </w:r>
            <w:r>
              <w:t>效</w:t>
            </w:r>
          </w:p>
        </w:tc>
        <w:tc>
          <w:tcPr>
            <w:tcW w:w="1795" w:type="dxa"/>
            <w:vAlign w:val="top"/>
          </w:tcPr>
          <w:p w14:paraId="0FA76DFC">
            <w:pPr>
              <w:pStyle w:val="6"/>
              <w:spacing w:before="92" w:line="183" w:lineRule="auto"/>
              <w:ind w:left="105"/>
            </w:pPr>
            <w:r>
              <w:rPr>
                <w:spacing w:val="-1"/>
              </w:rPr>
              <w:t>广告定向投放</w:t>
            </w:r>
          </w:p>
        </w:tc>
        <w:tc>
          <w:tcPr>
            <w:tcW w:w="883" w:type="dxa"/>
            <w:vAlign w:val="top"/>
          </w:tcPr>
          <w:p w14:paraId="71E23055">
            <w:pPr>
              <w:pStyle w:val="6"/>
              <w:spacing w:before="92" w:line="183" w:lineRule="auto"/>
              <w:ind w:left="121"/>
            </w:pPr>
            <w:r>
              <w:rPr>
                <w:spacing w:val="-4"/>
              </w:rPr>
              <w:t>电商+</w:t>
            </w:r>
          </w:p>
          <w:p w14:paraId="2F8C2844">
            <w:pPr>
              <w:pStyle w:val="6"/>
              <w:spacing w:before="90" w:line="208" w:lineRule="auto"/>
              <w:ind w:left="110" w:right="100" w:firstLine="1"/>
            </w:pPr>
            <w:r>
              <w:rPr>
                <w:spacing w:val="-2"/>
              </w:rPr>
              <w:t>直播变</w:t>
            </w:r>
            <w:r>
              <w:t>现</w:t>
            </w:r>
          </w:p>
        </w:tc>
      </w:tr>
    </w:tbl>
    <w:p w14:paraId="7B74F58E">
      <w:pPr>
        <w:rPr>
          <w:rFonts w:ascii="Arial"/>
          <w:sz w:val="21"/>
        </w:rPr>
      </w:pPr>
    </w:p>
    <w:p w14:paraId="6B7F21E8">
      <w:pPr>
        <w:rPr>
          <w:rFonts w:ascii="Arial" w:hAnsi="Arial" w:eastAsia="Arial" w:cs="Arial"/>
          <w:sz w:val="21"/>
          <w:szCs w:val="21"/>
        </w:rPr>
        <w:sectPr>
          <w:pgSz w:w="11906" w:h="16839"/>
          <w:pgMar w:top="400" w:right="1785" w:bottom="400" w:left="1785" w:header="0" w:footer="0" w:gutter="0"/>
          <w:cols w:space="720" w:num="1"/>
        </w:sectPr>
      </w:pPr>
    </w:p>
    <w:p w14:paraId="6A962BF4">
      <w:pPr>
        <w:spacing w:before="19"/>
      </w:pPr>
    </w:p>
    <w:p w14:paraId="226AFE28">
      <w:pPr>
        <w:spacing w:before="19"/>
      </w:pPr>
    </w:p>
    <w:p w14:paraId="2ACCED6B">
      <w:pPr>
        <w:spacing w:before="18"/>
      </w:pPr>
    </w:p>
    <w:p w14:paraId="4FFF089E">
      <w:pPr>
        <w:spacing w:before="18"/>
      </w:pPr>
    </w:p>
    <w:tbl>
      <w:tblPr>
        <w:tblStyle w:val="5"/>
        <w:tblW w:w="4114" w:type="dxa"/>
        <w:tblInd w:w="21" w:type="dxa"/>
        <w:tblBorders>
          <w:top w:val="single" w:color="222222" w:sz="6" w:space="0"/>
          <w:left w:val="single" w:color="222222" w:sz="6" w:space="0"/>
          <w:bottom w:val="single" w:color="222222" w:sz="6" w:space="0"/>
          <w:right w:val="single" w:color="222222" w:sz="6" w:space="0"/>
          <w:insideH w:val="none" w:color="auto" w:sz="0" w:space="0"/>
          <w:insideV w:val="none" w:color="auto" w:sz="0" w:space="0"/>
        </w:tblBorders>
        <w:tblLayout w:type="fixed"/>
        <w:tblCellMar>
          <w:top w:w="0" w:type="dxa"/>
          <w:left w:w="0" w:type="dxa"/>
          <w:bottom w:w="0" w:type="dxa"/>
          <w:right w:w="0" w:type="dxa"/>
        </w:tblCellMar>
      </w:tblPr>
      <w:tblGrid>
        <w:gridCol w:w="4114"/>
      </w:tblGrid>
      <w:tr w14:paraId="39B6B74F">
        <w:tblPrEx>
          <w:tblBorders>
            <w:top w:val="single" w:color="222222" w:sz="6" w:space="0"/>
            <w:left w:val="single" w:color="222222" w:sz="6" w:space="0"/>
            <w:bottom w:val="single" w:color="222222" w:sz="6" w:space="0"/>
            <w:right w:val="single" w:color="222222" w:sz="6" w:space="0"/>
            <w:insideH w:val="none" w:color="auto" w:sz="0" w:space="0"/>
            <w:insideV w:val="none" w:color="auto" w:sz="0" w:space="0"/>
          </w:tblBorders>
          <w:tblCellMar>
            <w:top w:w="0" w:type="dxa"/>
            <w:left w:w="0" w:type="dxa"/>
            <w:bottom w:w="0" w:type="dxa"/>
            <w:right w:w="0" w:type="dxa"/>
          </w:tblCellMar>
        </w:tblPrEx>
        <w:trPr>
          <w:trHeight w:val="1132" w:hRule="atLeast"/>
        </w:trPr>
        <w:tc>
          <w:tcPr>
            <w:tcW w:w="4114" w:type="dxa"/>
            <w:vAlign w:val="top"/>
          </w:tcPr>
          <w:p w14:paraId="2C3814D1">
            <w:pPr>
              <w:pStyle w:val="6"/>
              <w:spacing w:before="88" w:line="219" w:lineRule="auto"/>
              <w:ind w:left="103" w:right="247"/>
              <w:jc w:val="both"/>
            </w:pPr>
            <w:r>
              <w:rPr>
                <w:b/>
                <w:bCs/>
                <w:spacing w:val="-7"/>
              </w:rPr>
              <w:t xml:space="preserve">关键结论 </w:t>
            </w:r>
            <w:r>
              <w:rPr>
                <w:spacing w:val="-7"/>
              </w:rPr>
              <w:t>：明星跨界需</w:t>
            </w:r>
            <w:r>
              <w:rPr>
                <w:b/>
                <w:bCs/>
                <w:spacing w:val="-7"/>
              </w:rPr>
              <w:t xml:space="preserve">聚焦目标人群 </w:t>
            </w:r>
            <w:r>
              <w:rPr>
                <w:spacing w:val="-7"/>
              </w:rPr>
              <w:t>，</w:t>
            </w:r>
            <w:r>
              <w:rPr>
                <w:spacing w:val="-1"/>
              </w:rPr>
              <w:t>林依轮放弃非标午餐便当项目，专注辣酱品类并构建</w:t>
            </w:r>
            <w:r>
              <w:rPr>
                <w:b/>
                <w:bCs/>
                <w:spacing w:val="-1"/>
              </w:rPr>
              <w:t>衣食住行入口</w:t>
            </w:r>
            <w:r>
              <w:rPr>
                <w:spacing w:val="-1"/>
              </w:rPr>
              <w:t>。</w:t>
            </w:r>
          </w:p>
        </w:tc>
      </w:tr>
    </w:tbl>
    <w:p w14:paraId="308E6B24">
      <w:pPr>
        <w:spacing w:line="316" w:lineRule="auto"/>
        <w:rPr>
          <w:rFonts w:ascii="Arial"/>
          <w:sz w:val="21"/>
        </w:rPr>
      </w:pPr>
    </w:p>
    <w:p w14:paraId="6270B647">
      <w:pPr>
        <w:pStyle w:val="2"/>
        <w:spacing w:before="94" w:line="183" w:lineRule="auto"/>
        <w:ind w:left="18"/>
        <w:outlineLvl w:val="0"/>
        <w:rPr>
          <w:rFonts w:hint="eastAsia" w:ascii="Arial" w:hAnsi="Arial" w:eastAsia="微软雅黑" w:cs="Arial"/>
          <w:sz w:val="16"/>
          <w:szCs w:val="16"/>
          <w:lang w:eastAsia="zh-CN"/>
        </w:rPr>
      </w:pPr>
      <w:r>
        <w:rPr>
          <w:b/>
          <w:bCs/>
          <w:spacing w:val="5"/>
        </w:rPr>
        <w:t xml:space="preserve">五、辣酱行业的小米模式或瑞幸模式 </w:t>
      </w:r>
    </w:p>
    <w:p w14:paraId="3DD0ECE5">
      <w:pPr>
        <w:rPr>
          <w:rFonts w:ascii="Arial"/>
          <w:sz w:val="21"/>
        </w:rPr>
      </w:pPr>
    </w:p>
    <w:p w14:paraId="4489E3D5">
      <w:pPr>
        <w:pStyle w:val="2"/>
        <w:spacing w:before="95" w:line="407" w:lineRule="auto"/>
        <w:ind w:left="16" w:right="180" w:firstLine="1"/>
      </w:pPr>
      <w:r>
        <w:t>范爷辣酱尝试复制</w:t>
      </w:r>
      <w:r>
        <w:rPr>
          <w:b/>
          <w:bCs/>
        </w:rPr>
        <w:t>小米的性价比策略</w:t>
      </w:r>
      <w:r>
        <w:t>或</w:t>
      </w:r>
      <w:r>
        <w:rPr>
          <w:b/>
          <w:bCs/>
        </w:rPr>
        <w:t>瑞幸的快速扩张模式</w:t>
      </w:r>
      <w:r>
        <w:t>。</w:t>
      </w:r>
      <w:r>
        <w:rPr>
          <w:b/>
          <w:bCs/>
        </w:rPr>
        <w:t>辣酱行业</w:t>
      </w:r>
      <w:r>
        <w:rPr>
          <w:b/>
          <w:bCs/>
          <w:spacing w:val="-1"/>
        </w:rPr>
        <w:t>特性</w:t>
      </w:r>
      <w:r>
        <w:rPr>
          <w:spacing w:val="-1"/>
        </w:rPr>
        <w:t>为抗周期</w:t>
      </w:r>
      <w:r>
        <w:rPr>
          <w:spacing w:val="-3"/>
        </w:rPr>
        <w:t>性强、可持续，但规模化难度较高。</w:t>
      </w:r>
    </w:p>
    <w:p w14:paraId="35477675">
      <w:pPr>
        <w:pStyle w:val="2"/>
        <w:spacing w:before="165" w:line="184" w:lineRule="auto"/>
        <w:ind w:left="17"/>
        <w:outlineLvl w:val="0"/>
        <w:rPr>
          <w:rFonts w:hint="eastAsia" w:ascii="Arial" w:hAnsi="Arial" w:eastAsia="微软雅黑" w:cs="Arial"/>
          <w:sz w:val="16"/>
          <w:szCs w:val="16"/>
          <w:lang w:eastAsia="zh-CN"/>
        </w:rPr>
      </w:pPr>
      <w:r>
        <w:rPr>
          <w:b/>
          <w:bCs/>
          <w:spacing w:val="8"/>
        </w:rPr>
        <w:t xml:space="preserve">六、范爷团队情况 </w:t>
      </w:r>
    </w:p>
    <w:p w14:paraId="26688410">
      <w:pPr>
        <w:pStyle w:val="2"/>
        <w:spacing w:before="334" w:line="407" w:lineRule="auto"/>
        <w:ind w:left="18" w:right="181" w:firstLine="11"/>
      </w:pPr>
      <w:r>
        <w:t>团队由</w:t>
      </w:r>
      <w:r>
        <w:rPr>
          <w:b/>
          <w:bCs/>
        </w:rPr>
        <w:t>食品行业专家</w:t>
      </w:r>
      <w:r>
        <w:t>、</w:t>
      </w:r>
      <w:r>
        <w:rPr>
          <w:b/>
          <w:bCs/>
        </w:rPr>
        <w:t>快消品从业者</w:t>
      </w:r>
      <w:r>
        <w:t>及</w:t>
      </w:r>
      <w:r>
        <w:rPr>
          <w:b/>
          <w:bCs/>
        </w:rPr>
        <w:t>互联网I</w:t>
      </w:r>
      <w:r>
        <w:rPr>
          <w:b/>
          <w:bCs/>
          <w:spacing w:val="-1"/>
        </w:rPr>
        <w:t>P运营者</w:t>
      </w:r>
      <w:r>
        <w:rPr>
          <w:spacing w:val="-1"/>
        </w:rPr>
        <w:t>组成，全员持股形成核心竞争</w:t>
      </w:r>
      <w:r>
        <w:rPr>
          <w:spacing w:val="-2"/>
        </w:rPr>
        <w:t>力。</w:t>
      </w:r>
      <w:r>
        <w:rPr>
          <w:b/>
          <w:bCs/>
          <w:spacing w:val="-2"/>
        </w:rPr>
        <w:t>调味品市场渠道</w:t>
      </w:r>
      <w:r>
        <w:rPr>
          <w:spacing w:val="-2"/>
        </w:rPr>
        <w:t>仍以线下为主，但线上潜力显著。</w:t>
      </w:r>
    </w:p>
    <w:p w14:paraId="33933EE1">
      <w:pPr>
        <w:pStyle w:val="2"/>
        <w:spacing w:before="169" w:line="183" w:lineRule="auto"/>
        <w:ind w:left="18"/>
        <w:outlineLvl w:val="0"/>
        <w:rPr>
          <w:rFonts w:hint="eastAsia" w:ascii="Arial" w:hAnsi="Arial" w:eastAsia="微软雅黑" w:cs="Arial"/>
          <w:sz w:val="16"/>
          <w:szCs w:val="16"/>
          <w:lang w:eastAsia="zh-CN"/>
        </w:rPr>
      </w:pPr>
      <w:r>
        <w:rPr>
          <w:b/>
          <w:bCs/>
          <w:spacing w:val="7"/>
        </w:rPr>
        <w:t xml:space="preserve">七、范爷辣酱的特点 </w:t>
      </w:r>
    </w:p>
    <w:p w14:paraId="3F48DA62">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72"/>
        </w:rPr>
        <w:t xml:space="preserve"> </w:t>
      </w:r>
      <w:r>
        <w:rPr>
          <w:b/>
          <w:bCs/>
          <w:spacing w:val="-4"/>
        </w:rPr>
        <w:t>保质期</w:t>
      </w:r>
      <w:r>
        <w:rPr>
          <w:spacing w:val="-4"/>
        </w:rPr>
        <w:t>延长至5天以上，填补品类空白。</w:t>
      </w:r>
    </w:p>
    <w:p w14:paraId="48967684">
      <w:pPr>
        <w:pStyle w:val="2"/>
        <w:spacing w:before="309" w:line="196" w:lineRule="auto"/>
        <w:ind w:left="3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方便面市场萎缩</w:t>
      </w:r>
      <w:r>
        <w:rPr>
          <w:spacing w:val="-2"/>
        </w:rPr>
        <w:t>（受外卖冲击）与</w:t>
      </w:r>
      <w:r>
        <w:rPr>
          <w:b/>
          <w:bCs/>
          <w:spacing w:val="-2"/>
        </w:rPr>
        <w:t>辣酱需求稳定</w:t>
      </w:r>
      <w:r>
        <w:rPr>
          <w:spacing w:val="-2"/>
        </w:rPr>
        <w:t>形成</w:t>
      </w:r>
      <w:r>
        <w:rPr>
          <w:spacing w:val="-3"/>
        </w:rPr>
        <w:t>反差。</w:t>
      </w:r>
    </w:p>
    <w:p w14:paraId="5B1A9EA3">
      <w:pPr>
        <w:pStyle w:val="2"/>
        <w:spacing w:before="317" w:line="395" w:lineRule="auto"/>
        <w:ind w:left="457" w:right="25" w:hanging="425"/>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渠道策略 </w:t>
      </w:r>
      <w:r>
        <w:rPr>
          <w:spacing w:val="-2"/>
        </w:rPr>
        <w:t>：通过KA或商超渠道覆盖全国300个地级市，整合3-5家</w:t>
      </w:r>
      <w:r>
        <w:rPr>
          <w:spacing w:val="-3"/>
        </w:rPr>
        <w:t>大型食品经销商</w:t>
      </w:r>
      <w:r>
        <w:rPr>
          <w:spacing w:val="-11"/>
        </w:rPr>
        <w:t>资源。</w:t>
      </w:r>
    </w:p>
    <w:p w14:paraId="5295C2B1">
      <w:pPr>
        <w:pStyle w:val="2"/>
        <w:spacing w:before="216" w:line="183" w:lineRule="auto"/>
        <w:ind w:left="14"/>
        <w:outlineLvl w:val="0"/>
        <w:rPr>
          <w:rFonts w:hint="eastAsia" w:ascii="Arial" w:hAnsi="Arial" w:eastAsia="微软雅黑" w:cs="Arial"/>
          <w:sz w:val="16"/>
          <w:szCs w:val="16"/>
          <w:lang w:eastAsia="zh-CN"/>
        </w:rPr>
      </w:pPr>
      <w:r>
        <w:rPr>
          <w:b/>
          <w:bCs/>
          <w:spacing w:val="11"/>
        </w:rPr>
        <w:t xml:space="preserve">八、挖人才 </w:t>
      </w:r>
    </w:p>
    <w:p w14:paraId="4CDE8ED2">
      <w:pPr>
        <w:pStyle w:val="2"/>
        <w:spacing w:before="335" w:line="407" w:lineRule="auto"/>
        <w:ind w:left="16" w:right="65"/>
      </w:pPr>
      <w:r>
        <w:rPr>
          <w:b/>
          <w:bCs/>
        </w:rPr>
        <w:t>食品行业突围关键</w:t>
      </w:r>
      <w:r>
        <w:t>在于招募具备</w:t>
      </w:r>
      <w:r>
        <w:rPr>
          <w:b/>
          <w:bCs/>
        </w:rPr>
        <w:t>全国渠道资源</w:t>
      </w:r>
      <w:r>
        <w:t>的团队，通过</w:t>
      </w:r>
      <w:r>
        <w:rPr>
          <w:b/>
          <w:bCs/>
        </w:rPr>
        <w:t>薪资+股权+分红</w:t>
      </w:r>
      <w:r>
        <w:rPr>
          <w:spacing w:val="-1"/>
        </w:rPr>
        <w:t>绑定核心</w:t>
      </w:r>
      <w:r>
        <w:t>人才。资本认可与人才引进可加速产业规模化，</w:t>
      </w:r>
      <w:r>
        <w:rPr>
          <w:b/>
          <w:bCs/>
        </w:rPr>
        <w:t>辣酱行业未来或涌现多家</w:t>
      </w:r>
      <w:r>
        <w:rPr>
          <w:b/>
          <w:bCs/>
          <w:spacing w:val="-1"/>
        </w:rPr>
        <w:t>上市公司</w:t>
      </w:r>
      <w:r>
        <w:rPr>
          <w:spacing w:val="-1"/>
        </w:rPr>
        <w:t>。</w:t>
      </w:r>
    </w:p>
    <w:p w14:paraId="4EDC5A0E">
      <w:pPr>
        <w:spacing w:line="407" w:lineRule="auto"/>
        <w:sectPr>
          <w:pgSz w:w="11906" w:h="16839"/>
          <w:pgMar w:top="400" w:right="1785" w:bottom="400" w:left="1785" w:header="0" w:footer="0" w:gutter="0"/>
          <w:cols w:space="720" w:num="1"/>
        </w:sectPr>
      </w:pPr>
    </w:p>
    <w:p w14:paraId="52F61619">
      <w:pPr>
        <w:spacing w:line="337" w:lineRule="auto"/>
        <w:rPr>
          <w:rFonts w:ascii="Arial"/>
          <w:sz w:val="21"/>
        </w:rPr>
      </w:pPr>
    </w:p>
    <w:p w14:paraId="435A1644">
      <w:pPr>
        <w:pStyle w:val="2"/>
        <w:spacing w:before="95" w:line="184" w:lineRule="auto"/>
        <w:ind w:left="20"/>
        <w:outlineLvl w:val="0"/>
        <w:rPr>
          <w:rFonts w:hint="eastAsia" w:ascii="Arial" w:hAnsi="Arial" w:eastAsia="微软雅黑" w:cs="Arial"/>
          <w:sz w:val="16"/>
          <w:szCs w:val="16"/>
          <w:lang w:eastAsia="zh-CN"/>
        </w:rPr>
      </w:pPr>
      <w:r>
        <w:rPr>
          <w:b/>
          <w:bCs/>
          <w:spacing w:val="5"/>
        </w:rPr>
        <w:t>一、高档服饰改衣项目</w:t>
      </w:r>
      <w:r>
        <w:rPr>
          <w:b/>
          <w:bCs/>
          <w:spacing w:val="41"/>
          <w:w w:val="101"/>
        </w:rPr>
        <w:t xml:space="preserve"> </w:t>
      </w:r>
    </w:p>
    <w:p w14:paraId="53A7C8D0">
      <w:pPr>
        <w:pStyle w:val="2"/>
        <w:spacing w:before="334" w:line="184" w:lineRule="auto"/>
        <w:ind w:left="14"/>
      </w:pPr>
      <w:r>
        <w:rPr>
          <w:b/>
          <w:bCs/>
          <w:spacing w:val="-1"/>
        </w:rPr>
        <w:t>衣改衣项目</w:t>
      </w:r>
      <w:r>
        <w:rPr>
          <w:spacing w:val="-1"/>
        </w:rPr>
        <w:t>专注于高端服饰消费群体，通过改造服务显著提升客单价至200-300元。</w:t>
      </w:r>
    </w:p>
    <w:p w14:paraId="12D5598C">
      <w:pPr>
        <w:pStyle w:val="2"/>
        <w:spacing w:before="334" w:line="397" w:lineRule="auto"/>
        <w:ind w:left="16" w:right="28"/>
        <w:jc w:val="both"/>
      </w:pPr>
      <w:r>
        <w:t>该项目利用工厂闲置的专业设备进行高端服饰改造，2014年获得首轮融资时已</w:t>
      </w:r>
      <w:r>
        <w:rPr>
          <w:spacing w:val="-1"/>
        </w:rPr>
        <w:t>积累30</w:t>
      </w:r>
      <w:r>
        <w:t>万用户，2019年再获5000万融资，投资方包括唯品会、鼎新资本等机构。</w:t>
      </w:r>
      <w:r>
        <w:rPr>
          <w:b/>
          <w:bCs/>
          <w:spacing w:val="-1"/>
        </w:rPr>
        <w:t>市场兴起原</w:t>
      </w:r>
      <w:r>
        <w:rPr>
          <w:b/>
          <w:bCs/>
        </w:rPr>
        <w:t>因</w:t>
      </w:r>
      <w:r>
        <w:t>包括：</w:t>
      </w:r>
      <w:r>
        <w:rPr>
          <w:b/>
          <w:bCs/>
        </w:rPr>
        <w:t>消费能力提升带动高端品牌需求增长</w:t>
      </w:r>
      <w:r>
        <w:t>、</w:t>
      </w:r>
      <w:r>
        <w:rPr>
          <w:b/>
          <w:bCs/>
        </w:rPr>
        <w:t>中西方体型差异导致成衣</w:t>
      </w:r>
      <w:r>
        <w:rPr>
          <w:b/>
          <w:bCs/>
          <w:spacing w:val="-1"/>
        </w:rPr>
        <w:t>适配性不</w:t>
      </w:r>
    </w:p>
    <w:p w14:paraId="3C6A51B6">
      <w:pPr>
        <w:pStyle w:val="2"/>
        <w:spacing w:before="1" w:line="406" w:lineRule="auto"/>
        <w:ind w:left="18" w:right="124" w:hanging="1"/>
      </w:pPr>
      <w:r>
        <w:rPr>
          <w:b/>
          <w:bCs/>
        </w:rPr>
        <w:t>足</w:t>
      </w:r>
      <w:r>
        <w:t>、</w:t>
      </w:r>
      <w:r>
        <w:rPr>
          <w:b/>
          <w:bCs/>
        </w:rPr>
        <w:t>O2O模式增强用户信任</w:t>
      </w:r>
      <w:r>
        <w:t>、</w:t>
      </w:r>
      <w:r>
        <w:rPr>
          <w:b/>
          <w:bCs/>
        </w:rPr>
        <w:t>传统裁缝店缺乏专业设备</w:t>
      </w:r>
      <w:r>
        <w:t>。</w:t>
      </w:r>
      <w:r>
        <w:rPr>
          <w:b/>
          <w:bCs/>
        </w:rPr>
        <w:t>核心挑战</w:t>
      </w:r>
      <w:r>
        <w:t>在于如</w:t>
      </w:r>
      <w:r>
        <w:rPr>
          <w:spacing w:val="-1"/>
        </w:rPr>
        <w:t>何规模化运</w:t>
      </w:r>
      <w:r>
        <w:rPr>
          <w:spacing w:val="-5"/>
        </w:rPr>
        <w:t>营高端服装改造业务。</w:t>
      </w:r>
    </w:p>
    <w:p w14:paraId="2387F292">
      <w:pPr>
        <w:pStyle w:val="2"/>
        <w:spacing w:before="170" w:line="183" w:lineRule="auto"/>
        <w:ind w:left="20"/>
        <w:outlineLvl w:val="0"/>
        <w:rPr>
          <w:rFonts w:hint="eastAsia" w:ascii="Arial" w:hAnsi="Arial" w:eastAsia="微软雅黑" w:cs="Arial"/>
          <w:sz w:val="16"/>
          <w:szCs w:val="16"/>
          <w:lang w:eastAsia="zh-CN"/>
        </w:rPr>
      </w:pPr>
      <w:r>
        <w:rPr>
          <w:b/>
          <w:bCs/>
          <w:spacing w:val="7"/>
        </w:rPr>
        <w:t xml:space="preserve">二、一改一成功要素 </w:t>
      </w:r>
    </w:p>
    <w:p w14:paraId="20174B4F">
      <w:pPr>
        <w:pStyle w:val="2"/>
        <w:spacing w:before="333" w:line="408" w:lineRule="auto"/>
        <w:ind w:left="16" w:right="180"/>
      </w:pPr>
      <w:r>
        <w:rPr>
          <w:b/>
          <w:bCs/>
        </w:rPr>
        <w:t>成功关键因素</w:t>
      </w:r>
      <w:r>
        <w:t>包括：</w:t>
      </w:r>
      <w:r>
        <w:rPr>
          <w:b/>
          <w:bCs/>
        </w:rPr>
        <w:t>精准对接高端消费群体改造需求与闲置工厂资源</w:t>
      </w:r>
      <w:r>
        <w:t>、</w:t>
      </w:r>
      <w:r>
        <w:rPr>
          <w:b/>
          <w:bCs/>
        </w:rPr>
        <w:t>锁定</w:t>
      </w:r>
      <w:r>
        <w:rPr>
          <w:b/>
          <w:bCs/>
          <w:spacing w:val="-1"/>
        </w:rPr>
        <w:t>高端客户心理</w:t>
      </w:r>
      <w:r>
        <w:rPr>
          <w:spacing w:val="-1"/>
        </w:rPr>
        <w:t>、</w:t>
      </w:r>
      <w:r>
        <w:rPr>
          <w:b/>
          <w:bCs/>
          <w:spacing w:val="-1"/>
        </w:rPr>
        <w:t>建立线下体验店与标准化改造流程</w:t>
      </w:r>
      <w:r>
        <w:rPr>
          <w:spacing w:val="-1"/>
        </w:rPr>
        <w:t>。</w:t>
      </w:r>
    </w:p>
    <w:p w14:paraId="2BAD7520">
      <w:pPr>
        <w:pStyle w:val="2"/>
        <w:spacing w:before="28" w:line="230" w:lineRule="auto"/>
        <w:ind w:left="47"/>
        <w:outlineLvl w:val="1"/>
        <w:rPr>
          <w:rFonts w:hint="eastAsia" w:ascii="Arial" w:hAnsi="Arial" w:eastAsia="微软雅黑" w:cs="Arial"/>
          <w:sz w:val="16"/>
          <w:szCs w:val="16"/>
          <w:lang w:eastAsia="zh-CN"/>
        </w:rPr>
      </w:pPr>
      <w:r>
        <w:rPr>
          <w:b/>
          <w:bCs/>
          <w:spacing w:val="5"/>
          <w:sz w:val="36"/>
          <w:szCs w:val="36"/>
        </w:rPr>
        <w:t xml:space="preserve">1.线下店的定位与流程 </w:t>
      </w:r>
    </w:p>
    <w:p w14:paraId="2A65E86B">
      <w:pPr>
        <w:pStyle w:val="2"/>
        <w:spacing w:before="171" w:line="183" w:lineRule="auto"/>
        <w:ind w:left="16"/>
      </w:pPr>
      <w:r>
        <w:rPr>
          <w:b/>
          <w:bCs/>
          <w:spacing w:val="1"/>
        </w:rPr>
        <w:t>线下店核心功能</w:t>
      </w:r>
      <w:r>
        <w:rPr>
          <w:spacing w:val="1"/>
        </w:rPr>
        <w:t>为：</w:t>
      </w:r>
    </w:p>
    <w:p w14:paraId="0D979093">
      <w:pPr>
        <w:pStyle w:val="2"/>
        <w:spacing w:before="326" w:line="200" w:lineRule="auto"/>
        <w:ind w:left="32"/>
      </w:pPr>
      <w:r>
        <w:rPr>
          <w:rFonts w:ascii="Wingdings" w:hAnsi="Wingdings" w:eastAsia="Wingdings" w:cs="Wingdings"/>
          <w:spacing w:val="-2"/>
        </w:rPr>
        <w:t>l</w:t>
      </w:r>
      <w:r>
        <w:rPr>
          <w:rFonts w:ascii="Wingdings" w:hAnsi="Wingdings" w:eastAsia="Wingdings" w:cs="Wingdings"/>
          <w:spacing w:val="60"/>
        </w:rPr>
        <w:t xml:space="preserve"> </w:t>
      </w:r>
      <w:r>
        <w:rPr>
          <w:b/>
          <w:bCs/>
          <w:spacing w:val="-2"/>
        </w:rPr>
        <w:t>连接改造需求与工厂产能</w:t>
      </w:r>
    </w:p>
    <w:p w14:paraId="6A72B679">
      <w:pPr>
        <w:pStyle w:val="2"/>
        <w:spacing w:before="308" w:line="201" w:lineRule="auto"/>
        <w:ind w:left="32"/>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精准服务高端客群</w:t>
      </w:r>
    </w:p>
    <w:p w14:paraId="21246E8F">
      <w:pPr>
        <w:pStyle w:val="2"/>
        <w:spacing w:before="308" w:line="200" w:lineRule="auto"/>
        <w:ind w:left="32"/>
      </w:pPr>
      <w:r>
        <w:rPr>
          <w:rFonts w:ascii="Wingdings" w:hAnsi="Wingdings" w:eastAsia="Wingdings" w:cs="Wingdings"/>
          <w:spacing w:val="-2"/>
        </w:rPr>
        <w:t>l</w:t>
      </w:r>
      <w:r>
        <w:rPr>
          <w:rFonts w:ascii="Wingdings" w:hAnsi="Wingdings" w:eastAsia="Wingdings" w:cs="Wingdings"/>
          <w:spacing w:val="70"/>
        </w:rPr>
        <w:t xml:space="preserve"> </w:t>
      </w:r>
      <w:r>
        <w:rPr>
          <w:b/>
          <w:bCs/>
          <w:spacing w:val="-2"/>
        </w:rPr>
        <w:t>通过体验店与项目库实现流程标准化</w:t>
      </w:r>
    </w:p>
    <w:p w14:paraId="4A2E6F61">
      <w:pPr>
        <w:pStyle w:val="2"/>
        <w:spacing w:before="382" w:line="230" w:lineRule="auto"/>
        <w:ind w:left="32"/>
        <w:outlineLvl w:val="1"/>
        <w:rPr>
          <w:rFonts w:hint="eastAsia" w:ascii="Arial" w:hAnsi="Arial" w:eastAsia="微软雅黑" w:cs="Arial"/>
          <w:sz w:val="16"/>
          <w:szCs w:val="16"/>
          <w:lang w:eastAsia="zh-CN"/>
        </w:rPr>
      </w:pPr>
      <w:r>
        <w:rPr>
          <w:b/>
          <w:bCs/>
          <w:spacing w:val="5"/>
          <w:sz w:val="36"/>
          <w:szCs w:val="36"/>
        </w:rPr>
        <w:t xml:space="preserve">2.线下店需具备的四个条件 </w:t>
      </w:r>
    </w:p>
    <w:p w14:paraId="1C58D668">
      <w:pPr>
        <w:pStyle w:val="2"/>
        <w:spacing w:before="169" w:line="184" w:lineRule="auto"/>
        <w:ind w:left="16"/>
      </w:pPr>
      <w:r>
        <w:rPr>
          <w:b/>
          <w:bCs/>
          <w:spacing w:val="-2"/>
        </w:rPr>
        <w:t xml:space="preserve">线下店必备要素 </w:t>
      </w:r>
      <w:r>
        <w:rPr>
          <w:spacing w:val="-2"/>
        </w:rPr>
        <w:t>：</w:t>
      </w:r>
    </w:p>
    <w:p w14:paraId="375D8E80">
      <w:pPr>
        <w:spacing w:line="124" w:lineRule="exact"/>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968"/>
        <w:gridCol w:w="6322"/>
      </w:tblGrid>
      <w:tr w14:paraId="3D3F0ED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1968" w:type="dxa"/>
            <w:vAlign w:val="top"/>
          </w:tcPr>
          <w:p w14:paraId="2A398FA7">
            <w:pPr>
              <w:pStyle w:val="6"/>
              <w:spacing w:before="90" w:line="179" w:lineRule="auto"/>
              <w:ind w:left="103"/>
            </w:pPr>
            <w:r>
              <w:rPr>
                <w:b/>
                <w:bCs/>
                <w:spacing w:val="-1"/>
              </w:rPr>
              <w:t>功能类型</w:t>
            </w:r>
          </w:p>
        </w:tc>
        <w:tc>
          <w:tcPr>
            <w:tcW w:w="6322" w:type="dxa"/>
            <w:vAlign w:val="top"/>
          </w:tcPr>
          <w:p w14:paraId="4C6BAAAD">
            <w:pPr>
              <w:pStyle w:val="6"/>
              <w:spacing w:before="90" w:line="179" w:lineRule="auto"/>
              <w:ind w:left="100"/>
            </w:pPr>
            <w:r>
              <w:rPr>
                <w:b/>
                <w:bCs/>
                <w:spacing w:val="-1"/>
              </w:rPr>
              <w:t>具体作用</w:t>
            </w:r>
          </w:p>
        </w:tc>
      </w:tr>
      <w:tr w14:paraId="28F776A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968" w:type="dxa"/>
            <w:vAlign w:val="top"/>
          </w:tcPr>
          <w:p w14:paraId="0158DA6F">
            <w:pPr>
              <w:pStyle w:val="6"/>
              <w:spacing w:before="85" w:line="177" w:lineRule="auto"/>
              <w:ind w:left="103"/>
            </w:pPr>
            <w:r>
              <w:rPr>
                <w:b/>
                <w:bCs/>
                <w:spacing w:val="-1"/>
              </w:rPr>
              <w:t>体验中心</w:t>
            </w:r>
          </w:p>
        </w:tc>
        <w:tc>
          <w:tcPr>
            <w:tcW w:w="6322" w:type="dxa"/>
            <w:vAlign w:val="top"/>
          </w:tcPr>
          <w:p w14:paraId="5072EF52">
            <w:pPr>
              <w:pStyle w:val="6"/>
              <w:spacing w:before="84" w:line="178" w:lineRule="auto"/>
              <w:ind w:left="99"/>
            </w:pPr>
            <w:r>
              <w:rPr>
                <w:spacing w:val="-1"/>
              </w:rPr>
              <w:t>提供线上无法复制的实体服务</w:t>
            </w:r>
          </w:p>
        </w:tc>
      </w:tr>
      <w:tr w14:paraId="140889A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968" w:type="dxa"/>
            <w:vAlign w:val="top"/>
          </w:tcPr>
          <w:p w14:paraId="6F6B367B">
            <w:pPr>
              <w:pStyle w:val="6"/>
              <w:spacing w:before="87" w:line="176" w:lineRule="auto"/>
              <w:ind w:left="103"/>
            </w:pPr>
            <w:r>
              <w:rPr>
                <w:b/>
                <w:bCs/>
                <w:spacing w:val="-1"/>
              </w:rPr>
              <w:t>招商渠道</w:t>
            </w:r>
          </w:p>
        </w:tc>
        <w:tc>
          <w:tcPr>
            <w:tcW w:w="6322" w:type="dxa"/>
            <w:vAlign w:val="top"/>
          </w:tcPr>
          <w:p w14:paraId="03A2AA2E">
            <w:pPr>
              <w:pStyle w:val="6"/>
              <w:spacing w:before="88" w:line="175" w:lineRule="auto"/>
              <w:ind w:left="99"/>
            </w:pPr>
            <w:r>
              <w:rPr>
                <w:spacing w:val="-1"/>
              </w:rPr>
              <w:t>发展多级经销商网络</w:t>
            </w:r>
          </w:p>
        </w:tc>
      </w:tr>
      <w:tr w14:paraId="152177B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5" w:hRule="atLeast"/>
        </w:trPr>
        <w:tc>
          <w:tcPr>
            <w:tcW w:w="1968" w:type="dxa"/>
            <w:vAlign w:val="top"/>
          </w:tcPr>
          <w:p w14:paraId="3E1A19C5">
            <w:pPr>
              <w:pStyle w:val="6"/>
              <w:spacing w:before="89" w:line="175" w:lineRule="auto"/>
              <w:ind w:left="102"/>
            </w:pPr>
            <w:r>
              <w:rPr>
                <w:b/>
                <w:bCs/>
                <w:spacing w:val="-1"/>
              </w:rPr>
              <w:t>众筹平台</w:t>
            </w:r>
          </w:p>
        </w:tc>
        <w:tc>
          <w:tcPr>
            <w:tcW w:w="6322" w:type="dxa"/>
            <w:vAlign w:val="top"/>
          </w:tcPr>
          <w:p w14:paraId="604DDE7B">
            <w:pPr>
              <w:pStyle w:val="6"/>
              <w:spacing w:before="91" w:line="174" w:lineRule="auto"/>
              <w:ind w:left="97"/>
            </w:pPr>
            <w:r>
              <w:rPr>
                <w:spacing w:val="-1"/>
              </w:rPr>
              <w:t>将30%股份众筹给用户以增强黏性</w:t>
            </w:r>
          </w:p>
        </w:tc>
      </w:tr>
      <w:tr w14:paraId="6F391E2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1968" w:type="dxa"/>
            <w:vAlign w:val="top"/>
          </w:tcPr>
          <w:p w14:paraId="18C06B2B">
            <w:pPr>
              <w:pStyle w:val="6"/>
              <w:spacing w:before="95" w:line="176" w:lineRule="auto"/>
              <w:ind w:left="104"/>
            </w:pPr>
            <w:r>
              <w:rPr>
                <w:b/>
                <w:bCs/>
                <w:spacing w:val="-1"/>
              </w:rPr>
              <w:t>直播基地</w:t>
            </w:r>
          </w:p>
        </w:tc>
        <w:tc>
          <w:tcPr>
            <w:tcW w:w="6322" w:type="dxa"/>
            <w:vAlign w:val="top"/>
          </w:tcPr>
          <w:p w14:paraId="594E8E4F">
            <w:pPr>
              <w:pStyle w:val="6"/>
              <w:spacing w:before="93" w:line="177" w:lineRule="auto"/>
              <w:ind w:left="100"/>
            </w:pPr>
            <w:r>
              <w:rPr>
                <w:spacing w:val="-1"/>
              </w:rPr>
              <w:t>辐射周边5公里范围的线上服务</w:t>
            </w:r>
          </w:p>
        </w:tc>
      </w:tr>
    </w:tbl>
    <w:p w14:paraId="12A028DA">
      <w:pPr>
        <w:rPr>
          <w:rFonts w:ascii="Arial"/>
          <w:sz w:val="21"/>
        </w:rPr>
      </w:pPr>
    </w:p>
    <w:p w14:paraId="52B06868">
      <w:pPr>
        <w:rPr>
          <w:rFonts w:ascii="Arial" w:hAnsi="Arial" w:eastAsia="Arial" w:cs="Arial"/>
          <w:sz w:val="21"/>
          <w:szCs w:val="21"/>
        </w:rPr>
        <w:sectPr>
          <w:headerReference r:id="rId69" w:type="default"/>
          <w:pgSz w:w="11906" w:h="16839"/>
          <w:pgMar w:top="1728" w:right="1785" w:bottom="400" w:left="1785" w:header="1452" w:footer="0" w:gutter="0"/>
          <w:cols w:space="720" w:num="1"/>
        </w:sectPr>
      </w:pPr>
    </w:p>
    <w:p w14:paraId="401C1FE5">
      <w:pPr>
        <w:spacing w:line="317" w:lineRule="auto"/>
        <w:rPr>
          <w:rFonts w:ascii="Arial"/>
          <w:sz w:val="21"/>
        </w:rPr>
      </w:pPr>
    </w:p>
    <w:p w14:paraId="09B48DD2">
      <w:pPr>
        <w:spacing w:line="318" w:lineRule="auto"/>
        <w:rPr>
          <w:rFonts w:ascii="Arial"/>
          <w:sz w:val="21"/>
        </w:rPr>
      </w:pPr>
    </w:p>
    <w:p w14:paraId="70E59A4B">
      <w:pPr>
        <w:spacing w:line="318" w:lineRule="auto"/>
        <w:rPr>
          <w:rFonts w:ascii="Arial"/>
          <w:sz w:val="21"/>
        </w:rPr>
      </w:pPr>
    </w:p>
    <w:p w14:paraId="4798201C">
      <w:pPr>
        <w:pStyle w:val="2"/>
        <w:spacing w:before="155" w:line="229" w:lineRule="auto"/>
        <w:ind w:left="49"/>
        <w:outlineLvl w:val="1"/>
        <w:rPr>
          <w:rFonts w:hint="eastAsia" w:ascii="Arial" w:hAnsi="Arial" w:eastAsia="微软雅黑" w:cs="Arial"/>
          <w:sz w:val="16"/>
          <w:szCs w:val="16"/>
          <w:lang w:eastAsia="zh-CN"/>
        </w:rPr>
      </w:pPr>
      <w:r>
        <w:rPr>
          <w:b/>
          <w:bCs/>
          <w:spacing w:val="4"/>
          <w:sz w:val="36"/>
          <w:szCs w:val="36"/>
        </w:rPr>
        <w:t xml:space="preserve">3.消费市场与一改一创始人介绍 </w:t>
      </w:r>
    </w:p>
    <w:p w14:paraId="501D0126">
      <w:pPr>
        <w:pStyle w:val="2"/>
        <w:spacing w:before="172" w:line="406" w:lineRule="auto"/>
        <w:ind w:right="175" w:firstLine="34"/>
      </w:pPr>
      <w:r>
        <w:rPr>
          <w:b/>
          <w:bCs/>
          <w:spacing w:val="-2"/>
        </w:rPr>
        <w:t xml:space="preserve">中国消费市场数据 </w:t>
      </w:r>
      <w:r>
        <w:rPr>
          <w:spacing w:val="-2"/>
        </w:rPr>
        <w:t>：2008年成为全球第二大消费国，2015年奢侈品消费达1100亿美</w:t>
      </w:r>
      <w:r>
        <w:t>元，2017年服装类奢侈品消费规模突破30000亿元，</w:t>
      </w:r>
      <w:r>
        <w:rPr>
          <w:b/>
          <w:bCs/>
        </w:rPr>
        <w:t>市场持续扩容</w:t>
      </w:r>
      <w:r>
        <w:t>。创始人梁世珍</w:t>
      </w:r>
      <w:r>
        <w:rPr>
          <w:spacing w:val="-1"/>
        </w:rPr>
        <w:t>（前网易产品经理）通过私域流量运营和</w:t>
      </w:r>
      <w:r>
        <w:rPr>
          <w:b/>
          <w:bCs/>
          <w:spacing w:val="-1"/>
        </w:rPr>
        <w:t>中高端定位</w:t>
      </w:r>
      <w:r>
        <w:rPr>
          <w:spacing w:val="-1"/>
        </w:rPr>
        <w:t>切入市场。</w:t>
      </w:r>
    </w:p>
    <w:p w14:paraId="611BBE2A">
      <w:pPr>
        <w:pStyle w:val="2"/>
        <w:spacing w:before="18" w:line="229" w:lineRule="auto"/>
        <w:ind w:left="27"/>
        <w:outlineLvl w:val="1"/>
        <w:rPr>
          <w:rFonts w:hint="eastAsia" w:ascii="Arial" w:hAnsi="Arial" w:eastAsia="微软雅黑" w:cs="Arial"/>
          <w:sz w:val="16"/>
          <w:szCs w:val="16"/>
          <w:lang w:eastAsia="zh-CN"/>
        </w:rPr>
      </w:pPr>
      <w:r>
        <w:rPr>
          <w:b/>
          <w:bCs/>
          <w:spacing w:val="6"/>
          <w:sz w:val="36"/>
          <w:szCs w:val="36"/>
        </w:rPr>
        <w:t xml:space="preserve">4.一改一的定位与市场问题 </w:t>
      </w:r>
    </w:p>
    <w:p w14:paraId="0CCEAB9B">
      <w:pPr>
        <w:pStyle w:val="2"/>
        <w:spacing w:before="171" w:line="408" w:lineRule="auto"/>
        <w:ind w:left="27" w:right="180" w:hanging="3"/>
      </w:pPr>
      <w:r>
        <w:rPr>
          <w:b/>
          <w:bCs/>
        </w:rPr>
        <w:t>项目痛点</w:t>
      </w:r>
      <w:r>
        <w:t>包括：</w:t>
      </w:r>
      <w:r>
        <w:rPr>
          <w:b/>
          <w:bCs/>
        </w:rPr>
        <w:t>高度依赖人工导致管理成本上升</w:t>
      </w:r>
      <w:r>
        <w:t>、</w:t>
      </w:r>
      <w:r>
        <w:rPr>
          <w:b/>
          <w:bCs/>
        </w:rPr>
        <w:t>低频消费属性制约增长</w:t>
      </w:r>
      <w:r>
        <w:t>、</w:t>
      </w:r>
      <w:r>
        <w:rPr>
          <w:b/>
          <w:bCs/>
          <w:spacing w:val="-1"/>
        </w:rPr>
        <w:t>品类扩展需求迫切</w:t>
      </w:r>
      <w:r>
        <w:rPr>
          <w:spacing w:val="-1"/>
        </w:rPr>
        <w:t>。目前改衣服务已进驻百货商场，但需解决</w:t>
      </w:r>
      <w:r>
        <w:rPr>
          <w:b/>
          <w:bCs/>
          <w:spacing w:val="-1"/>
        </w:rPr>
        <w:t>员工激励</w:t>
      </w:r>
      <w:r>
        <w:rPr>
          <w:spacing w:val="-1"/>
        </w:rPr>
        <w:t>与</w:t>
      </w:r>
      <w:r>
        <w:rPr>
          <w:b/>
          <w:bCs/>
          <w:spacing w:val="-1"/>
        </w:rPr>
        <w:t>业务标准化</w:t>
      </w:r>
      <w:r>
        <w:rPr>
          <w:spacing w:val="-1"/>
        </w:rPr>
        <w:t>问题。</w:t>
      </w:r>
    </w:p>
    <w:p w14:paraId="4CBEE918">
      <w:pPr>
        <w:pStyle w:val="2"/>
        <w:spacing w:before="164" w:line="184" w:lineRule="auto"/>
        <w:ind w:left="28"/>
        <w:outlineLvl w:val="0"/>
        <w:rPr>
          <w:rFonts w:hint="eastAsia" w:ascii="Arial" w:hAnsi="Arial" w:eastAsia="微软雅黑" w:cs="Arial"/>
          <w:sz w:val="16"/>
          <w:szCs w:val="16"/>
          <w:lang w:eastAsia="zh-CN"/>
        </w:rPr>
      </w:pPr>
      <w:r>
        <w:rPr>
          <w:b/>
          <w:bCs/>
          <w:spacing w:val="9"/>
        </w:rPr>
        <w:t xml:space="preserve">三、改衣店扩张 </w:t>
      </w:r>
    </w:p>
    <w:p w14:paraId="6A58C834">
      <w:pPr>
        <w:spacing w:line="241" w:lineRule="auto"/>
        <w:rPr>
          <w:rFonts w:ascii="Arial"/>
          <w:sz w:val="21"/>
        </w:rPr>
      </w:pPr>
    </w:p>
    <w:p w14:paraId="6786F5CB">
      <w:pPr>
        <w:pStyle w:val="2"/>
        <w:spacing w:before="95" w:line="182" w:lineRule="auto"/>
        <w:ind w:left="24"/>
      </w:pPr>
      <w:r>
        <w:rPr>
          <w:b/>
          <w:bCs/>
          <w:spacing w:val="-2"/>
        </w:rPr>
        <w:t xml:space="preserve">扩张模式选择 </w:t>
      </w:r>
      <w:r>
        <w:rPr>
          <w:spacing w:val="-2"/>
        </w:rPr>
        <w:t>：</w:t>
      </w:r>
    </w:p>
    <w:p w14:paraId="59478DFD">
      <w:pPr>
        <w:pStyle w:val="2"/>
        <w:spacing w:before="326" w:line="200" w:lineRule="auto"/>
        <w:ind w:left="40"/>
      </w:pPr>
      <w:r>
        <w:rPr>
          <w:rFonts w:ascii="Wingdings" w:hAnsi="Wingdings" w:eastAsia="Wingdings" w:cs="Wingdings"/>
          <w:spacing w:val="-7"/>
        </w:rPr>
        <w:t>l</w:t>
      </w:r>
      <w:r>
        <w:rPr>
          <w:rFonts w:ascii="Wingdings" w:hAnsi="Wingdings" w:eastAsia="Wingdings" w:cs="Wingdings"/>
          <w:spacing w:val="63"/>
        </w:rPr>
        <w:t xml:space="preserve"> </w:t>
      </w:r>
      <w:r>
        <w:rPr>
          <w:b/>
          <w:bCs/>
          <w:spacing w:val="-7"/>
        </w:rPr>
        <w:t xml:space="preserve">直营店 </w:t>
      </w:r>
      <w:r>
        <w:rPr>
          <w:spacing w:val="-7"/>
        </w:rPr>
        <w:t>：自主投入资金与人力</w:t>
      </w:r>
    </w:p>
    <w:p w14:paraId="0F7A97C7">
      <w:pPr>
        <w:pStyle w:val="2"/>
        <w:spacing w:before="309" w:line="200" w:lineRule="auto"/>
        <w:ind w:left="40"/>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加盟店 </w:t>
      </w:r>
      <w:r>
        <w:rPr>
          <w:spacing w:val="-6"/>
        </w:rPr>
        <w:t>：第三方承担资金与运营</w:t>
      </w:r>
    </w:p>
    <w:p w14:paraId="0B6ED95B">
      <w:pPr>
        <w:pStyle w:val="2"/>
        <w:spacing w:before="310" w:line="200" w:lineRule="auto"/>
        <w:ind w:left="40"/>
      </w:pPr>
      <w:r>
        <w:rPr>
          <w:rFonts w:ascii="Wingdings" w:hAnsi="Wingdings" w:eastAsia="Wingdings" w:cs="Wingdings"/>
          <w:spacing w:val="-6"/>
        </w:rPr>
        <w:t>l</w:t>
      </w:r>
      <w:r>
        <w:rPr>
          <w:rFonts w:ascii="Wingdings" w:hAnsi="Wingdings" w:eastAsia="Wingdings" w:cs="Wingdings"/>
          <w:spacing w:val="61"/>
        </w:rPr>
        <w:t xml:space="preserve"> </w:t>
      </w:r>
      <w:r>
        <w:rPr>
          <w:b/>
          <w:bCs/>
          <w:spacing w:val="-6"/>
        </w:rPr>
        <w:t xml:space="preserve">托管店 </w:t>
      </w:r>
      <w:r>
        <w:rPr>
          <w:spacing w:val="-6"/>
        </w:rPr>
        <w:t>：第三方出资+自主运营</w:t>
      </w:r>
    </w:p>
    <w:p w14:paraId="2A02C8FC">
      <w:pPr>
        <w:pStyle w:val="2"/>
        <w:spacing w:before="318" w:line="407" w:lineRule="auto"/>
        <w:ind w:left="464" w:right="123"/>
      </w:pPr>
      <w:r>
        <w:rPr>
          <w:b/>
          <w:bCs/>
        </w:rPr>
        <w:t>最优路径</w:t>
      </w:r>
      <w:r>
        <w:t>为通过加盟或托管模式结合SaaS系统实现规模化，需解决</w:t>
      </w:r>
      <w:r>
        <w:rPr>
          <w:b/>
          <w:bCs/>
        </w:rPr>
        <w:t>服</w:t>
      </w:r>
      <w:r>
        <w:rPr>
          <w:b/>
          <w:bCs/>
          <w:spacing w:val="-1"/>
        </w:rPr>
        <w:t>务发票开具</w:t>
      </w:r>
      <w:r>
        <w:rPr>
          <w:spacing w:val="-6"/>
        </w:rPr>
        <w:t>等合规性问题。</w:t>
      </w:r>
    </w:p>
    <w:p w14:paraId="7F100F03">
      <w:pPr>
        <w:pStyle w:val="2"/>
        <w:spacing w:before="168" w:line="184" w:lineRule="auto"/>
        <w:ind w:left="34"/>
        <w:outlineLvl w:val="0"/>
        <w:rPr>
          <w:rFonts w:hint="eastAsia" w:ascii="Arial" w:hAnsi="Arial" w:eastAsia="微软雅黑" w:cs="Arial"/>
          <w:sz w:val="16"/>
          <w:szCs w:val="16"/>
          <w:lang w:eastAsia="zh-CN"/>
        </w:rPr>
      </w:pPr>
      <w:r>
        <w:rPr>
          <w:b/>
          <w:bCs/>
          <w:spacing w:val="8"/>
        </w:rPr>
        <w:t xml:space="preserve">四、改衣店上市 </w:t>
      </w:r>
    </w:p>
    <w:p w14:paraId="384EAD49">
      <w:pPr>
        <w:rPr>
          <w:rFonts w:ascii="Arial"/>
          <w:sz w:val="21"/>
        </w:rPr>
      </w:pPr>
    </w:p>
    <w:p w14:paraId="061BDBB6">
      <w:pPr>
        <w:pStyle w:val="2"/>
        <w:spacing w:before="95" w:line="183" w:lineRule="auto"/>
        <w:ind w:left="27"/>
      </w:pPr>
      <w:r>
        <w:rPr>
          <w:b/>
          <w:bCs/>
          <w:spacing w:val="-3"/>
        </w:rPr>
        <w:t xml:space="preserve">上市合规要点 </w:t>
      </w:r>
      <w:r>
        <w:rPr>
          <w:spacing w:val="-3"/>
        </w:rPr>
        <w:t>：</w:t>
      </w:r>
    </w:p>
    <w:p w14:paraId="5FD83699">
      <w:pPr>
        <w:pStyle w:val="2"/>
        <w:spacing w:before="325" w:line="394" w:lineRule="auto"/>
        <w:ind w:left="475" w:right="23" w:hanging="435"/>
      </w:pPr>
      <w:r>
        <w:rPr>
          <w:rFonts w:ascii="Wingdings" w:hAnsi="Wingdings" w:eastAsia="Wingdings" w:cs="Wingdings"/>
          <w:spacing w:val="-3"/>
        </w:rPr>
        <w:t>l</w:t>
      </w:r>
      <w:r>
        <w:rPr>
          <w:rFonts w:ascii="Wingdings" w:hAnsi="Wingdings" w:eastAsia="Wingdings" w:cs="Wingdings"/>
          <w:spacing w:val="60"/>
        </w:rPr>
        <w:t xml:space="preserve"> </w:t>
      </w:r>
      <w:r>
        <w:rPr>
          <w:b/>
          <w:bCs/>
          <w:spacing w:val="-3"/>
        </w:rPr>
        <w:t xml:space="preserve">收入模式 </w:t>
      </w:r>
      <w:r>
        <w:rPr>
          <w:spacing w:val="-3"/>
        </w:rPr>
        <w:t>：向加盟商/托管商收取管理费（B端收费</w:t>
      </w:r>
      <w:r>
        <w:rPr>
          <w:spacing w:val="9"/>
        </w:rPr>
        <w:t>），</w:t>
      </w:r>
      <w:r>
        <w:rPr>
          <w:spacing w:val="-3"/>
        </w:rPr>
        <w:t>避免直接C端收费的财务风</w:t>
      </w:r>
      <w:r>
        <w:t>险</w:t>
      </w:r>
    </w:p>
    <w:p w14:paraId="553D5B2C">
      <w:pPr>
        <w:pStyle w:val="2"/>
        <w:spacing w:before="9" w:line="200" w:lineRule="auto"/>
        <w:ind w:left="40"/>
      </w:pPr>
      <w:r>
        <w:rPr>
          <w:rFonts w:ascii="Wingdings" w:hAnsi="Wingdings" w:eastAsia="Wingdings" w:cs="Wingdings"/>
          <w:spacing w:val="-4"/>
        </w:rPr>
        <w:t>l</w:t>
      </w:r>
      <w:r>
        <w:rPr>
          <w:rFonts w:ascii="Wingdings" w:hAnsi="Wingdings" w:eastAsia="Wingdings" w:cs="Wingdings"/>
          <w:spacing w:val="62"/>
        </w:rPr>
        <w:t xml:space="preserve"> </w:t>
      </w:r>
      <w:r>
        <w:rPr>
          <w:b/>
          <w:bCs/>
          <w:spacing w:val="-4"/>
        </w:rPr>
        <w:t xml:space="preserve">三大合规维度 </w:t>
      </w:r>
      <w:r>
        <w:rPr>
          <w:spacing w:val="-4"/>
        </w:rPr>
        <w:t>：</w:t>
      </w:r>
    </w:p>
    <w:p w14:paraId="69BC1EF8">
      <w:pPr>
        <w:pStyle w:val="2"/>
        <w:spacing w:before="318" w:line="184" w:lineRule="auto"/>
        <w:ind w:left="473"/>
      </w:pPr>
      <w:r>
        <w:rPr>
          <w:rFonts w:ascii="Courier New" w:hAnsi="Courier New" w:eastAsia="Courier New" w:cs="Courier New"/>
          <w:spacing w:val="-6"/>
        </w:rPr>
        <w:t>o</w:t>
      </w:r>
      <w:r>
        <w:rPr>
          <w:rFonts w:ascii="Courier New" w:hAnsi="Courier New" w:eastAsia="Courier New" w:cs="Courier New"/>
          <w:spacing w:val="29"/>
        </w:rPr>
        <w:t xml:space="preserve">  </w:t>
      </w:r>
      <w:r>
        <w:rPr>
          <w:b/>
          <w:bCs/>
          <w:spacing w:val="-6"/>
        </w:rPr>
        <w:t xml:space="preserve">财务合规 </w:t>
      </w:r>
      <w:r>
        <w:rPr>
          <w:spacing w:val="-6"/>
        </w:rPr>
        <w:t>：会计师事务所认定</w:t>
      </w:r>
    </w:p>
    <w:p w14:paraId="14AA6970">
      <w:pPr>
        <w:rPr>
          <w:rFonts w:ascii="Arial"/>
          <w:sz w:val="21"/>
        </w:rPr>
      </w:pPr>
    </w:p>
    <w:p w14:paraId="62FEE95B">
      <w:pPr>
        <w:pStyle w:val="2"/>
        <w:spacing w:before="95" w:line="183" w:lineRule="auto"/>
        <w:ind w:left="473"/>
      </w:pPr>
      <w:r>
        <w:rPr>
          <w:rFonts w:ascii="Courier New" w:hAnsi="Courier New" w:eastAsia="Courier New" w:cs="Courier New"/>
          <w:spacing w:val="-7"/>
        </w:rPr>
        <w:t>o</w:t>
      </w:r>
      <w:r>
        <w:rPr>
          <w:rFonts w:ascii="Courier New" w:hAnsi="Courier New" w:eastAsia="Courier New" w:cs="Courier New"/>
          <w:spacing w:val="25"/>
        </w:rPr>
        <w:t xml:space="preserve">  </w:t>
      </w:r>
      <w:r>
        <w:rPr>
          <w:b/>
          <w:bCs/>
          <w:spacing w:val="-7"/>
        </w:rPr>
        <w:t xml:space="preserve">业务合规 </w:t>
      </w:r>
      <w:r>
        <w:rPr>
          <w:spacing w:val="-7"/>
        </w:rPr>
        <w:t>：投行评估</w:t>
      </w:r>
    </w:p>
    <w:p w14:paraId="5CC148C9">
      <w:pPr>
        <w:spacing w:line="183" w:lineRule="auto"/>
        <w:sectPr>
          <w:headerReference r:id="rId70" w:type="default"/>
          <w:pgSz w:w="11906" w:h="16839"/>
          <w:pgMar w:top="400" w:right="1785" w:bottom="400" w:left="1778" w:header="0" w:footer="0" w:gutter="0"/>
          <w:cols w:space="720" w:num="1"/>
        </w:sectPr>
      </w:pPr>
    </w:p>
    <w:p w14:paraId="1F34A9F1">
      <w:pPr>
        <w:spacing w:line="287" w:lineRule="auto"/>
        <w:rPr>
          <w:rFonts w:ascii="Arial"/>
          <w:sz w:val="21"/>
        </w:rPr>
      </w:pPr>
    </w:p>
    <w:p w14:paraId="7A7ED741">
      <w:pPr>
        <w:spacing w:line="287" w:lineRule="auto"/>
        <w:rPr>
          <w:rFonts w:ascii="Arial"/>
          <w:sz w:val="21"/>
        </w:rPr>
      </w:pPr>
    </w:p>
    <w:p w14:paraId="73711FFB">
      <w:pPr>
        <w:spacing w:line="287" w:lineRule="auto"/>
        <w:rPr>
          <w:rFonts w:ascii="Arial"/>
          <w:sz w:val="21"/>
        </w:rPr>
      </w:pPr>
    </w:p>
    <w:p w14:paraId="06C53410">
      <w:pPr>
        <w:spacing w:line="288" w:lineRule="auto"/>
        <w:rPr>
          <w:rFonts w:ascii="Arial"/>
          <w:sz w:val="21"/>
        </w:rPr>
      </w:pPr>
    </w:p>
    <w:p w14:paraId="2E2DFD90">
      <w:pPr>
        <w:pStyle w:val="2"/>
        <w:spacing w:before="95" w:line="184" w:lineRule="auto"/>
        <w:ind w:left="465"/>
      </w:pPr>
      <w:r>
        <w:rPr>
          <w:rFonts w:ascii="Courier New" w:hAnsi="Courier New" w:eastAsia="Courier New" w:cs="Courier New"/>
          <w:spacing w:val="-6"/>
        </w:rPr>
        <w:t>o</w:t>
      </w:r>
      <w:r>
        <w:rPr>
          <w:rFonts w:ascii="Courier New" w:hAnsi="Courier New" w:eastAsia="Courier New" w:cs="Courier New"/>
          <w:spacing w:val="27"/>
        </w:rPr>
        <w:t xml:space="preserve">  </w:t>
      </w:r>
      <w:r>
        <w:rPr>
          <w:b/>
          <w:bCs/>
          <w:spacing w:val="-6"/>
        </w:rPr>
        <w:t xml:space="preserve">法律合规 </w:t>
      </w:r>
      <w:r>
        <w:rPr>
          <w:spacing w:val="-6"/>
        </w:rPr>
        <w:t>：律师事务所审核</w:t>
      </w:r>
    </w:p>
    <w:p w14:paraId="7FDDFC48">
      <w:pPr>
        <w:pStyle w:val="2"/>
        <w:spacing w:before="334" w:line="407" w:lineRule="auto"/>
        <w:ind w:left="897" w:right="104" w:hanging="1"/>
      </w:pPr>
      <w:r>
        <w:rPr>
          <w:b/>
          <w:bCs/>
          <w:spacing w:val="-3"/>
        </w:rPr>
        <w:t xml:space="preserve">核心建议 </w:t>
      </w:r>
      <w:r>
        <w:rPr>
          <w:spacing w:val="-3"/>
        </w:rPr>
        <w:t>：前期可少量直营，后期以加盟/托管为主，避免因实体店过重影响</w:t>
      </w:r>
      <w:r>
        <w:rPr>
          <w:spacing w:val="-6"/>
        </w:rPr>
        <w:t>资本市场估值。</w:t>
      </w:r>
    </w:p>
    <w:p w14:paraId="013CFBAD">
      <w:pPr>
        <w:spacing w:line="407" w:lineRule="auto"/>
        <w:sectPr>
          <w:pgSz w:w="11906" w:h="16839"/>
          <w:pgMar w:top="400" w:right="1785" w:bottom="400" w:left="1785" w:header="0" w:footer="0" w:gutter="0"/>
          <w:cols w:space="720" w:num="1"/>
        </w:sectPr>
      </w:pPr>
    </w:p>
    <w:p w14:paraId="7509D301">
      <w:pPr>
        <w:spacing w:line="340" w:lineRule="auto"/>
        <w:rPr>
          <w:rFonts w:ascii="Arial"/>
          <w:sz w:val="21"/>
        </w:rPr>
      </w:pPr>
    </w:p>
    <w:p w14:paraId="6DA56A96">
      <w:pPr>
        <w:pStyle w:val="2"/>
        <w:spacing w:before="95" w:line="182" w:lineRule="auto"/>
        <w:ind w:left="20"/>
        <w:outlineLvl w:val="0"/>
        <w:rPr>
          <w:rFonts w:hint="eastAsia" w:ascii="Arial" w:hAnsi="Arial" w:eastAsia="微软雅黑" w:cs="Arial"/>
          <w:sz w:val="16"/>
          <w:szCs w:val="16"/>
          <w:lang w:eastAsia="zh-CN"/>
        </w:rPr>
      </w:pPr>
      <w:r>
        <w:rPr>
          <w:b/>
          <w:bCs/>
          <w:spacing w:val="10"/>
        </w:rPr>
        <w:t xml:space="preserve">一、易快报 </w:t>
      </w:r>
    </w:p>
    <w:p w14:paraId="2CDC4B44">
      <w:pPr>
        <w:spacing w:line="242" w:lineRule="auto"/>
        <w:rPr>
          <w:rFonts w:ascii="Arial"/>
          <w:sz w:val="21"/>
        </w:rPr>
      </w:pPr>
    </w:p>
    <w:p w14:paraId="0B74ECD9">
      <w:pPr>
        <w:pStyle w:val="2"/>
        <w:spacing w:before="154" w:line="229" w:lineRule="auto"/>
        <w:ind w:left="47"/>
        <w:outlineLvl w:val="1"/>
        <w:rPr>
          <w:sz w:val="36"/>
          <w:szCs w:val="36"/>
        </w:rPr>
      </w:pPr>
      <w:r>
        <w:rPr>
          <w:b/>
          <w:bCs/>
          <w:spacing w:val="-4"/>
          <w:sz w:val="36"/>
          <w:szCs w:val="36"/>
        </w:rPr>
        <w:t>1.易快报的商业模式</w:t>
      </w:r>
    </w:p>
    <w:p w14:paraId="3C4649B7">
      <w:pPr>
        <w:pStyle w:val="2"/>
        <w:spacing w:before="170" w:line="394" w:lineRule="auto"/>
        <w:ind w:left="17" w:right="415"/>
      </w:pPr>
      <w:r>
        <w:t>易快报专注于报销行业，中国报销市场规模达20000亿元。该平台已服</w:t>
      </w:r>
      <w:r>
        <w:rPr>
          <w:spacing w:val="-1"/>
        </w:rPr>
        <w:t>务五万家企</w:t>
      </w:r>
      <w:r>
        <w:rPr>
          <w:spacing w:val="1"/>
        </w:rPr>
        <w:t>业，并完成多轮融资：</w:t>
      </w:r>
    </w:p>
    <w:p w14:paraId="14CF92EF">
      <w:pPr>
        <w:pStyle w:val="2"/>
        <w:spacing w:line="200" w:lineRule="auto"/>
        <w:ind w:left="32"/>
      </w:pPr>
      <w:r>
        <w:rPr>
          <w:rFonts w:ascii="Wingdings" w:hAnsi="Wingdings" w:eastAsia="Wingdings" w:cs="Wingdings"/>
          <w:spacing w:val="-5"/>
        </w:rPr>
        <w:t>l</w:t>
      </w:r>
      <w:r>
        <w:rPr>
          <w:rFonts w:ascii="Wingdings" w:hAnsi="Wingdings" w:eastAsia="Wingdings" w:cs="Wingdings"/>
          <w:spacing w:val="58"/>
        </w:rPr>
        <w:t xml:space="preserve"> </w:t>
      </w:r>
      <w:r>
        <w:rPr>
          <w:b/>
          <w:bCs/>
          <w:spacing w:val="-5"/>
        </w:rPr>
        <w:t xml:space="preserve">A轮融资 </w:t>
      </w:r>
      <w:r>
        <w:rPr>
          <w:spacing w:val="-5"/>
        </w:rPr>
        <w:t>：DCM投资3000万元</w:t>
      </w:r>
    </w:p>
    <w:p w14:paraId="46B0B608">
      <w:pPr>
        <w:pStyle w:val="2"/>
        <w:spacing w:before="309" w:line="200" w:lineRule="auto"/>
        <w:ind w:left="32"/>
      </w:pPr>
      <w:r>
        <w:rPr>
          <w:rFonts w:ascii="Wingdings" w:hAnsi="Wingdings" w:eastAsia="Wingdings" w:cs="Wingdings"/>
          <w:spacing w:val="-6"/>
        </w:rPr>
        <w:t>l</w:t>
      </w:r>
      <w:r>
        <w:rPr>
          <w:rFonts w:ascii="Wingdings" w:hAnsi="Wingdings" w:eastAsia="Wingdings" w:cs="Wingdings"/>
          <w:spacing w:val="88"/>
        </w:rPr>
        <w:t xml:space="preserve"> </w:t>
      </w:r>
      <w:r>
        <w:rPr>
          <w:b/>
          <w:bCs/>
          <w:spacing w:val="-6"/>
        </w:rPr>
        <w:t xml:space="preserve">B轮融资 </w:t>
      </w:r>
      <w:r>
        <w:rPr>
          <w:spacing w:val="-6"/>
        </w:rPr>
        <w:t>：2019年获1500万美元</w:t>
      </w:r>
    </w:p>
    <w:p w14:paraId="6F02AF70">
      <w:pPr>
        <w:pStyle w:val="2"/>
        <w:spacing w:before="308" w:line="196" w:lineRule="auto"/>
        <w:ind w:left="32"/>
      </w:pPr>
      <w:r>
        <w:rPr>
          <w:rFonts w:ascii="Wingdings" w:hAnsi="Wingdings" w:eastAsia="Wingdings" w:cs="Wingdings"/>
          <w:spacing w:val="-2"/>
        </w:rPr>
        <w:t>l</w:t>
      </w:r>
      <w:r>
        <w:rPr>
          <w:rFonts w:ascii="Wingdings" w:hAnsi="Wingdings" w:eastAsia="Wingdings" w:cs="Wingdings"/>
          <w:spacing w:val="65"/>
        </w:rPr>
        <w:t xml:space="preserve"> </w:t>
      </w:r>
      <w:r>
        <w:rPr>
          <w:b/>
          <w:bCs/>
          <w:spacing w:val="-2"/>
        </w:rPr>
        <w:t xml:space="preserve">C轮融资 </w:t>
      </w:r>
      <w:r>
        <w:rPr>
          <w:spacing w:val="-2"/>
        </w:rPr>
        <w:t>：老虎环球基金投资3000万美元（老股东DCM、明仕资本跟投）</w:t>
      </w:r>
    </w:p>
    <w:p w14:paraId="649C47A2">
      <w:pPr>
        <w:pStyle w:val="2"/>
        <w:spacing w:before="317" w:line="200" w:lineRule="auto"/>
        <w:ind w:left="32"/>
      </w:pPr>
      <w:r>
        <w:rPr>
          <w:rFonts w:ascii="Wingdings" w:hAnsi="Wingdings" w:eastAsia="Wingdings" w:cs="Wingdings"/>
          <w:spacing w:val="-5"/>
        </w:rPr>
        <w:t>l</w:t>
      </w:r>
      <w:r>
        <w:rPr>
          <w:rFonts w:ascii="Wingdings" w:hAnsi="Wingdings" w:eastAsia="Wingdings" w:cs="Wingdings"/>
          <w:spacing w:val="72"/>
        </w:rPr>
        <w:t xml:space="preserve"> </w:t>
      </w:r>
      <w:r>
        <w:rPr>
          <w:b/>
          <w:bCs/>
          <w:spacing w:val="-5"/>
        </w:rPr>
        <w:t xml:space="preserve">C+轮融资 </w:t>
      </w:r>
      <w:r>
        <w:rPr>
          <w:spacing w:val="-5"/>
        </w:rPr>
        <w:t>：红杉资本投资2000万美元</w:t>
      </w:r>
    </w:p>
    <w:p w14:paraId="6C9F15F1">
      <w:pPr>
        <w:pStyle w:val="2"/>
        <w:spacing w:before="318" w:line="407" w:lineRule="auto"/>
        <w:ind w:left="457" w:right="180" w:firstLine="22"/>
      </w:pPr>
      <w:r>
        <w:rPr>
          <w:b/>
          <w:bCs/>
          <w:spacing w:val="-1"/>
        </w:rPr>
        <w:t>目标客户</w:t>
      </w:r>
      <w:r>
        <w:rPr>
          <w:spacing w:val="-1"/>
        </w:rPr>
        <w:t>为中小企业，通过打通企业花销与记账流程，成为报销行业的代表性工</w:t>
      </w:r>
      <w:r>
        <w:rPr>
          <w:spacing w:val="-2"/>
        </w:rPr>
        <w:t>具，与金蝶、用友等传统财务软件形成差异化竞争。</w:t>
      </w:r>
    </w:p>
    <w:p w14:paraId="001151B0">
      <w:pPr>
        <w:pStyle w:val="2"/>
        <w:spacing w:before="30" w:line="230" w:lineRule="auto"/>
        <w:ind w:left="32"/>
        <w:outlineLvl w:val="1"/>
        <w:rPr>
          <w:rFonts w:hint="eastAsia" w:ascii="Arial" w:hAnsi="Arial" w:eastAsia="微软雅黑" w:cs="Arial"/>
          <w:sz w:val="16"/>
          <w:szCs w:val="16"/>
          <w:lang w:eastAsia="zh-CN"/>
        </w:rPr>
      </w:pPr>
      <w:r>
        <w:rPr>
          <w:b/>
          <w:bCs/>
          <w:spacing w:val="8"/>
          <w:sz w:val="36"/>
          <w:szCs w:val="36"/>
        </w:rPr>
        <w:t xml:space="preserve">2.产业互联网 </w:t>
      </w:r>
    </w:p>
    <w:p w14:paraId="3D0746D0">
      <w:pPr>
        <w:pStyle w:val="2"/>
        <w:spacing w:before="169" w:line="404" w:lineRule="auto"/>
        <w:ind w:left="14" w:right="123" w:firstLine="2"/>
        <w:jc w:val="both"/>
      </w:pPr>
      <w:r>
        <w:t>易快报属于</w:t>
      </w:r>
      <w:r>
        <w:rPr>
          <w:b/>
          <w:bCs/>
        </w:rPr>
        <w:t>产业互联网</w:t>
      </w:r>
      <w:r>
        <w:t>领域，区别于消费互联网。黄奇帆曾指出产业互联</w:t>
      </w:r>
      <w:r>
        <w:rPr>
          <w:spacing w:val="-1"/>
        </w:rPr>
        <w:t>网在中国市</w:t>
      </w:r>
      <w:r>
        <w:t>场潜力巨大。企业服务创业近年成为风口，政策层面推动电子发票普及，降低Sa</w:t>
      </w:r>
      <w:r>
        <w:rPr>
          <w:spacing w:val="-1"/>
        </w:rPr>
        <w:t>aS服</w:t>
      </w:r>
      <w:r>
        <w:rPr>
          <w:spacing w:val="-5"/>
        </w:rPr>
        <w:t>务市场教育成本。</w:t>
      </w:r>
    </w:p>
    <w:p w14:paraId="4C3E5AF7">
      <w:pPr>
        <w:pStyle w:val="2"/>
        <w:spacing w:before="30" w:line="229" w:lineRule="auto"/>
        <w:ind w:left="41"/>
        <w:outlineLvl w:val="1"/>
        <w:rPr>
          <w:rFonts w:hint="eastAsia" w:ascii="Arial" w:hAnsi="Arial" w:eastAsia="微软雅黑" w:cs="Arial"/>
          <w:sz w:val="16"/>
          <w:szCs w:val="16"/>
          <w:lang w:eastAsia="zh-CN"/>
        </w:rPr>
      </w:pPr>
      <w:r>
        <w:rPr>
          <w:b/>
          <w:bCs/>
          <w:spacing w:val="6"/>
          <w:sz w:val="36"/>
          <w:szCs w:val="36"/>
        </w:rPr>
        <w:t xml:space="preserve">3.优势资本投资案例 </w:t>
      </w:r>
    </w:p>
    <w:p w14:paraId="069FD54F">
      <w:pPr>
        <w:pStyle w:val="2"/>
        <w:spacing w:before="171" w:line="184" w:lineRule="auto"/>
        <w:ind w:left="16"/>
      </w:pPr>
      <w:r>
        <w:rPr>
          <w:spacing w:val="1"/>
        </w:rPr>
        <w:t>优势资本投资案例包括：</w:t>
      </w:r>
    </w:p>
    <w:p w14:paraId="6C512CBB">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64"/>
        </w:rPr>
        <w:t xml:space="preserve"> </w:t>
      </w:r>
      <w:r>
        <w:rPr>
          <w:b/>
          <w:bCs/>
          <w:spacing w:val="-5"/>
        </w:rPr>
        <w:t xml:space="preserve">威猛 </w:t>
      </w:r>
      <w:r>
        <w:rPr>
          <w:spacing w:val="-5"/>
        </w:rPr>
        <w:t>：投资回报率达4倍，两年内上市</w:t>
      </w:r>
    </w:p>
    <w:p w14:paraId="5940FED1">
      <w:pPr>
        <w:pStyle w:val="2"/>
        <w:spacing w:before="310" w:line="200" w:lineRule="auto"/>
        <w:ind w:left="32"/>
      </w:pPr>
      <w:r>
        <w:rPr>
          <w:rFonts w:ascii="Wingdings" w:hAnsi="Wingdings" w:eastAsia="Wingdings" w:cs="Wingdings"/>
          <w:spacing w:val="-7"/>
        </w:rPr>
        <w:t>l</w:t>
      </w:r>
      <w:r>
        <w:rPr>
          <w:rFonts w:ascii="Wingdings" w:hAnsi="Wingdings" w:eastAsia="Wingdings" w:cs="Wingdings"/>
          <w:spacing w:val="60"/>
        </w:rPr>
        <w:t xml:space="preserve"> </w:t>
      </w:r>
      <w:r>
        <w:rPr>
          <w:b/>
          <w:bCs/>
          <w:spacing w:val="-7"/>
        </w:rPr>
        <w:t xml:space="preserve">斗盟科技 </w:t>
      </w:r>
      <w:r>
        <w:rPr>
          <w:spacing w:val="-7"/>
        </w:rPr>
        <w:t>：同类型企业</w:t>
      </w:r>
    </w:p>
    <w:p w14:paraId="40775728">
      <w:pPr>
        <w:pStyle w:val="2"/>
        <w:spacing w:before="309" w:line="200" w:lineRule="auto"/>
        <w:ind w:left="32"/>
      </w:pPr>
      <w:r>
        <w:rPr>
          <w:rFonts w:ascii="Wingdings" w:hAnsi="Wingdings" w:eastAsia="Wingdings" w:cs="Wingdings"/>
          <w:spacing w:val="-6"/>
        </w:rPr>
        <w:t>l</w:t>
      </w:r>
      <w:r>
        <w:rPr>
          <w:rFonts w:ascii="Wingdings" w:hAnsi="Wingdings" w:eastAsia="Wingdings" w:cs="Wingdings"/>
          <w:spacing w:val="59"/>
        </w:rPr>
        <w:t xml:space="preserve"> </w:t>
      </w:r>
      <w:r>
        <w:rPr>
          <w:b/>
          <w:bCs/>
          <w:spacing w:val="-6"/>
        </w:rPr>
        <w:t xml:space="preserve">微动天下 </w:t>
      </w:r>
      <w:r>
        <w:rPr>
          <w:spacing w:val="-6"/>
        </w:rPr>
        <w:t>：专注SaaS服务</w:t>
      </w:r>
    </w:p>
    <w:p w14:paraId="7E6F2ADE">
      <w:pPr>
        <w:spacing w:line="200" w:lineRule="auto"/>
        <w:sectPr>
          <w:headerReference r:id="rId71" w:type="default"/>
          <w:pgSz w:w="11906" w:h="16839"/>
          <w:pgMar w:top="1728" w:right="1785" w:bottom="400" w:left="1785" w:header="1452" w:footer="0" w:gutter="0"/>
          <w:cols w:space="720" w:num="1"/>
        </w:sectPr>
      </w:pPr>
    </w:p>
    <w:p w14:paraId="09BB861E">
      <w:pPr>
        <w:spacing w:line="318" w:lineRule="auto"/>
        <w:rPr>
          <w:rFonts w:ascii="Arial"/>
          <w:sz w:val="21"/>
        </w:rPr>
      </w:pPr>
    </w:p>
    <w:p w14:paraId="7FB8018B">
      <w:pPr>
        <w:spacing w:line="318" w:lineRule="auto"/>
        <w:rPr>
          <w:rFonts w:ascii="Arial"/>
          <w:sz w:val="21"/>
        </w:rPr>
      </w:pPr>
    </w:p>
    <w:p w14:paraId="69D66F84">
      <w:pPr>
        <w:spacing w:line="319" w:lineRule="auto"/>
        <w:rPr>
          <w:rFonts w:ascii="Arial"/>
          <w:sz w:val="21"/>
        </w:rPr>
      </w:pPr>
    </w:p>
    <w:p w14:paraId="1212CE50">
      <w:pPr>
        <w:pStyle w:val="2"/>
        <w:spacing w:before="154" w:line="229" w:lineRule="auto"/>
        <w:ind w:left="19"/>
        <w:outlineLvl w:val="1"/>
        <w:rPr>
          <w:rFonts w:hint="eastAsia" w:ascii="Arial" w:hAnsi="Arial" w:eastAsia="微软雅黑" w:cs="Arial"/>
          <w:sz w:val="16"/>
          <w:szCs w:val="16"/>
          <w:lang w:eastAsia="zh-CN"/>
        </w:rPr>
      </w:pPr>
      <w:r>
        <w:rPr>
          <w:b/>
          <w:bCs/>
          <w:spacing w:val="6"/>
          <w:sz w:val="36"/>
          <w:szCs w:val="36"/>
        </w:rPr>
        <w:t xml:space="preserve">4.资新资本学员投资案例 </w:t>
      </w:r>
    </w:p>
    <w:p w14:paraId="5FA849C2">
      <w:pPr>
        <w:pStyle w:val="2"/>
        <w:spacing w:before="170" w:line="184" w:lineRule="auto"/>
        <w:ind w:left="17"/>
      </w:pPr>
      <w:r>
        <w:rPr>
          <w:spacing w:val="-1"/>
        </w:rPr>
        <w:t>资新资本班学员投资</w:t>
      </w:r>
      <w:r>
        <w:rPr>
          <w:b/>
          <w:bCs/>
          <w:spacing w:val="-1"/>
        </w:rPr>
        <w:t>微动天下</w:t>
      </w:r>
      <w:r>
        <w:rPr>
          <w:spacing w:val="-1"/>
        </w:rPr>
        <w:t>4000万元，其业务模式为报销系统领域的SaaS服务。</w:t>
      </w:r>
    </w:p>
    <w:p w14:paraId="67C280D8">
      <w:pPr>
        <w:spacing w:line="242" w:lineRule="auto"/>
        <w:rPr>
          <w:rFonts w:ascii="Arial"/>
          <w:sz w:val="21"/>
        </w:rPr>
      </w:pPr>
    </w:p>
    <w:p w14:paraId="58116339">
      <w:pPr>
        <w:pStyle w:val="2"/>
        <w:spacing w:before="154" w:line="230" w:lineRule="auto"/>
        <w:ind w:left="44"/>
        <w:outlineLvl w:val="1"/>
        <w:rPr>
          <w:rFonts w:hint="eastAsia" w:ascii="Arial" w:hAnsi="Arial" w:eastAsia="微软雅黑" w:cs="Arial"/>
          <w:sz w:val="16"/>
          <w:szCs w:val="16"/>
          <w:lang w:eastAsia="zh-CN"/>
        </w:rPr>
      </w:pPr>
      <w:r>
        <w:rPr>
          <w:b/>
          <w:bCs/>
          <w:spacing w:val="6"/>
          <w:sz w:val="36"/>
          <w:szCs w:val="36"/>
        </w:rPr>
        <w:t xml:space="preserve">5.中小企业需求 </w:t>
      </w:r>
    </w:p>
    <w:p w14:paraId="3CC693ED">
      <w:pPr>
        <w:pStyle w:val="2"/>
        <w:spacing w:before="166" w:line="185" w:lineRule="auto"/>
        <w:ind w:left="32"/>
      </w:pPr>
      <w:r>
        <w:rPr>
          <w:spacing w:val="-3"/>
        </w:rPr>
        <w:t>中小企业对报销需求强烈，但传统流程繁琐</w:t>
      </w:r>
      <w:r>
        <w:rPr>
          <w:spacing w:val="-4"/>
        </w:rPr>
        <w:t>，</w:t>
      </w:r>
      <w:r>
        <w:rPr>
          <w:b/>
          <w:bCs/>
          <w:spacing w:val="-4"/>
        </w:rPr>
        <w:t xml:space="preserve">痛点明确 </w:t>
      </w:r>
      <w:r>
        <w:rPr>
          <w:spacing w:val="-4"/>
        </w:rPr>
        <w:t>，需高效解决方案。</w:t>
      </w:r>
    </w:p>
    <w:p w14:paraId="7D131ED5">
      <w:pPr>
        <w:rPr>
          <w:rFonts w:ascii="Arial"/>
          <w:sz w:val="21"/>
        </w:rPr>
      </w:pPr>
    </w:p>
    <w:p w14:paraId="5D7065CB">
      <w:pPr>
        <w:pStyle w:val="2"/>
        <w:spacing w:before="155" w:line="230" w:lineRule="auto"/>
        <w:ind w:left="33"/>
        <w:outlineLvl w:val="1"/>
        <w:rPr>
          <w:rFonts w:hint="eastAsia" w:ascii="Arial" w:hAnsi="Arial" w:eastAsia="微软雅黑" w:cs="Arial"/>
          <w:sz w:val="16"/>
          <w:szCs w:val="16"/>
          <w:lang w:eastAsia="zh-CN"/>
        </w:rPr>
      </w:pPr>
      <w:r>
        <w:rPr>
          <w:b/>
          <w:bCs/>
          <w:spacing w:val="6"/>
          <w:sz w:val="36"/>
          <w:szCs w:val="36"/>
        </w:rPr>
        <w:t xml:space="preserve">6.易快报的产品突破 </w:t>
      </w:r>
    </w:p>
    <w:p w14:paraId="3A905F1A">
      <w:pPr>
        <w:pStyle w:val="2"/>
        <w:spacing w:before="172" w:line="183" w:lineRule="auto"/>
        <w:ind w:left="17"/>
      </w:pPr>
      <w:r>
        <w:rPr>
          <w:spacing w:val="1"/>
        </w:rPr>
        <w:t>易快报产品核心突破：</w:t>
      </w:r>
    </w:p>
    <w:p w14:paraId="4669970D">
      <w:pPr>
        <w:pStyle w:val="2"/>
        <w:spacing w:before="326" w:line="200" w:lineRule="auto"/>
        <w:ind w:left="32"/>
      </w:pPr>
      <w:r>
        <w:rPr>
          <w:rFonts w:ascii="Wingdings" w:hAnsi="Wingdings" w:eastAsia="Wingdings" w:cs="Wingdings"/>
          <w:spacing w:val="-7"/>
        </w:rPr>
        <w:t>l</w:t>
      </w:r>
      <w:r>
        <w:rPr>
          <w:rFonts w:ascii="Wingdings" w:hAnsi="Wingdings" w:eastAsia="Wingdings" w:cs="Wingdings"/>
          <w:spacing w:val="65"/>
        </w:rPr>
        <w:t xml:space="preserve"> </w:t>
      </w:r>
      <w:r>
        <w:rPr>
          <w:b/>
          <w:bCs/>
          <w:spacing w:val="-7"/>
        </w:rPr>
        <w:t xml:space="preserve">便捷性 </w:t>
      </w:r>
      <w:r>
        <w:rPr>
          <w:spacing w:val="-7"/>
        </w:rPr>
        <w:t>：支持随时随地报销</w:t>
      </w:r>
    </w:p>
    <w:p w14:paraId="5922D859">
      <w:pPr>
        <w:pStyle w:val="2"/>
        <w:spacing w:before="308" w:line="200" w:lineRule="auto"/>
        <w:ind w:left="32"/>
      </w:pPr>
      <w:r>
        <w:rPr>
          <w:rFonts w:ascii="Wingdings" w:hAnsi="Wingdings" w:eastAsia="Wingdings" w:cs="Wingdings"/>
          <w:spacing w:val="-5"/>
        </w:rPr>
        <w:t>l</w:t>
      </w:r>
      <w:r>
        <w:rPr>
          <w:rFonts w:ascii="Wingdings" w:hAnsi="Wingdings" w:eastAsia="Wingdings" w:cs="Wingdings"/>
          <w:spacing w:val="58"/>
        </w:rPr>
        <w:t xml:space="preserve"> </w:t>
      </w:r>
      <w:r>
        <w:rPr>
          <w:b/>
          <w:bCs/>
          <w:spacing w:val="-5"/>
        </w:rPr>
        <w:t xml:space="preserve">结构化数据 </w:t>
      </w:r>
      <w:r>
        <w:rPr>
          <w:spacing w:val="-5"/>
        </w:rPr>
        <w:t>：实现透明化、可视化</w:t>
      </w:r>
    </w:p>
    <w:p w14:paraId="0AA1DA16">
      <w:pPr>
        <w:pStyle w:val="2"/>
        <w:spacing w:before="311" w:line="395" w:lineRule="auto"/>
        <w:ind w:left="485" w:right="3704" w:hanging="453"/>
      </w:pPr>
      <w:r>
        <w:rPr>
          <w:rFonts w:ascii="Wingdings" w:hAnsi="Wingdings" w:eastAsia="Wingdings" w:cs="Wingdings"/>
          <w:spacing w:val="-5"/>
        </w:rPr>
        <w:t>l</w:t>
      </w:r>
      <w:r>
        <w:rPr>
          <w:rFonts w:ascii="Wingdings" w:hAnsi="Wingdings" w:eastAsia="Wingdings" w:cs="Wingdings"/>
          <w:spacing w:val="71"/>
        </w:rPr>
        <w:t xml:space="preserve"> </w:t>
      </w:r>
      <w:r>
        <w:rPr>
          <w:b/>
          <w:bCs/>
          <w:spacing w:val="-5"/>
        </w:rPr>
        <w:t xml:space="preserve">财务支持 </w:t>
      </w:r>
      <w:r>
        <w:rPr>
          <w:spacing w:val="-5"/>
        </w:rPr>
        <w:t>：为企业预算与成本管理提供依据</w:t>
      </w:r>
      <w:r>
        <w:rPr>
          <w:spacing w:val="-6"/>
        </w:rPr>
        <w:t>目前客户规模已突破五万家。</w:t>
      </w:r>
    </w:p>
    <w:p w14:paraId="49FCA638">
      <w:pPr>
        <w:pStyle w:val="2"/>
        <w:spacing w:before="76" w:line="230" w:lineRule="auto"/>
        <w:ind w:left="30"/>
        <w:outlineLvl w:val="1"/>
        <w:rPr>
          <w:rFonts w:hint="eastAsia" w:ascii="Arial" w:hAnsi="Arial" w:eastAsia="微软雅黑" w:cs="Arial"/>
          <w:sz w:val="16"/>
          <w:szCs w:val="16"/>
          <w:lang w:eastAsia="zh-CN"/>
        </w:rPr>
      </w:pPr>
      <w:r>
        <w:rPr>
          <w:b/>
          <w:bCs/>
          <w:spacing w:val="6"/>
          <w:sz w:val="36"/>
          <w:szCs w:val="36"/>
        </w:rPr>
        <w:t xml:space="preserve">7.易快报的链接突破 </w:t>
      </w:r>
    </w:p>
    <w:p w14:paraId="10DC6AE7">
      <w:pPr>
        <w:pStyle w:val="2"/>
        <w:spacing w:before="170" w:line="184" w:lineRule="auto"/>
        <w:ind w:left="19"/>
      </w:pPr>
      <w:r>
        <w:rPr>
          <w:spacing w:val="-2"/>
        </w:rPr>
        <w:t>平台进一步整合财务软件与协同平台，重点服务中小企业。</w:t>
      </w:r>
    </w:p>
    <w:p w14:paraId="654ED7A9">
      <w:pPr>
        <w:rPr>
          <w:rFonts w:ascii="Arial"/>
          <w:sz w:val="21"/>
        </w:rPr>
      </w:pPr>
    </w:p>
    <w:p w14:paraId="6108D66F">
      <w:pPr>
        <w:pStyle w:val="2"/>
        <w:spacing w:before="155" w:line="230" w:lineRule="auto"/>
        <w:ind w:left="28"/>
        <w:outlineLvl w:val="1"/>
        <w:rPr>
          <w:rFonts w:hint="eastAsia" w:ascii="Arial" w:hAnsi="Arial" w:eastAsia="微软雅黑" w:cs="Arial"/>
          <w:sz w:val="16"/>
          <w:szCs w:val="16"/>
          <w:lang w:eastAsia="zh-CN"/>
        </w:rPr>
      </w:pPr>
      <w:r>
        <w:rPr>
          <w:b/>
          <w:bCs/>
          <w:spacing w:val="6"/>
          <w:sz w:val="36"/>
          <w:szCs w:val="36"/>
        </w:rPr>
        <w:t xml:space="preserve">8.易快报的服务突破 </w:t>
      </w:r>
    </w:p>
    <w:p w14:paraId="76EE7572">
      <w:pPr>
        <w:pStyle w:val="2"/>
        <w:spacing w:before="170" w:line="184" w:lineRule="auto"/>
        <w:ind w:left="24"/>
      </w:pPr>
      <w:r>
        <w:rPr>
          <w:spacing w:val="-2"/>
        </w:rPr>
        <w:t>以报销为切入点，渗透企业日常消费场景，解决中小企业付款能力不足问题。</w:t>
      </w:r>
    </w:p>
    <w:p w14:paraId="0B45D09B">
      <w:pPr>
        <w:spacing w:line="242" w:lineRule="auto"/>
        <w:rPr>
          <w:rFonts w:ascii="Arial"/>
          <w:sz w:val="21"/>
        </w:rPr>
      </w:pPr>
    </w:p>
    <w:p w14:paraId="7841E40D">
      <w:pPr>
        <w:pStyle w:val="2"/>
        <w:spacing w:before="155" w:line="229" w:lineRule="auto"/>
        <w:ind w:left="29"/>
        <w:outlineLvl w:val="1"/>
        <w:rPr>
          <w:rFonts w:hint="eastAsia" w:ascii="Arial" w:hAnsi="Arial" w:eastAsia="微软雅黑" w:cs="Arial"/>
          <w:sz w:val="16"/>
          <w:szCs w:val="16"/>
          <w:lang w:eastAsia="zh-CN"/>
        </w:rPr>
      </w:pPr>
      <w:r>
        <w:rPr>
          <w:b/>
          <w:bCs/>
          <w:spacing w:val="6"/>
          <w:sz w:val="36"/>
          <w:szCs w:val="36"/>
        </w:rPr>
        <w:t xml:space="preserve">9.易快报的盈利模式 </w:t>
      </w:r>
    </w:p>
    <w:p w14:paraId="6D14D674">
      <w:pPr>
        <w:pStyle w:val="2"/>
        <w:spacing w:before="172" w:line="183" w:lineRule="auto"/>
        <w:ind w:left="16"/>
      </w:pPr>
      <w:r>
        <w:rPr>
          <w:spacing w:val="1"/>
        </w:rPr>
        <w:t>采用</w:t>
      </w:r>
      <w:r>
        <w:rPr>
          <w:b/>
          <w:bCs/>
          <w:spacing w:val="1"/>
        </w:rPr>
        <w:t>免费+付费</w:t>
      </w:r>
      <w:r>
        <w:rPr>
          <w:spacing w:val="1"/>
        </w:rPr>
        <w:t>模式：</w:t>
      </w:r>
    </w:p>
    <w:p w14:paraId="36BCA901">
      <w:pPr>
        <w:pStyle w:val="2"/>
        <w:spacing w:before="326" w:line="200" w:lineRule="auto"/>
        <w:ind w:left="32"/>
      </w:pPr>
      <w:r>
        <w:rPr>
          <w:rFonts w:ascii="Wingdings" w:hAnsi="Wingdings" w:eastAsia="Wingdings" w:cs="Wingdings"/>
          <w:spacing w:val="-8"/>
        </w:rPr>
        <w:t>l</w:t>
      </w:r>
      <w:r>
        <w:rPr>
          <w:rFonts w:ascii="Wingdings" w:hAnsi="Wingdings" w:eastAsia="Wingdings" w:cs="Wingdings"/>
          <w:spacing w:val="57"/>
        </w:rPr>
        <w:t xml:space="preserve"> </w:t>
      </w:r>
      <w:r>
        <w:rPr>
          <w:b/>
          <w:bCs/>
          <w:spacing w:val="-8"/>
        </w:rPr>
        <w:t xml:space="preserve">免费版 </w:t>
      </w:r>
      <w:r>
        <w:rPr>
          <w:spacing w:val="-8"/>
        </w:rPr>
        <w:t>：基础功能</w:t>
      </w:r>
    </w:p>
    <w:p w14:paraId="2D4EBB62">
      <w:pPr>
        <w:pStyle w:val="2"/>
        <w:spacing w:before="308" w:line="196" w:lineRule="auto"/>
        <w:ind w:left="32"/>
      </w:pPr>
      <w:r>
        <w:rPr>
          <w:rFonts w:ascii="Wingdings" w:hAnsi="Wingdings" w:eastAsia="Wingdings" w:cs="Wingdings"/>
          <w:spacing w:val="-4"/>
        </w:rPr>
        <w:t>l</w:t>
      </w:r>
      <w:r>
        <w:rPr>
          <w:rFonts w:ascii="Wingdings" w:hAnsi="Wingdings" w:eastAsia="Wingdings" w:cs="Wingdings"/>
          <w:spacing w:val="59"/>
        </w:rPr>
        <w:t xml:space="preserve"> </w:t>
      </w:r>
      <w:r>
        <w:rPr>
          <w:b/>
          <w:bCs/>
          <w:spacing w:val="-4"/>
        </w:rPr>
        <w:t xml:space="preserve">付费版 </w:t>
      </w:r>
      <w:r>
        <w:rPr>
          <w:spacing w:val="-4"/>
        </w:rPr>
        <w:t>：按员工数收费（260元/人/年</w:t>
      </w:r>
      <w:r>
        <w:rPr>
          <w:spacing w:val="4"/>
        </w:rPr>
        <w:t>），</w:t>
      </w:r>
      <w:r>
        <w:rPr>
          <w:spacing w:val="-4"/>
        </w:rPr>
        <w:t>规模化企业年费可达数百万。</w:t>
      </w:r>
    </w:p>
    <w:p w14:paraId="490CD4BA">
      <w:pPr>
        <w:pStyle w:val="2"/>
        <w:spacing w:before="388" w:line="230" w:lineRule="auto"/>
        <w:ind w:left="47"/>
        <w:outlineLvl w:val="1"/>
        <w:rPr>
          <w:rFonts w:hint="eastAsia" w:ascii="Arial" w:hAnsi="Arial" w:eastAsia="微软雅黑" w:cs="Arial"/>
          <w:sz w:val="16"/>
          <w:szCs w:val="16"/>
          <w:lang w:eastAsia="zh-CN"/>
        </w:rPr>
      </w:pPr>
      <w:r>
        <w:rPr>
          <w:b/>
          <w:bCs/>
          <w:spacing w:val="5"/>
          <w:sz w:val="36"/>
          <w:szCs w:val="36"/>
        </w:rPr>
        <w:t xml:space="preserve">10.易快报的收入来源 </w:t>
      </w:r>
    </w:p>
    <w:p w14:paraId="25487EFF">
      <w:pPr>
        <w:pStyle w:val="2"/>
        <w:spacing w:before="172" w:line="183" w:lineRule="auto"/>
        <w:ind w:left="19"/>
      </w:pPr>
      <w:r>
        <w:rPr>
          <w:spacing w:val="1"/>
        </w:rPr>
        <w:t>主要收入渠道：</w:t>
      </w:r>
    </w:p>
    <w:p w14:paraId="5D93E9A9">
      <w:pPr>
        <w:spacing w:line="183" w:lineRule="auto"/>
        <w:sectPr>
          <w:headerReference r:id="rId72" w:type="default"/>
          <w:pgSz w:w="11906" w:h="16839"/>
          <w:pgMar w:top="400" w:right="1785" w:bottom="400" w:left="1785" w:header="0" w:footer="0" w:gutter="0"/>
          <w:cols w:space="720" w:num="1"/>
        </w:sectPr>
      </w:pPr>
    </w:p>
    <w:p w14:paraId="6194EA74">
      <w:pPr>
        <w:spacing w:line="285" w:lineRule="auto"/>
        <w:rPr>
          <w:rFonts w:ascii="Arial"/>
          <w:sz w:val="21"/>
        </w:rPr>
      </w:pPr>
    </w:p>
    <w:p w14:paraId="3523E759">
      <w:pPr>
        <w:spacing w:line="285" w:lineRule="auto"/>
        <w:rPr>
          <w:rFonts w:ascii="Arial"/>
          <w:sz w:val="21"/>
        </w:rPr>
      </w:pPr>
    </w:p>
    <w:p w14:paraId="522A8BA1">
      <w:pPr>
        <w:spacing w:line="285" w:lineRule="auto"/>
        <w:rPr>
          <w:rFonts w:ascii="Arial"/>
          <w:sz w:val="21"/>
        </w:rPr>
      </w:pPr>
    </w:p>
    <w:p w14:paraId="746E1312">
      <w:pPr>
        <w:spacing w:line="285" w:lineRule="auto"/>
        <w:rPr>
          <w:rFonts w:ascii="Arial"/>
          <w:sz w:val="21"/>
        </w:rPr>
      </w:pPr>
    </w:p>
    <w:p w14:paraId="53157411">
      <w:pPr>
        <w:pStyle w:val="2"/>
        <w:spacing w:before="94" w:line="200" w:lineRule="auto"/>
        <w:ind w:left="32"/>
      </w:pPr>
      <w:r>
        <w:rPr>
          <w:rFonts w:ascii="Wingdings" w:hAnsi="Wingdings" w:eastAsia="Wingdings" w:cs="Wingdings"/>
          <w:spacing w:val="-6"/>
        </w:rPr>
        <w:t>l</w:t>
      </w:r>
      <w:r>
        <w:rPr>
          <w:rFonts w:ascii="Wingdings" w:hAnsi="Wingdings" w:eastAsia="Wingdings" w:cs="Wingdings"/>
          <w:spacing w:val="79"/>
        </w:rPr>
        <w:t xml:space="preserve"> </w:t>
      </w:r>
      <w:r>
        <w:rPr>
          <w:b/>
          <w:bCs/>
          <w:spacing w:val="-6"/>
        </w:rPr>
        <w:t xml:space="preserve">平台分成 </w:t>
      </w:r>
      <w:r>
        <w:rPr>
          <w:spacing w:val="-6"/>
        </w:rPr>
        <w:t>：与京东、滴滴等合作抽取费用</w:t>
      </w:r>
    </w:p>
    <w:p w14:paraId="36A3A0A4">
      <w:pPr>
        <w:pStyle w:val="2"/>
        <w:spacing w:before="309" w:line="200" w:lineRule="auto"/>
        <w:ind w:left="32"/>
      </w:pPr>
      <w:r>
        <w:rPr>
          <w:rFonts w:ascii="Wingdings" w:hAnsi="Wingdings" w:eastAsia="Wingdings" w:cs="Wingdings"/>
          <w:spacing w:val="-6"/>
        </w:rPr>
        <w:t>l</w:t>
      </w:r>
      <w:r>
        <w:rPr>
          <w:rFonts w:ascii="Wingdings" w:hAnsi="Wingdings" w:eastAsia="Wingdings" w:cs="Wingdings"/>
          <w:spacing w:val="62"/>
        </w:rPr>
        <w:t xml:space="preserve"> </w:t>
      </w:r>
      <w:r>
        <w:rPr>
          <w:b/>
          <w:bCs/>
          <w:spacing w:val="-6"/>
        </w:rPr>
        <w:t xml:space="preserve">支付分润 </w:t>
      </w:r>
      <w:r>
        <w:rPr>
          <w:spacing w:val="-6"/>
        </w:rPr>
        <w:t>：微信、支付宝手续费</w:t>
      </w:r>
    </w:p>
    <w:p w14:paraId="3D9FCA72">
      <w:pPr>
        <w:pStyle w:val="2"/>
        <w:spacing w:before="310" w:line="199" w:lineRule="auto"/>
        <w:ind w:left="32"/>
      </w:pPr>
      <w:r>
        <w:rPr>
          <w:rFonts w:ascii="Wingdings" w:hAnsi="Wingdings" w:eastAsia="Wingdings" w:cs="Wingdings"/>
          <w:spacing w:val="-5"/>
        </w:rPr>
        <w:t>l</w:t>
      </w:r>
      <w:r>
        <w:rPr>
          <w:rFonts w:ascii="Wingdings" w:hAnsi="Wingdings" w:eastAsia="Wingdings" w:cs="Wingdings"/>
          <w:spacing w:val="59"/>
        </w:rPr>
        <w:t xml:space="preserve"> </w:t>
      </w:r>
      <w:r>
        <w:rPr>
          <w:b/>
          <w:bCs/>
          <w:spacing w:val="-5"/>
        </w:rPr>
        <w:t xml:space="preserve">数据变现 </w:t>
      </w:r>
      <w:r>
        <w:rPr>
          <w:spacing w:val="-5"/>
        </w:rPr>
        <w:t>：企业消费数据增值服务</w:t>
      </w:r>
    </w:p>
    <w:p w14:paraId="6CE5BF40">
      <w:pPr>
        <w:pStyle w:val="2"/>
        <w:spacing w:before="381" w:line="230" w:lineRule="auto"/>
        <w:ind w:left="47"/>
        <w:outlineLvl w:val="1"/>
        <w:rPr>
          <w:rFonts w:hint="eastAsia" w:ascii="Arial" w:hAnsi="Arial" w:eastAsia="微软雅黑" w:cs="Arial"/>
          <w:sz w:val="16"/>
          <w:szCs w:val="16"/>
          <w:lang w:eastAsia="zh-CN"/>
        </w:rPr>
      </w:pPr>
      <w:r>
        <w:rPr>
          <w:b/>
          <w:bCs/>
          <w:spacing w:val="5"/>
          <w:sz w:val="36"/>
          <w:szCs w:val="36"/>
        </w:rPr>
        <w:t xml:space="preserve">11.易快报创始人背景 </w:t>
      </w:r>
    </w:p>
    <w:p w14:paraId="5C4A18D5">
      <w:pPr>
        <w:pStyle w:val="2"/>
        <w:spacing w:before="170" w:line="406" w:lineRule="auto"/>
        <w:ind w:left="17" w:right="118" w:hanging="1"/>
      </w:pPr>
      <w:r>
        <w:t>创始人马春魁曾任职用友十年，具备深厚企业服务经验，将财务软件从PC端</w:t>
      </w:r>
      <w:r>
        <w:rPr>
          <w:spacing w:val="-1"/>
        </w:rPr>
        <w:t>迁移至移</w:t>
      </w:r>
      <w:r>
        <w:rPr>
          <w:spacing w:val="-11"/>
        </w:rPr>
        <w:t>动端。</w:t>
      </w:r>
    </w:p>
    <w:p w14:paraId="1B4ABA91">
      <w:pPr>
        <w:pStyle w:val="2"/>
        <w:spacing w:before="35" w:line="229" w:lineRule="auto"/>
        <w:ind w:left="47"/>
        <w:outlineLvl w:val="1"/>
        <w:rPr>
          <w:rFonts w:hint="eastAsia" w:ascii="Arial" w:hAnsi="Arial" w:eastAsia="微软雅黑" w:cs="Arial"/>
          <w:sz w:val="16"/>
          <w:szCs w:val="16"/>
          <w:lang w:eastAsia="zh-CN"/>
        </w:rPr>
      </w:pPr>
      <w:r>
        <w:rPr>
          <w:b/>
          <w:bCs/>
          <w:spacing w:val="5"/>
          <w:sz w:val="36"/>
          <w:szCs w:val="36"/>
        </w:rPr>
        <w:t xml:space="preserve">12.中小企业消费能力差 </w:t>
      </w:r>
    </w:p>
    <w:p w14:paraId="538B7655">
      <w:pPr>
        <w:pStyle w:val="2"/>
        <w:spacing w:before="169" w:line="394" w:lineRule="auto"/>
        <w:ind w:left="16" w:right="180" w:firstLine="15"/>
      </w:pPr>
      <w:r>
        <w:rPr>
          <w:spacing w:val="-1"/>
        </w:rPr>
        <w:t>中小企业消费能力有限，易快报通过免费模式降低使用门槛，再通过付费转化实现持</w:t>
      </w:r>
      <w:r>
        <w:rPr>
          <w:spacing w:val="1"/>
        </w:rPr>
        <w:t>续盈利。</w:t>
      </w:r>
      <w:r>
        <w:rPr>
          <w:b/>
          <w:bCs/>
          <w:spacing w:val="1"/>
        </w:rPr>
        <w:t>行业壁垒</w:t>
      </w:r>
      <w:r>
        <w:rPr>
          <w:spacing w:val="1"/>
        </w:rPr>
        <w:t>包括：</w:t>
      </w:r>
    </w:p>
    <w:p w14:paraId="17AE0E39">
      <w:pPr>
        <w:pStyle w:val="2"/>
        <w:spacing w:before="2" w:line="199" w:lineRule="auto"/>
        <w:ind w:left="32"/>
      </w:pPr>
      <w:r>
        <w:rPr>
          <w:rFonts w:ascii="Wingdings" w:hAnsi="Wingdings" w:eastAsia="Wingdings" w:cs="Wingdings"/>
          <w:spacing w:val="-3"/>
        </w:rPr>
        <w:t>l</w:t>
      </w:r>
      <w:r>
        <w:rPr>
          <w:rFonts w:ascii="Wingdings" w:hAnsi="Wingdings" w:eastAsia="Wingdings" w:cs="Wingdings"/>
          <w:spacing w:val="63"/>
        </w:rPr>
        <w:t xml:space="preserve"> </w:t>
      </w:r>
      <w:r>
        <w:rPr>
          <w:spacing w:val="-3"/>
        </w:rPr>
        <w:t>财务软件行业经验</w:t>
      </w:r>
    </w:p>
    <w:p w14:paraId="2B8A1299">
      <w:pPr>
        <w:pStyle w:val="2"/>
        <w:spacing w:before="310" w:line="199" w:lineRule="auto"/>
        <w:ind w:left="32"/>
      </w:pPr>
      <w:r>
        <w:rPr>
          <w:rFonts w:ascii="Wingdings" w:hAnsi="Wingdings" w:eastAsia="Wingdings" w:cs="Wingdings"/>
          <w:spacing w:val="-2"/>
        </w:rPr>
        <w:t>l</w:t>
      </w:r>
      <w:r>
        <w:rPr>
          <w:rFonts w:ascii="Wingdings" w:hAnsi="Wingdings" w:eastAsia="Wingdings" w:cs="Wingdings"/>
          <w:spacing w:val="57"/>
        </w:rPr>
        <w:t xml:space="preserve"> </w:t>
      </w:r>
      <w:r>
        <w:rPr>
          <w:spacing w:val="-2"/>
        </w:rPr>
        <w:t>移动互联网技术积累</w:t>
      </w:r>
    </w:p>
    <w:p w14:paraId="4F01A19B">
      <w:pPr>
        <w:pStyle w:val="2"/>
        <w:spacing w:before="382" w:line="229" w:lineRule="auto"/>
        <w:ind w:left="47"/>
        <w:outlineLvl w:val="1"/>
        <w:rPr>
          <w:rFonts w:hint="eastAsia" w:ascii="Arial" w:hAnsi="Arial" w:eastAsia="微软雅黑" w:cs="Arial"/>
          <w:sz w:val="16"/>
          <w:szCs w:val="16"/>
          <w:lang w:eastAsia="zh-CN"/>
        </w:rPr>
      </w:pPr>
      <w:r>
        <w:rPr>
          <w:b/>
          <w:bCs/>
          <w:spacing w:val="8"/>
          <w:sz w:val="36"/>
          <w:szCs w:val="36"/>
        </w:rPr>
        <w:t xml:space="preserve">13.聚焦 </w:t>
      </w:r>
    </w:p>
    <w:p w14:paraId="1EAF3193">
      <w:pPr>
        <w:pStyle w:val="2"/>
        <w:spacing w:before="174" w:line="183" w:lineRule="auto"/>
        <w:ind w:left="25"/>
      </w:pPr>
      <w:r>
        <w:rPr>
          <w:b/>
          <w:bCs/>
        </w:rPr>
        <w:t>战略聚焦</w:t>
      </w:r>
      <w:r>
        <w:t>是易快报成功关键：</w:t>
      </w:r>
    </w:p>
    <w:p w14:paraId="32268E23">
      <w:pPr>
        <w:pStyle w:val="2"/>
        <w:spacing w:before="326" w:line="199" w:lineRule="auto"/>
        <w:ind w:left="32"/>
      </w:pPr>
      <w:r>
        <w:rPr>
          <w:rFonts w:ascii="Wingdings" w:hAnsi="Wingdings" w:eastAsia="Wingdings" w:cs="Wingdings"/>
          <w:spacing w:val="-2"/>
        </w:rPr>
        <w:t>l</w:t>
      </w:r>
      <w:r>
        <w:rPr>
          <w:rFonts w:ascii="Wingdings" w:hAnsi="Wingdings" w:eastAsia="Wingdings" w:cs="Wingdings"/>
          <w:spacing w:val="68"/>
        </w:rPr>
        <w:t xml:space="preserve"> </w:t>
      </w:r>
      <w:r>
        <w:rPr>
          <w:spacing w:val="-2"/>
        </w:rPr>
        <w:t>专注报销单一场景，形成数据积累</w:t>
      </w:r>
    </w:p>
    <w:p w14:paraId="085F386C">
      <w:pPr>
        <w:pStyle w:val="2"/>
        <w:spacing w:before="311" w:line="199" w:lineRule="auto"/>
        <w:ind w:left="32"/>
      </w:pPr>
      <w:r>
        <w:rPr>
          <w:rFonts w:ascii="Wingdings" w:hAnsi="Wingdings" w:eastAsia="Wingdings" w:cs="Wingdings"/>
          <w:spacing w:val="-2"/>
        </w:rPr>
        <w:t>l</w:t>
      </w:r>
      <w:r>
        <w:rPr>
          <w:rFonts w:ascii="Wingdings" w:hAnsi="Wingdings" w:eastAsia="Wingdings" w:cs="Wingdings"/>
          <w:spacing w:val="66"/>
        </w:rPr>
        <w:t xml:space="preserve"> </w:t>
      </w:r>
      <w:r>
        <w:rPr>
          <w:spacing w:val="-2"/>
        </w:rPr>
        <w:t>通过报销数据评估企业投资价值</w:t>
      </w:r>
    </w:p>
    <w:p w14:paraId="1DD0EDA8">
      <w:pPr>
        <w:pStyle w:val="2"/>
        <w:spacing w:before="311" w:line="395" w:lineRule="auto"/>
        <w:ind w:left="456" w:right="2600" w:hanging="424"/>
      </w:pPr>
      <w:r>
        <w:rPr>
          <w:rFonts w:ascii="Wingdings" w:hAnsi="Wingdings" w:eastAsia="Wingdings" w:cs="Wingdings"/>
          <w:spacing w:val="-1"/>
        </w:rPr>
        <w:t>l</w:t>
      </w:r>
      <w:r>
        <w:rPr>
          <w:rFonts w:ascii="Wingdings" w:hAnsi="Wingdings" w:eastAsia="Wingdings" w:cs="Wingdings"/>
          <w:spacing w:val="61"/>
        </w:rPr>
        <w:t xml:space="preserve"> </w:t>
      </w:r>
      <w:r>
        <w:rPr>
          <w:spacing w:val="-1"/>
        </w:rPr>
        <w:t>部分投资机构要求被投企业使用易快报以实现财务监管</w:t>
      </w:r>
      <w:r>
        <w:rPr>
          <w:spacing w:val="-2"/>
        </w:rPr>
        <w:t>未来增值服务需探索合规性与商业价值的平</w:t>
      </w:r>
      <w:r>
        <w:rPr>
          <w:spacing w:val="-3"/>
        </w:rPr>
        <w:t>衡。</w:t>
      </w:r>
    </w:p>
    <w:p w14:paraId="2EB20831">
      <w:pPr>
        <w:spacing w:line="395" w:lineRule="auto"/>
        <w:sectPr>
          <w:pgSz w:w="11906" w:h="16839"/>
          <w:pgMar w:top="400" w:right="1785" w:bottom="400" w:left="1785" w:header="0" w:footer="0" w:gutter="0"/>
          <w:cols w:space="720" w:num="1"/>
        </w:sectPr>
      </w:pPr>
    </w:p>
    <w:p w14:paraId="505C3C5F">
      <w:pPr>
        <w:spacing w:line="340" w:lineRule="auto"/>
        <w:rPr>
          <w:rFonts w:ascii="Arial"/>
          <w:sz w:val="21"/>
        </w:rPr>
      </w:pPr>
    </w:p>
    <w:p w14:paraId="7FBD7F77">
      <w:pPr>
        <w:pStyle w:val="2"/>
        <w:spacing w:before="95" w:line="182" w:lineRule="auto"/>
        <w:ind w:left="20"/>
        <w:outlineLvl w:val="0"/>
      </w:pPr>
      <w:r>
        <w:rPr>
          <w:b/>
          <w:bCs/>
          <w:spacing w:val="-3"/>
        </w:rPr>
        <w:t>一、日日煮</w:t>
      </w:r>
    </w:p>
    <w:p w14:paraId="342AE896">
      <w:pPr>
        <w:spacing w:line="241" w:lineRule="auto"/>
        <w:rPr>
          <w:rFonts w:ascii="Arial"/>
          <w:sz w:val="21"/>
        </w:rPr>
      </w:pPr>
    </w:p>
    <w:p w14:paraId="56B62CA3">
      <w:pPr>
        <w:pStyle w:val="2"/>
        <w:spacing w:before="94" w:line="402" w:lineRule="auto"/>
        <w:ind w:left="16" w:right="180" w:firstLine="31"/>
      </w:pPr>
      <w:r>
        <w:rPr>
          <w:spacing w:val="-1"/>
        </w:rPr>
        <w:t>日日煮是视频电商平台，专注于制作短视频菜谱。优势资本曾投资电视购物企业七星</w:t>
      </w:r>
      <w:r>
        <w:t>购物和橡果国际，其中七星购物投资回报率达70倍，显示电视购物行业备</w:t>
      </w:r>
      <w:r>
        <w:rPr>
          <w:spacing w:val="-1"/>
        </w:rPr>
        <w:t>受资本青</w:t>
      </w:r>
      <w:r>
        <w:rPr>
          <w:spacing w:val="-12"/>
        </w:rPr>
        <w:t>睐。</w:t>
      </w:r>
    </w:p>
    <w:p w14:paraId="07CB1FD6">
      <w:pPr>
        <w:pStyle w:val="2"/>
        <w:spacing w:before="35" w:line="229" w:lineRule="auto"/>
        <w:ind w:left="47"/>
        <w:outlineLvl w:val="1"/>
        <w:rPr>
          <w:rFonts w:hint="eastAsia" w:ascii="Arial" w:hAnsi="Arial" w:eastAsia="微软雅黑" w:cs="Arial"/>
          <w:sz w:val="16"/>
          <w:szCs w:val="16"/>
          <w:lang w:eastAsia="zh-CN"/>
        </w:rPr>
      </w:pPr>
      <w:r>
        <w:rPr>
          <w:b/>
          <w:bCs/>
          <w:spacing w:val="5"/>
          <w:sz w:val="36"/>
          <w:szCs w:val="36"/>
        </w:rPr>
        <w:t xml:space="preserve">1.日日煮的成立与转型 </w:t>
      </w:r>
    </w:p>
    <w:p w14:paraId="4005FF90">
      <w:pPr>
        <w:pStyle w:val="2"/>
        <w:spacing w:before="171" w:line="407" w:lineRule="auto"/>
        <w:ind w:left="24" w:right="16" w:firstLine="23"/>
      </w:pPr>
      <w:r>
        <w:rPr>
          <w:spacing w:val="-1"/>
        </w:rPr>
        <w:t>日日煮2012年成立于香港，2015年进入中国大陆市场，目前日活跃用户达三四千万，</w:t>
      </w:r>
      <w:r>
        <w:rPr>
          <w:spacing w:val="17"/>
          <w:w w:val="101"/>
        </w:rPr>
        <w:t xml:space="preserve"> </w:t>
      </w:r>
      <w:r>
        <w:rPr>
          <w:b/>
          <w:bCs/>
          <w:spacing w:val="-1"/>
        </w:rPr>
        <w:t>70%用户为22至30岁年轻人</w:t>
      </w:r>
      <w:r>
        <w:rPr>
          <w:spacing w:val="-1"/>
        </w:rPr>
        <w:t>。</w:t>
      </w:r>
    </w:p>
    <w:p w14:paraId="19E6D5A2">
      <w:pPr>
        <w:pStyle w:val="2"/>
        <w:spacing w:before="30" w:line="229" w:lineRule="auto"/>
        <w:ind w:left="32"/>
        <w:outlineLvl w:val="1"/>
        <w:rPr>
          <w:rFonts w:hint="eastAsia" w:ascii="Arial" w:hAnsi="Arial" w:eastAsia="微软雅黑" w:cs="Arial"/>
          <w:sz w:val="16"/>
          <w:szCs w:val="16"/>
          <w:lang w:eastAsia="zh-CN"/>
        </w:rPr>
      </w:pPr>
      <w:r>
        <w:rPr>
          <w:b/>
          <w:bCs/>
          <w:spacing w:val="6"/>
          <w:sz w:val="36"/>
          <w:szCs w:val="36"/>
        </w:rPr>
        <w:t xml:space="preserve">2.日日煮的融资情况 </w:t>
      </w:r>
    </w:p>
    <w:p w14:paraId="46762454">
      <w:pPr>
        <w:pStyle w:val="2"/>
        <w:spacing w:before="163" w:line="200" w:lineRule="auto"/>
        <w:ind w:left="32"/>
      </w:pPr>
      <w:r>
        <w:rPr>
          <w:rFonts w:ascii="Wingdings" w:hAnsi="Wingdings" w:eastAsia="Wingdings" w:cs="Wingdings"/>
          <w:spacing w:val="-4"/>
        </w:rPr>
        <w:t>l</w:t>
      </w:r>
      <w:r>
        <w:rPr>
          <w:rFonts w:ascii="Wingdings" w:hAnsi="Wingdings" w:eastAsia="Wingdings" w:cs="Wingdings"/>
          <w:spacing w:val="74"/>
        </w:rPr>
        <w:t xml:space="preserve"> </w:t>
      </w:r>
      <w:r>
        <w:rPr>
          <w:b/>
          <w:bCs/>
          <w:spacing w:val="-4"/>
        </w:rPr>
        <w:t xml:space="preserve">2016年 </w:t>
      </w:r>
      <w:r>
        <w:rPr>
          <w:spacing w:val="-4"/>
        </w:rPr>
        <w:t>：获得合一资本3500万人民币A轮融资</w:t>
      </w:r>
    </w:p>
    <w:p w14:paraId="12F49354">
      <w:pPr>
        <w:pStyle w:val="2"/>
        <w:spacing w:before="310" w:line="200" w:lineRule="auto"/>
        <w:ind w:left="32"/>
      </w:pPr>
      <w:r>
        <w:rPr>
          <w:rFonts w:ascii="Wingdings" w:hAnsi="Wingdings" w:eastAsia="Wingdings" w:cs="Wingdings"/>
          <w:spacing w:val="-4"/>
        </w:rPr>
        <w:t>l</w:t>
      </w:r>
      <w:r>
        <w:rPr>
          <w:rFonts w:ascii="Wingdings" w:hAnsi="Wingdings" w:eastAsia="Wingdings" w:cs="Wingdings"/>
          <w:spacing w:val="67"/>
        </w:rPr>
        <w:t xml:space="preserve"> </w:t>
      </w:r>
      <w:r>
        <w:rPr>
          <w:b/>
          <w:bCs/>
          <w:spacing w:val="-4"/>
        </w:rPr>
        <w:t xml:space="preserve">2016年 </w:t>
      </w:r>
      <w:r>
        <w:rPr>
          <w:spacing w:val="-4"/>
        </w:rPr>
        <w:t>：获得阿里巴巴3500万</w:t>
      </w:r>
      <w:r>
        <w:rPr>
          <w:spacing w:val="-5"/>
        </w:rPr>
        <w:t>A+轮融资</w:t>
      </w:r>
    </w:p>
    <w:p w14:paraId="038F2D23">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76"/>
        </w:rPr>
        <w:t xml:space="preserve"> </w:t>
      </w:r>
      <w:r>
        <w:rPr>
          <w:b/>
          <w:bCs/>
          <w:spacing w:val="-5"/>
        </w:rPr>
        <w:t xml:space="preserve">2020年 </w:t>
      </w:r>
      <w:r>
        <w:rPr>
          <w:spacing w:val="-5"/>
        </w:rPr>
        <w:t>：完成2000万美金B+轮融资</w:t>
      </w:r>
    </w:p>
    <w:p w14:paraId="598338B5">
      <w:pPr>
        <w:pStyle w:val="2"/>
        <w:spacing w:before="381" w:line="229" w:lineRule="auto"/>
        <w:ind w:left="41"/>
        <w:outlineLvl w:val="1"/>
        <w:rPr>
          <w:rFonts w:hint="eastAsia" w:ascii="Arial" w:hAnsi="Arial" w:eastAsia="微软雅黑" w:cs="Arial"/>
          <w:sz w:val="16"/>
          <w:szCs w:val="16"/>
          <w:lang w:eastAsia="zh-CN"/>
        </w:rPr>
      </w:pPr>
      <w:r>
        <w:rPr>
          <w:b/>
          <w:bCs/>
          <w:spacing w:val="6"/>
          <w:sz w:val="36"/>
          <w:szCs w:val="36"/>
        </w:rPr>
        <w:t xml:space="preserve">3.日日煮所处风口 </w:t>
      </w:r>
    </w:p>
    <w:p w14:paraId="769A0CB5">
      <w:pPr>
        <w:pStyle w:val="2"/>
        <w:spacing w:before="173" w:line="407" w:lineRule="auto"/>
        <w:ind w:left="25" w:right="388" w:firstLine="22"/>
      </w:pPr>
      <w:r>
        <w:rPr>
          <w:spacing w:val="-1"/>
        </w:rPr>
        <w:t>日日煮占据</w:t>
      </w:r>
      <w:r>
        <w:rPr>
          <w:b/>
          <w:bCs/>
          <w:spacing w:val="-1"/>
        </w:rPr>
        <w:t>内容创业</w:t>
      </w:r>
      <w:r>
        <w:rPr>
          <w:spacing w:val="-1"/>
        </w:rPr>
        <w:t>和</w:t>
      </w:r>
      <w:r>
        <w:rPr>
          <w:b/>
          <w:bCs/>
          <w:spacing w:val="-1"/>
        </w:rPr>
        <w:t>视频电商</w:t>
      </w:r>
      <w:r>
        <w:rPr>
          <w:spacing w:val="-1"/>
        </w:rPr>
        <w:t>两大风口。中国大文娱产业已成为重要投资领域，</w:t>
      </w:r>
      <w:r>
        <w:rPr>
          <w:spacing w:val="12"/>
        </w:rPr>
        <w:t xml:space="preserve"> </w:t>
      </w:r>
      <w:r>
        <w:rPr>
          <w:spacing w:val="-3"/>
        </w:rPr>
        <w:t>2016年起内容创业呈现多元化发展态势。</w:t>
      </w:r>
    </w:p>
    <w:p w14:paraId="0AEAEED4">
      <w:pPr>
        <w:pStyle w:val="2"/>
        <w:spacing w:before="30" w:line="229" w:lineRule="auto"/>
        <w:ind w:left="19"/>
        <w:outlineLvl w:val="1"/>
        <w:rPr>
          <w:rFonts w:hint="eastAsia" w:ascii="Arial" w:hAnsi="Arial" w:eastAsia="微软雅黑" w:cs="Arial"/>
          <w:sz w:val="16"/>
          <w:szCs w:val="16"/>
          <w:lang w:eastAsia="zh-CN"/>
        </w:rPr>
      </w:pPr>
      <w:r>
        <w:rPr>
          <w:b/>
          <w:bCs/>
          <w:spacing w:val="9"/>
          <w:sz w:val="36"/>
          <w:szCs w:val="36"/>
        </w:rPr>
        <w:t xml:space="preserve">4.视频电商 </w:t>
      </w:r>
    </w:p>
    <w:p w14:paraId="3B0AA68D">
      <w:pPr>
        <w:pStyle w:val="2"/>
        <w:spacing w:before="173" w:line="407" w:lineRule="auto"/>
        <w:ind w:left="16" w:right="338"/>
      </w:pPr>
      <w:r>
        <w:t>视频电商本质是电视购物的迭代形态，从电视端迁移至PC端再转向移动端</w:t>
      </w:r>
      <w:r>
        <w:rPr>
          <w:spacing w:val="-1"/>
        </w:rPr>
        <w:t>。</w:t>
      </w:r>
      <w:r>
        <w:rPr>
          <w:b/>
          <w:bCs/>
          <w:spacing w:val="-1"/>
        </w:rPr>
        <w:t>抖音直播、淘宝直播等均属于边看边买的视频电商模式</w:t>
      </w:r>
      <w:r>
        <w:rPr>
          <w:spacing w:val="-1"/>
        </w:rPr>
        <w:t>。</w:t>
      </w:r>
    </w:p>
    <w:p w14:paraId="6BD3F043">
      <w:pPr>
        <w:pStyle w:val="2"/>
        <w:spacing w:before="29" w:line="229" w:lineRule="auto"/>
        <w:ind w:left="44"/>
        <w:outlineLvl w:val="1"/>
        <w:rPr>
          <w:rFonts w:hint="eastAsia" w:ascii="Arial" w:hAnsi="Arial" w:eastAsia="微软雅黑" w:cs="Arial"/>
          <w:sz w:val="16"/>
          <w:szCs w:val="16"/>
          <w:lang w:eastAsia="zh-CN"/>
        </w:rPr>
      </w:pPr>
      <w:r>
        <w:rPr>
          <w:b/>
          <w:bCs/>
          <w:spacing w:val="5"/>
          <w:sz w:val="36"/>
          <w:szCs w:val="36"/>
        </w:rPr>
        <w:t xml:space="preserve">5.日日煮的竞争对手 </w:t>
      </w:r>
    </w:p>
    <w:p w14:paraId="4DAC086F">
      <w:pPr>
        <w:pStyle w:val="2"/>
        <w:spacing w:before="163" w:line="199" w:lineRule="auto"/>
        <w:ind w:left="32"/>
      </w:pPr>
      <w:r>
        <w:rPr>
          <w:rFonts w:ascii="Wingdings" w:hAnsi="Wingdings" w:eastAsia="Wingdings" w:cs="Wingdings"/>
          <w:spacing w:val="-9"/>
        </w:rPr>
        <w:t>l</w:t>
      </w:r>
      <w:r>
        <w:rPr>
          <w:rFonts w:ascii="Wingdings" w:hAnsi="Wingdings" w:eastAsia="Wingdings" w:cs="Wingdings"/>
          <w:spacing w:val="81"/>
        </w:rPr>
        <w:t xml:space="preserve"> </w:t>
      </w:r>
      <w:r>
        <w:rPr>
          <w:b/>
          <w:bCs/>
          <w:spacing w:val="-9"/>
        </w:rPr>
        <w:t>日食记</w:t>
      </w:r>
    </w:p>
    <w:p w14:paraId="4575E8D1">
      <w:pPr>
        <w:pStyle w:val="2"/>
        <w:spacing w:before="310" w:line="201" w:lineRule="auto"/>
        <w:ind w:left="32"/>
      </w:pPr>
      <w:r>
        <w:rPr>
          <w:rFonts w:ascii="Wingdings" w:hAnsi="Wingdings" w:eastAsia="Wingdings" w:cs="Wingdings"/>
          <w:spacing w:val="-5"/>
        </w:rPr>
        <w:t>l</w:t>
      </w:r>
      <w:r>
        <w:rPr>
          <w:rFonts w:ascii="Wingdings" w:hAnsi="Wingdings" w:eastAsia="Wingdings" w:cs="Wingdings"/>
          <w:spacing w:val="61"/>
        </w:rPr>
        <w:t xml:space="preserve"> </w:t>
      </w:r>
      <w:r>
        <w:rPr>
          <w:b/>
          <w:bCs/>
          <w:spacing w:val="-5"/>
        </w:rPr>
        <w:t>美味生活</w:t>
      </w:r>
    </w:p>
    <w:p w14:paraId="14E2C919">
      <w:pPr>
        <w:spacing w:line="201" w:lineRule="auto"/>
        <w:sectPr>
          <w:headerReference r:id="rId73" w:type="default"/>
          <w:pgSz w:w="11906" w:h="16839"/>
          <w:pgMar w:top="1728" w:right="1785" w:bottom="400" w:left="1785" w:header="1452" w:footer="0" w:gutter="0"/>
          <w:cols w:space="720" w:num="1"/>
        </w:sectPr>
      </w:pPr>
    </w:p>
    <w:p w14:paraId="56794206">
      <w:pPr>
        <w:spacing w:line="285" w:lineRule="auto"/>
        <w:rPr>
          <w:rFonts w:ascii="Arial"/>
          <w:sz w:val="21"/>
        </w:rPr>
      </w:pPr>
    </w:p>
    <w:p w14:paraId="216509D0">
      <w:pPr>
        <w:spacing w:line="285" w:lineRule="auto"/>
        <w:rPr>
          <w:rFonts w:ascii="Arial"/>
          <w:sz w:val="21"/>
        </w:rPr>
      </w:pPr>
    </w:p>
    <w:p w14:paraId="6902D3F4">
      <w:pPr>
        <w:spacing w:line="285" w:lineRule="auto"/>
        <w:rPr>
          <w:rFonts w:ascii="Arial"/>
          <w:sz w:val="21"/>
        </w:rPr>
      </w:pPr>
    </w:p>
    <w:p w14:paraId="7C3CC7C0">
      <w:pPr>
        <w:spacing w:line="285" w:lineRule="auto"/>
        <w:rPr>
          <w:rFonts w:ascii="Arial"/>
          <w:sz w:val="21"/>
        </w:rPr>
      </w:pPr>
    </w:p>
    <w:p w14:paraId="47855C3E">
      <w:pPr>
        <w:pStyle w:val="2"/>
        <w:spacing w:before="94" w:line="200" w:lineRule="auto"/>
        <w:ind w:left="32"/>
      </w:pPr>
      <w:r>
        <w:rPr>
          <w:rFonts w:ascii="Wingdings" w:hAnsi="Wingdings" w:eastAsia="Wingdings" w:cs="Wingdings"/>
          <w:spacing w:val="-6"/>
        </w:rPr>
        <w:t>l</w:t>
      </w:r>
      <w:r>
        <w:rPr>
          <w:rFonts w:ascii="Wingdings" w:hAnsi="Wingdings" w:eastAsia="Wingdings" w:cs="Wingdings"/>
          <w:spacing w:val="61"/>
        </w:rPr>
        <w:t xml:space="preserve"> </w:t>
      </w:r>
      <w:r>
        <w:rPr>
          <w:b/>
          <w:bCs/>
          <w:spacing w:val="-6"/>
        </w:rPr>
        <w:t>厂长出</w:t>
      </w:r>
    </w:p>
    <w:p w14:paraId="193380CD">
      <w:pPr>
        <w:pStyle w:val="2"/>
        <w:spacing w:before="381" w:line="229" w:lineRule="auto"/>
        <w:ind w:left="33"/>
        <w:outlineLvl w:val="1"/>
        <w:rPr>
          <w:rFonts w:hint="eastAsia" w:ascii="Arial" w:hAnsi="Arial" w:eastAsia="微软雅黑" w:cs="Arial"/>
          <w:sz w:val="16"/>
          <w:szCs w:val="16"/>
          <w:lang w:eastAsia="zh-CN"/>
        </w:rPr>
      </w:pPr>
      <w:r>
        <w:rPr>
          <w:b/>
          <w:bCs/>
          <w:spacing w:val="6"/>
          <w:sz w:val="36"/>
          <w:szCs w:val="36"/>
        </w:rPr>
        <w:t xml:space="preserve">6.日日煮的电商布局 </w:t>
      </w:r>
    </w:p>
    <w:p w14:paraId="1C0D8D91">
      <w:pPr>
        <w:pStyle w:val="2"/>
        <w:spacing w:before="170" w:line="407" w:lineRule="auto"/>
        <w:ind w:left="16" w:right="128" w:firstLine="31"/>
      </w:pPr>
      <w:r>
        <w:rPr>
          <w:spacing w:val="-1"/>
        </w:rPr>
        <w:t>日日煮以</w:t>
      </w:r>
      <w:r>
        <w:rPr>
          <w:b/>
          <w:bCs/>
          <w:spacing w:val="-1"/>
        </w:rPr>
        <w:t>垂直电商</w:t>
      </w:r>
      <w:r>
        <w:rPr>
          <w:spacing w:val="-1"/>
        </w:rPr>
        <w:t>为核心，注重转化率而非流量积累，</w:t>
      </w:r>
      <w:r>
        <w:rPr>
          <w:b/>
          <w:bCs/>
          <w:spacing w:val="-1"/>
        </w:rPr>
        <w:t>目标用户为90后女性及家庭主</w:t>
      </w:r>
      <w:r>
        <w:rPr>
          <w:b/>
          <w:bCs/>
          <w:spacing w:val="-3"/>
        </w:rPr>
        <w:t>妇</w:t>
      </w:r>
      <w:r>
        <w:rPr>
          <w:spacing w:val="-3"/>
        </w:rPr>
        <w:t>。通过自有自媒体矩阵强化用户触达。</w:t>
      </w:r>
    </w:p>
    <w:p w14:paraId="5C5309BF">
      <w:pPr>
        <w:pStyle w:val="2"/>
        <w:spacing w:before="31" w:line="214" w:lineRule="auto"/>
        <w:ind w:left="30"/>
        <w:outlineLvl w:val="1"/>
        <w:rPr>
          <w:rFonts w:hint="eastAsia" w:ascii="Arial" w:hAnsi="Arial" w:eastAsia="微软雅黑" w:cs="Arial"/>
          <w:sz w:val="16"/>
          <w:szCs w:val="16"/>
          <w:lang w:eastAsia="zh-CN"/>
        </w:rPr>
      </w:pPr>
      <w:r>
        <w:rPr>
          <w:b/>
          <w:bCs/>
          <w:spacing w:val="6"/>
          <w:sz w:val="36"/>
          <w:szCs w:val="36"/>
        </w:rPr>
        <w:t xml:space="preserve">7.日日煮的盈利模式 </w:t>
      </w: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797"/>
        <w:gridCol w:w="1092"/>
        <w:gridCol w:w="5402"/>
      </w:tblGrid>
      <w:tr w14:paraId="6345DFD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1797" w:type="dxa"/>
            <w:vAlign w:val="top"/>
          </w:tcPr>
          <w:p w14:paraId="38166CBD">
            <w:pPr>
              <w:pStyle w:val="6"/>
              <w:spacing w:before="90" w:line="178" w:lineRule="auto"/>
              <w:ind w:left="103"/>
            </w:pPr>
            <w:r>
              <w:rPr>
                <w:b/>
                <w:bCs/>
                <w:spacing w:val="-1"/>
              </w:rPr>
              <w:t>收入来源</w:t>
            </w:r>
          </w:p>
        </w:tc>
        <w:tc>
          <w:tcPr>
            <w:tcW w:w="1092" w:type="dxa"/>
            <w:vAlign w:val="top"/>
          </w:tcPr>
          <w:p w14:paraId="6C98DEAB">
            <w:pPr>
              <w:pStyle w:val="6"/>
              <w:spacing w:before="90" w:line="178" w:lineRule="auto"/>
              <w:ind w:left="119"/>
            </w:pPr>
            <w:r>
              <w:rPr>
                <w:b/>
                <w:bCs/>
                <w:spacing w:val="-6"/>
              </w:rPr>
              <w:t>占比</w:t>
            </w:r>
          </w:p>
        </w:tc>
        <w:tc>
          <w:tcPr>
            <w:tcW w:w="5402" w:type="dxa"/>
            <w:vAlign w:val="top"/>
          </w:tcPr>
          <w:p w14:paraId="52604515">
            <w:pPr>
              <w:pStyle w:val="6"/>
              <w:spacing w:before="90" w:line="178" w:lineRule="auto"/>
              <w:ind w:left="100"/>
            </w:pPr>
            <w:r>
              <w:rPr>
                <w:b/>
                <w:bCs/>
                <w:spacing w:val="-1"/>
              </w:rPr>
              <w:t>分配机制</w:t>
            </w:r>
          </w:p>
        </w:tc>
      </w:tr>
      <w:tr w14:paraId="5AC7764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2" w:hRule="atLeast"/>
        </w:trPr>
        <w:tc>
          <w:tcPr>
            <w:tcW w:w="1797" w:type="dxa"/>
            <w:vAlign w:val="top"/>
          </w:tcPr>
          <w:p w14:paraId="0E623BD3">
            <w:pPr>
              <w:pStyle w:val="6"/>
              <w:spacing w:before="86" w:line="175" w:lineRule="auto"/>
              <w:ind w:left="102"/>
            </w:pPr>
            <w:r>
              <w:rPr>
                <w:spacing w:val="-1"/>
              </w:rPr>
              <w:t>广告收入</w:t>
            </w:r>
          </w:p>
        </w:tc>
        <w:tc>
          <w:tcPr>
            <w:tcW w:w="1092" w:type="dxa"/>
            <w:vAlign w:val="top"/>
          </w:tcPr>
          <w:p w14:paraId="6B33FDE7">
            <w:pPr>
              <w:pStyle w:val="6"/>
              <w:spacing w:before="45" w:line="201" w:lineRule="auto"/>
              <w:ind w:left="97"/>
            </w:pPr>
            <w:r>
              <w:rPr>
                <w:spacing w:val="-1"/>
              </w:rPr>
              <w:t>40%</w:t>
            </w:r>
          </w:p>
        </w:tc>
        <w:tc>
          <w:tcPr>
            <w:tcW w:w="5402" w:type="dxa"/>
            <w:vAlign w:val="top"/>
          </w:tcPr>
          <w:p w14:paraId="5110C12E">
            <w:pPr>
              <w:pStyle w:val="6"/>
              <w:spacing w:before="198" w:line="163" w:lineRule="exact"/>
              <w:ind w:left="115"/>
            </w:pPr>
            <w:r>
              <w:rPr>
                <w:position w:val="-2"/>
              </w:rPr>
              <w:t>-</w:t>
            </w:r>
          </w:p>
        </w:tc>
      </w:tr>
      <w:tr w14:paraId="77C1C03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1797" w:type="dxa"/>
            <w:vAlign w:val="top"/>
          </w:tcPr>
          <w:p w14:paraId="0D40F2CC">
            <w:pPr>
              <w:pStyle w:val="6"/>
              <w:spacing w:before="93" w:line="176" w:lineRule="auto"/>
              <w:ind w:left="103"/>
            </w:pPr>
            <w:r>
              <w:rPr>
                <w:spacing w:val="-1"/>
              </w:rPr>
              <w:t>导购分成</w:t>
            </w:r>
          </w:p>
        </w:tc>
        <w:tc>
          <w:tcPr>
            <w:tcW w:w="1092" w:type="dxa"/>
            <w:vAlign w:val="top"/>
          </w:tcPr>
          <w:p w14:paraId="66AA6B55">
            <w:pPr>
              <w:pStyle w:val="6"/>
              <w:spacing w:before="52" w:line="202" w:lineRule="auto"/>
              <w:ind w:left="108"/>
            </w:pPr>
            <w:r>
              <w:rPr>
                <w:spacing w:val="-5"/>
              </w:rPr>
              <w:t>60%</w:t>
            </w:r>
          </w:p>
        </w:tc>
        <w:tc>
          <w:tcPr>
            <w:tcW w:w="5402" w:type="dxa"/>
            <w:vAlign w:val="top"/>
          </w:tcPr>
          <w:p w14:paraId="6F399F40">
            <w:pPr>
              <w:pStyle w:val="6"/>
              <w:spacing w:before="90" w:line="178" w:lineRule="auto"/>
              <w:ind w:left="101"/>
            </w:pPr>
            <w:r>
              <w:rPr>
                <w:spacing w:val="-1"/>
              </w:rPr>
              <w:t>流量方40%/网红30%/平台30%</w:t>
            </w:r>
          </w:p>
        </w:tc>
      </w:tr>
    </w:tbl>
    <w:p w14:paraId="57AD7C11">
      <w:pPr>
        <w:pStyle w:val="2"/>
        <w:spacing w:before="273" w:line="229" w:lineRule="auto"/>
        <w:ind w:left="28"/>
        <w:outlineLvl w:val="1"/>
        <w:rPr>
          <w:rFonts w:hint="eastAsia" w:ascii="Arial" w:hAnsi="Arial" w:eastAsia="微软雅黑" w:cs="Arial"/>
          <w:sz w:val="16"/>
          <w:szCs w:val="16"/>
          <w:lang w:eastAsia="zh-CN"/>
        </w:rPr>
      </w:pPr>
      <w:r>
        <w:rPr>
          <w:b/>
          <w:bCs/>
          <w:spacing w:val="7"/>
          <w:sz w:val="36"/>
          <w:szCs w:val="36"/>
        </w:rPr>
        <w:t xml:space="preserve">8.日日煮的创始人 </w:t>
      </w:r>
    </w:p>
    <w:p w14:paraId="5BBC8AB5">
      <w:pPr>
        <w:pStyle w:val="2"/>
        <w:spacing w:before="172" w:line="404" w:lineRule="auto"/>
        <w:ind w:left="15" w:right="180" w:firstLine="1"/>
        <w:jc w:val="both"/>
      </w:pPr>
      <w:r>
        <w:t>创始人朱佳颖曾任职香港汇丰银行私人银行部，后转型电商领域。</w:t>
      </w:r>
      <w:r>
        <w:rPr>
          <w:b/>
          <w:bCs/>
        </w:rPr>
        <w:t>其商业模</w:t>
      </w:r>
      <w:r>
        <w:rPr>
          <w:b/>
          <w:bCs/>
          <w:spacing w:val="-1"/>
        </w:rPr>
        <w:t>式融合内</w:t>
      </w:r>
      <w:r>
        <w:rPr>
          <w:b/>
          <w:bCs/>
          <w:spacing w:val="-2"/>
        </w:rPr>
        <w:t xml:space="preserve">容创作与电商运营 </w:t>
      </w:r>
      <w:r>
        <w:rPr>
          <w:spacing w:val="-2"/>
        </w:rPr>
        <w:t>，通过自有品牌与代工产品实现盈利。香港创业者需依托</w:t>
      </w:r>
      <w:r>
        <w:rPr>
          <w:spacing w:val="-3"/>
        </w:rPr>
        <w:t>大陆市场</w:t>
      </w:r>
      <w:r>
        <w:rPr>
          <w:spacing w:val="-6"/>
        </w:rPr>
        <w:t>获取发展机会。</w:t>
      </w:r>
    </w:p>
    <w:p w14:paraId="40D2AEA8">
      <w:pPr>
        <w:pStyle w:val="2"/>
        <w:spacing w:before="29" w:line="230" w:lineRule="auto"/>
        <w:ind w:left="29"/>
        <w:outlineLvl w:val="1"/>
        <w:rPr>
          <w:rFonts w:hint="eastAsia" w:ascii="Arial" w:hAnsi="Arial" w:eastAsia="微软雅黑" w:cs="Arial"/>
          <w:sz w:val="16"/>
          <w:szCs w:val="16"/>
          <w:lang w:eastAsia="zh-CN"/>
        </w:rPr>
      </w:pPr>
      <w:r>
        <w:rPr>
          <w:b/>
          <w:bCs/>
          <w:spacing w:val="8"/>
          <w:sz w:val="36"/>
          <w:szCs w:val="36"/>
        </w:rPr>
        <w:t xml:space="preserve">9.获客与盈利 </w:t>
      </w:r>
    </w:p>
    <w:p w14:paraId="233A7FD3">
      <w:pPr>
        <w:pStyle w:val="2"/>
        <w:spacing w:before="170" w:line="407" w:lineRule="auto"/>
        <w:ind w:left="18" w:right="168" w:firstLine="9"/>
      </w:pPr>
      <w:r>
        <w:rPr>
          <w:spacing w:val="-2"/>
        </w:rPr>
        <w:t>电商核心竞争力取决于</w:t>
      </w:r>
      <w:r>
        <w:rPr>
          <w:b/>
          <w:bCs/>
          <w:spacing w:val="-2"/>
        </w:rPr>
        <w:t>用户获取效率</w:t>
      </w:r>
      <w:r>
        <w:rPr>
          <w:spacing w:val="-2"/>
        </w:rPr>
        <w:t>、</w:t>
      </w:r>
      <w:r>
        <w:rPr>
          <w:b/>
          <w:bCs/>
          <w:spacing w:val="-2"/>
        </w:rPr>
        <w:t>留存能力</w:t>
      </w:r>
      <w:r>
        <w:rPr>
          <w:spacing w:val="-2"/>
        </w:rPr>
        <w:t>、</w:t>
      </w:r>
      <w:r>
        <w:rPr>
          <w:b/>
          <w:bCs/>
          <w:spacing w:val="-2"/>
        </w:rPr>
        <w:t>客单价提升策略</w:t>
      </w:r>
      <w:r>
        <w:rPr>
          <w:spacing w:val="-2"/>
        </w:rPr>
        <w:t>及</w:t>
      </w:r>
      <w:r>
        <w:rPr>
          <w:b/>
          <w:bCs/>
          <w:spacing w:val="-2"/>
        </w:rPr>
        <w:t xml:space="preserve">消费频次优化 </w:t>
      </w:r>
      <w:r>
        <w:rPr>
          <w:spacing w:val="-2"/>
        </w:rPr>
        <w:t>，</w:t>
      </w:r>
      <w:r>
        <w:rPr>
          <w:spacing w:val="-4"/>
        </w:rPr>
        <w:t>需同步解决线上线下获客问题。</w:t>
      </w:r>
    </w:p>
    <w:p w14:paraId="55498348">
      <w:pPr>
        <w:pStyle w:val="2"/>
        <w:spacing w:before="29" w:line="230" w:lineRule="auto"/>
        <w:ind w:left="47"/>
        <w:outlineLvl w:val="1"/>
        <w:rPr>
          <w:rFonts w:hint="eastAsia" w:ascii="Arial" w:hAnsi="Arial" w:eastAsia="微软雅黑" w:cs="Arial"/>
          <w:sz w:val="16"/>
          <w:szCs w:val="16"/>
          <w:lang w:eastAsia="zh-CN"/>
        </w:rPr>
      </w:pPr>
      <w:r>
        <w:rPr>
          <w:b/>
          <w:bCs/>
          <w:spacing w:val="6"/>
          <w:sz w:val="36"/>
          <w:szCs w:val="36"/>
        </w:rPr>
        <w:t xml:space="preserve">10.电视购物产业 </w:t>
      </w:r>
    </w:p>
    <w:p w14:paraId="62A198B9">
      <w:pPr>
        <w:pStyle w:val="2"/>
        <w:spacing w:before="169" w:line="407" w:lineRule="auto"/>
        <w:ind w:left="16" w:right="183" w:firstLine="2"/>
      </w:pPr>
      <w:r>
        <w:rPr>
          <w:spacing w:val="-2"/>
        </w:rPr>
        <w:t>七星购物与橡果国际的投资回报差异源于</w:t>
      </w:r>
      <w:r>
        <w:rPr>
          <w:b/>
          <w:bCs/>
          <w:spacing w:val="-2"/>
        </w:rPr>
        <w:t xml:space="preserve">行业风口周期 </w:t>
      </w:r>
      <w:r>
        <w:rPr>
          <w:spacing w:val="-2"/>
        </w:rPr>
        <w:t>，选择时机比运营能力更能决</w:t>
      </w:r>
      <w:r>
        <w:rPr>
          <w:spacing w:val="-1"/>
        </w:rPr>
        <w:t>定资本收益。</w:t>
      </w:r>
      <w:r>
        <w:rPr>
          <w:b/>
          <w:bCs/>
          <w:spacing w:val="-1"/>
        </w:rPr>
        <w:t>持续学习行业模式并跨界应用</w:t>
      </w:r>
      <w:r>
        <w:rPr>
          <w:spacing w:val="-1"/>
        </w:rPr>
        <w:t>是提</w:t>
      </w:r>
      <w:r>
        <w:rPr>
          <w:spacing w:val="-2"/>
        </w:rPr>
        <w:t>升资本价值的关键路径。</w:t>
      </w:r>
    </w:p>
    <w:p w14:paraId="223AC5CC">
      <w:pPr>
        <w:spacing w:line="407" w:lineRule="auto"/>
        <w:sectPr>
          <w:headerReference r:id="rId74" w:type="default"/>
          <w:pgSz w:w="11906" w:h="16839"/>
          <w:pgMar w:top="400" w:right="1785" w:bottom="400" w:left="1785" w:header="0" w:footer="0" w:gutter="0"/>
          <w:cols w:space="720" w:num="1"/>
        </w:sectPr>
      </w:pPr>
    </w:p>
    <w:p w14:paraId="5A89AC1E">
      <w:pPr>
        <w:spacing w:line="339" w:lineRule="auto"/>
        <w:rPr>
          <w:rFonts w:ascii="Arial"/>
          <w:sz w:val="21"/>
        </w:rPr>
      </w:pPr>
    </w:p>
    <w:p w14:paraId="09CD1141">
      <w:pPr>
        <w:pStyle w:val="2"/>
        <w:spacing w:before="94" w:line="183" w:lineRule="auto"/>
        <w:ind w:left="20"/>
        <w:outlineLvl w:val="0"/>
        <w:rPr>
          <w:rFonts w:hint="eastAsia" w:ascii="Arial" w:hAnsi="Arial" w:eastAsia="微软雅黑" w:cs="Arial"/>
          <w:sz w:val="16"/>
          <w:szCs w:val="16"/>
          <w:lang w:eastAsia="zh-CN"/>
        </w:rPr>
      </w:pPr>
      <w:r>
        <w:rPr>
          <w:b/>
          <w:bCs/>
          <w:spacing w:val="7"/>
        </w:rPr>
        <w:t xml:space="preserve">一、男装设计师孵化器 </w:t>
      </w:r>
    </w:p>
    <w:p w14:paraId="7BA68D86">
      <w:pPr>
        <w:pStyle w:val="2"/>
        <w:spacing w:before="333" w:line="397" w:lineRule="auto"/>
        <w:ind w:left="16" w:right="180" w:firstLine="2"/>
      </w:pPr>
      <w:r>
        <w:rPr>
          <w:spacing w:val="-2"/>
        </w:rPr>
        <w:t>麦格默名堂的商业模式是</w:t>
      </w:r>
      <w:r>
        <w:rPr>
          <w:b/>
          <w:bCs/>
          <w:spacing w:val="-2"/>
        </w:rPr>
        <w:t xml:space="preserve">男装设计师孵化器 </w:t>
      </w:r>
      <w:r>
        <w:rPr>
          <w:spacing w:val="-2"/>
        </w:rPr>
        <w:t>，主要针对中产阶级及年轻消费者。</w:t>
      </w:r>
      <w:r>
        <w:rPr>
          <w:b/>
          <w:bCs/>
          <w:spacing w:val="-2"/>
        </w:rPr>
        <w:t xml:space="preserve">服装行业中男装更容易实现标准化和规模化 </w:t>
      </w:r>
      <w:r>
        <w:rPr>
          <w:spacing w:val="-2"/>
        </w:rPr>
        <w:t>，因此中国服装上市公司90%以上为男装品</w:t>
      </w:r>
    </w:p>
    <w:p w14:paraId="2D86B21D">
      <w:pPr>
        <w:pStyle w:val="2"/>
        <w:spacing w:before="4" w:line="399" w:lineRule="auto"/>
        <w:ind w:left="16" w:right="180" w:firstLine="1"/>
      </w:pPr>
      <w:r>
        <w:rPr>
          <w:spacing w:val="-2"/>
        </w:rPr>
        <w:t>牌。</w:t>
      </w:r>
      <w:r>
        <w:rPr>
          <w:b/>
          <w:bCs/>
          <w:spacing w:val="-2"/>
        </w:rPr>
        <w:t xml:space="preserve">运动鞋行业易获融资而皮鞋行业较难 </w:t>
      </w:r>
      <w:r>
        <w:rPr>
          <w:spacing w:val="-2"/>
        </w:rPr>
        <w:t>，体现了标准化对资本吸引力的差异。麦格默名堂的核心在于</w:t>
      </w:r>
      <w:r>
        <w:rPr>
          <w:b/>
          <w:bCs/>
          <w:spacing w:val="-2"/>
        </w:rPr>
        <w:t xml:space="preserve">打造设计师个人IP而非传统服装品牌 </w:t>
      </w:r>
      <w:r>
        <w:rPr>
          <w:spacing w:val="-2"/>
        </w:rPr>
        <w:t>，反</w:t>
      </w:r>
      <w:r>
        <w:rPr>
          <w:spacing w:val="-3"/>
        </w:rPr>
        <w:t>映了消费趋势从品牌导向</w:t>
      </w:r>
      <w:r>
        <w:t>转向个人IP导向的转变。</w:t>
      </w:r>
      <w:r>
        <w:rPr>
          <w:b/>
          <w:bCs/>
        </w:rPr>
        <w:t>跨行业类比</w:t>
      </w:r>
      <w:r>
        <w:t>显示这一趋势同样存在于餐饮（厨师品</w:t>
      </w:r>
      <w:r>
        <w:rPr>
          <w:spacing w:val="-1"/>
        </w:rPr>
        <w:t>牌）和医</w:t>
      </w:r>
      <w:r>
        <w:rPr>
          <w:spacing w:val="-2"/>
        </w:rPr>
        <w:t>疗（医生品牌）领域。</w:t>
      </w:r>
      <w:r>
        <w:rPr>
          <w:b/>
          <w:bCs/>
          <w:spacing w:val="-2"/>
        </w:rPr>
        <w:t xml:space="preserve">男装市场规模庞大 </w:t>
      </w:r>
      <w:r>
        <w:rPr>
          <w:spacing w:val="-2"/>
        </w:rPr>
        <w:t>，创始人蔡崇达的行业背景是获得资本青睐</w:t>
      </w:r>
      <w:r>
        <w:rPr>
          <w:spacing w:val="-1"/>
        </w:rPr>
        <w:t>的关键因素之一。</w:t>
      </w:r>
    </w:p>
    <w:p w14:paraId="443AC6C0">
      <w:pPr>
        <w:pStyle w:val="2"/>
        <w:spacing w:before="180" w:line="183" w:lineRule="auto"/>
        <w:ind w:left="20"/>
        <w:outlineLvl w:val="0"/>
        <w:rPr>
          <w:rFonts w:hint="eastAsia" w:ascii="Arial" w:hAnsi="Arial" w:eastAsia="微软雅黑" w:cs="Arial"/>
          <w:sz w:val="16"/>
          <w:szCs w:val="16"/>
          <w:lang w:eastAsia="zh-CN"/>
        </w:rPr>
      </w:pPr>
      <w:r>
        <w:rPr>
          <w:b/>
          <w:bCs/>
          <w:spacing w:val="8"/>
        </w:rPr>
        <w:t xml:space="preserve">二、获得投资情况 </w:t>
      </w:r>
    </w:p>
    <w:p w14:paraId="055B3626">
      <w:pPr>
        <w:spacing w:line="241" w:lineRule="auto"/>
        <w:rPr>
          <w:rFonts w:ascii="Arial"/>
          <w:sz w:val="21"/>
        </w:rPr>
      </w:pPr>
    </w:p>
    <w:p w14:paraId="54D92807">
      <w:pPr>
        <w:pStyle w:val="2"/>
        <w:spacing w:before="154" w:line="230" w:lineRule="auto"/>
        <w:ind w:left="47"/>
        <w:outlineLvl w:val="1"/>
        <w:rPr>
          <w:rFonts w:hint="eastAsia" w:ascii="Arial" w:hAnsi="Arial" w:eastAsia="微软雅黑" w:cs="Arial"/>
          <w:sz w:val="16"/>
          <w:szCs w:val="16"/>
          <w:lang w:eastAsia="zh-CN"/>
        </w:rPr>
      </w:pPr>
      <w:r>
        <w:rPr>
          <w:b/>
          <w:bCs/>
          <w:spacing w:val="5"/>
          <w:sz w:val="36"/>
          <w:szCs w:val="36"/>
        </w:rPr>
        <w:t xml:space="preserve">1.麦格摩名堂的融资历程 </w:t>
      </w:r>
    </w:p>
    <w:p w14:paraId="46028790">
      <w:pPr>
        <w:pStyle w:val="2"/>
        <w:spacing w:before="160" w:line="200" w:lineRule="auto"/>
        <w:ind w:left="32"/>
      </w:pPr>
      <w:r>
        <w:rPr>
          <w:rFonts w:ascii="Wingdings" w:hAnsi="Wingdings" w:eastAsia="Wingdings" w:cs="Wingdings"/>
          <w:spacing w:val="-3"/>
        </w:rPr>
        <w:t>l</w:t>
      </w:r>
      <w:r>
        <w:rPr>
          <w:rFonts w:ascii="Wingdings" w:hAnsi="Wingdings" w:eastAsia="Wingdings" w:cs="Wingdings"/>
          <w:spacing w:val="67"/>
        </w:rPr>
        <w:t xml:space="preserve"> </w:t>
      </w:r>
      <w:r>
        <w:rPr>
          <w:b/>
          <w:bCs/>
          <w:spacing w:val="-3"/>
        </w:rPr>
        <w:t xml:space="preserve">2017年B+轮融资 </w:t>
      </w:r>
      <w:r>
        <w:rPr>
          <w:spacing w:val="-3"/>
        </w:rPr>
        <w:t>：获得创新工场等机</w:t>
      </w:r>
      <w:r>
        <w:rPr>
          <w:spacing w:val="-4"/>
        </w:rPr>
        <w:t>构1500万美元投资</w:t>
      </w:r>
    </w:p>
    <w:p w14:paraId="43FA89B8">
      <w:pPr>
        <w:pStyle w:val="2"/>
        <w:spacing w:before="309" w:line="395" w:lineRule="auto"/>
        <w:ind w:left="457" w:right="129" w:hanging="425"/>
      </w:pPr>
      <w:r>
        <w:rPr>
          <w:rFonts w:ascii="Wingdings" w:hAnsi="Wingdings" w:eastAsia="Wingdings" w:cs="Wingdings"/>
          <w:spacing w:val="-2"/>
        </w:rPr>
        <w:t>l</w:t>
      </w:r>
      <w:r>
        <w:rPr>
          <w:rFonts w:ascii="Wingdings" w:hAnsi="Wingdings" w:eastAsia="Wingdings" w:cs="Wingdings"/>
          <w:spacing w:val="75"/>
        </w:rPr>
        <w:t xml:space="preserve"> </w:t>
      </w:r>
      <w:r>
        <w:rPr>
          <w:b/>
          <w:bCs/>
          <w:spacing w:val="-2"/>
        </w:rPr>
        <w:t xml:space="preserve">IDG资本连续投资 </w:t>
      </w:r>
      <w:r>
        <w:rPr>
          <w:spacing w:val="-2"/>
        </w:rPr>
        <w:t>：2017年投入50</w:t>
      </w:r>
      <w:r>
        <w:rPr>
          <w:spacing w:val="-3"/>
        </w:rPr>
        <w:t>00万人民币，2018年联合凯辉创投完成3000</w:t>
      </w:r>
      <w:r>
        <w:rPr>
          <w:spacing w:val="-1"/>
        </w:rPr>
        <w:t>万美元C轮融资</w:t>
      </w:r>
    </w:p>
    <w:p w14:paraId="64A70EA5">
      <w:pPr>
        <w:pStyle w:val="2"/>
        <w:spacing w:before="5" w:line="200" w:lineRule="auto"/>
        <w:ind w:left="32"/>
      </w:pPr>
      <w:r>
        <w:rPr>
          <w:rFonts w:ascii="Wingdings" w:hAnsi="Wingdings" w:eastAsia="Wingdings" w:cs="Wingdings"/>
          <w:spacing w:val="-4"/>
        </w:rPr>
        <w:t>l</w:t>
      </w:r>
      <w:r>
        <w:rPr>
          <w:rFonts w:ascii="Wingdings" w:hAnsi="Wingdings" w:eastAsia="Wingdings" w:cs="Wingdings"/>
          <w:spacing w:val="75"/>
        </w:rPr>
        <w:t xml:space="preserve"> </w:t>
      </w:r>
      <w:r>
        <w:rPr>
          <w:b/>
          <w:bCs/>
          <w:spacing w:val="-4"/>
        </w:rPr>
        <w:t xml:space="preserve">资本背书价值 </w:t>
      </w:r>
      <w:r>
        <w:rPr>
          <w:spacing w:val="-4"/>
        </w:rPr>
        <w:t>：主流资本持续加注验证商业模式可行性</w:t>
      </w:r>
    </w:p>
    <w:p w14:paraId="7AC86019">
      <w:pPr>
        <w:pStyle w:val="2"/>
        <w:spacing w:before="382" w:line="230" w:lineRule="auto"/>
        <w:ind w:left="32"/>
        <w:outlineLvl w:val="1"/>
        <w:rPr>
          <w:rFonts w:hint="eastAsia" w:ascii="Arial" w:hAnsi="Arial" w:eastAsia="微软雅黑" w:cs="Arial"/>
          <w:sz w:val="16"/>
          <w:szCs w:val="16"/>
          <w:lang w:eastAsia="zh-CN"/>
        </w:rPr>
      </w:pPr>
      <w:r>
        <w:rPr>
          <w:b/>
          <w:bCs/>
          <w:spacing w:val="5"/>
          <w:sz w:val="36"/>
          <w:szCs w:val="36"/>
        </w:rPr>
        <w:t xml:space="preserve">2.什么样的企业值得投资 </w:t>
      </w:r>
    </w:p>
    <w:p w14:paraId="4BA5C124">
      <w:pPr>
        <w:pStyle w:val="2"/>
        <w:spacing w:before="170" w:line="403" w:lineRule="auto"/>
        <w:ind w:left="16" w:right="180"/>
        <w:jc w:val="both"/>
      </w:pPr>
      <w:r>
        <w:rPr>
          <w:b/>
          <w:bCs/>
        </w:rPr>
        <w:t>获得主流资本投资是企业价值的重要评判标准</w:t>
      </w:r>
      <w:r>
        <w:t>。特劳特定价理论指出</w:t>
      </w:r>
      <w:r>
        <w:rPr>
          <w:b/>
          <w:bCs/>
        </w:rPr>
        <w:t>市场定</w:t>
      </w:r>
      <w:r>
        <w:rPr>
          <w:b/>
          <w:bCs/>
          <w:spacing w:val="-1"/>
        </w:rPr>
        <w:t>位应规避</w:t>
      </w:r>
      <w:r>
        <w:rPr>
          <w:b/>
          <w:bCs/>
          <w:spacing w:val="-4"/>
        </w:rPr>
        <w:t xml:space="preserve">中端陷阱 </w:t>
      </w:r>
      <w:r>
        <w:rPr>
          <w:spacing w:val="-4"/>
        </w:rPr>
        <w:t>，企业应选择高端或低端战略定位。</w:t>
      </w:r>
      <w:r>
        <w:rPr>
          <w:b/>
          <w:bCs/>
          <w:spacing w:val="-4"/>
        </w:rPr>
        <w:t xml:space="preserve">投资逻辑同样适用 </w:t>
      </w:r>
      <w:r>
        <w:rPr>
          <w:spacing w:val="-4"/>
        </w:rPr>
        <w:t>，资本更倾向成为高端品牌或低成本品牌的股东。</w:t>
      </w:r>
    </w:p>
    <w:p w14:paraId="017727A8">
      <w:pPr>
        <w:pStyle w:val="2"/>
        <w:spacing w:before="32" w:line="214" w:lineRule="auto"/>
        <w:ind w:left="41"/>
        <w:outlineLvl w:val="1"/>
        <w:rPr>
          <w:rFonts w:hint="eastAsia" w:ascii="Arial" w:hAnsi="Arial" w:eastAsia="微软雅黑" w:cs="Arial"/>
          <w:sz w:val="16"/>
          <w:szCs w:val="16"/>
          <w:lang w:eastAsia="zh-CN"/>
        </w:rPr>
      </w:pPr>
      <w:r>
        <w:rPr>
          <w:b/>
          <w:bCs/>
          <w:spacing w:val="4"/>
          <w:sz w:val="36"/>
          <w:szCs w:val="36"/>
        </w:rPr>
        <w:t xml:space="preserve">3.麦格摩名堂的市场定位与商业模式 </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484"/>
        <w:gridCol w:w="2068"/>
        <w:gridCol w:w="2069"/>
        <w:gridCol w:w="2669"/>
      </w:tblGrid>
      <w:tr w14:paraId="6663C6C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7" w:hRule="atLeast"/>
        </w:trPr>
        <w:tc>
          <w:tcPr>
            <w:tcW w:w="1484" w:type="dxa"/>
            <w:vAlign w:val="top"/>
          </w:tcPr>
          <w:p w14:paraId="6FEA13F0">
            <w:pPr>
              <w:pStyle w:val="6"/>
              <w:spacing w:before="90" w:line="176" w:lineRule="auto"/>
              <w:ind w:left="103"/>
            </w:pPr>
            <w:r>
              <w:rPr>
                <w:b/>
                <w:bCs/>
                <w:spacing w:val="-1"/>
              </w:rPr>
              <w:t>对比维度</w:t>
            </w:r>
          </w:p>
        </w:tc>
        <w:tc>
          <w:tcPr>
            <w:tcW w:w="2068" w:type="dxa"/>
            <w:vAlign w:val="top"/>
          </w:tcPr>
          <w:p w14:paraId="56AF69B1">
            <w:pPr>
              <w:pStyle w:val="6"/>
              <w:spacing w:before="90" w:line="176" w:lineRule="auto"/>
              <w:ind w:left="98"/>
            </w:pPr>
            <w:r>
              <w:rPr>
                <w:b/>
                <w:bCs/>
                <w:spacing w:val="-1"/>
              </w:rPr>
              <w:t>男装行业</w:t>
            </w:r>
          </w:p>
        </w:tc>
        <w:tc>
          <w:tcPr>
            <w:tcW w:w="2069" w:type="dxa"/>
            <w:vAlign w:val="top"/>
          </w:tcPr>
          <w:p w14:paraId="7DC82457">
            <w:pPr>
              <w:pStyle w:val="6"/>
              <w:spacing w:before="90" w:line="176" w:lineRule="auto"/>
              <w:ind w:left="103"/>
            </w:pPr>
            <w:r>
              <w:rPr>
                <w:b/>
                <w:bCs/>
                <w:spacing w:val="-1"/>
              </w:rPr>
              <w:t>女装行业</w:t>
            </w:r>
          </w:p>
        </w:tc>
        <w:tc>
          <w:tcPr>
            <w:tcW w:w="2669" w:type="dxa"/>
            <w:vAlign w:val="top"/>
          </w:tcPr>
          <w:p w14:paraId="1B58D81A">
            <w:pPr>
              <w:pStyle w:val="6"/>
              <w:spacing w:before="90" w:line="176" w:lineRule="auto"/>
              <w:ind w:left="112"/>
            </w:pPr>
            <w:r>
              <w:rPr>
                <w:b/>
                <w:bCs/>
                <w:spacing w:val="-1"/>
              </w:rPr>
              <w:t>商业模式选择依据</w:t>
            </w:r>
          </w:p>
        </w:tc>
      </w:tr>
    </w:tbl>
    <w:p w14:paraId="649B2520">
      <w:pPr>
        <w:rPr>
          <w:rFonts w:ascii="Arial"/>
          <w:sz w:val="21"/>
        </w:rPr>
      </w:pPr>
    </w:p>
    <w:p w14:paraId="2B67DDA6">
      <w:pPr>
        <w:rPr>
          <w:rFonts w:ascii="Arial" w:hAnsi="Arial" w:eastAsia="Arial" w:cs="Arial"/>
          <w:sz w:val="21"/>
          <w:szCs w:val="21"/>
        </w:rPr>
        <w:sectPr>
          <w:headerReference r:id="rId75" w:type="default"/>
          <w:pgSz w:w="11906" w:h="16839"/>
          <w:pgMar w:top="1728" w:right="1785" w:bottom="400" w:left="1785" w:header="1452" w:footer="0" w:gutter="0"/>
          <w:cols w:space="720" w:num="1"/>
        </w:sectPr>
      </w:pPr>
    </w:p>
    <w:p w14:paraId="5D744C5C">
      <w:pPr>
        <w:spacing w:before="19"/>
      </w:pPr>
    </w:p>
    <w:p w14:paraId="0A5E764E">
      <w:pPr>
        <w:spacing w:before="19"/>
      </w:pPr>
    </w:p>
    <w:p w14:paraId="506CE02D">
      <w:pPr>
        <w:spacing w:before="18"/>
      </w:pPr>
    </w:p>
    <w:p w14:paraId="565CD04F">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484"/>
        <w:gridCol w:w="2068"/>
        <w:gridCol w:w="2069"/>
        <w:gridCol w:w="2669"/>
      </w:tblGrid>
      <w:tr w14:paraId="5BCB3F4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1484" w:type="dxa"/>
            <w:vAlign w:val="top"/>
          </w:tcPr>
          <w:p w14:paraId="62EAB30C">
            <w:pPr>
              <w:pStyle w:val="6"/>
              <w:spacing w:before="88" w:line="179" w:lineRule="auto"/>
              <w:ind w:left="102"/>
            </w:pPr>
            <w:r>
              <w:rPr>
                <w:spacing w:val="-1"/>
              </w:rPr>
              <w:t>发展速度</w:t>
            </w:r>
          </w:p>
        </w:tc>
        <w:tc>
          <w:tcPr>
            <w:tcW w:w="2068" w:type="dxa"/>
            <w:vAlign w:val="top"/>
          </w:tcPr>
          <w:p w14:paraId="1FA52C92">
            <w:pPr>
              <w:pStyle w:val="6"/>
              <w:spacing w:before="88" w:line="179" w:lineRule="auto"/>
              <w:ind w:left="96"/>
            </w:pPr>
            <w:r>
              <w:rPr>
                <w:spacing w:val="-1"/>
              </w:rPr>
              <w:t>稳健型增长</w:t>
            </w:r>
          </w:p>
        </w:tc>
        <w:tc>
          <w:tcPr>
            <w:tcW w:w="2069" w:type="dxa"/>
            <w:vAlign w:val="top"/>
          </w:tcPr>
          <w:p w14:paraId="52348518">
            <w:pPr>
              <w:pStyle w:val="6"/>
              <w:spacing w:before="91" w:line="177" w:lineRule="auto"/>
              <w:ind w:left="102"/>
            </w:pPr>
            <w:r>
              <w:rPr>
                <w:spacing w:val="-1"/>
              </w:rPr>
              <w:t>快速迭代</w:t>
            </w:r>
          </w:p>
        </w:tc>
        <w:tc>
          <w:tcPr>
            <w:tcW w:w="2669" w:type="dxa"/>
            <w:vAlign w:val="top"/>
          </w:tcPr>
          <w:p w14:paraId="2A5996B3">
            <w:pPr>
              <w:pStyle w:val="6"/>
              <w:spacing w:before="88" w:line="179" w:lineRule="auto"/>
              <w:ind w:left="106"/>
            </w:pPr>
            <w:r>
              <w:rPr>
                <w:b/>
                <w:bCs/>
                <w:spacing w:val="-1"/>
              </w:rPr>
              <w:t>标准化可行性高</w:t>
            </w:r>
          </w:p>
        </w:tc>
      </w:tr>
      <w:tr w14:paraId="42AFCC4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2" w:hRule="atLeast"/>
        </w:trPr>
        <w:tc>
          <w:tcPr>
            <w:tcW w:w="1484" w:type="dxa"/>
            <w:vAlign w:val="top"/>
          </w:tcPr>
          <w:p w14:paraId="2E9C2F03">
            <w:pPr>
              <w:pStyle w:val="6"/>
              <w:spacing w:before="88" w:line="174" w:lineRule="auto"/>
              <w:ind w:left="105"/>
            </w:pPr>
            <w:r>
              <w:rPr>
                <w:spacing w:val="-1"/>
              </w:rPr>
              <w:t>设计要求</w:t>
            </w:r>
          </w:p>
        </w:tc>
        <w:tc>
          <w:tcPr>
            <w:tcW w:w="2068" w:type="dxa"/>
            <w:vAlign w:val="top"/>
          </w:tcPr>
          <w:p w14:paraId="0ABF43FE">
            <w:pPr>
              <w:pStyle w:val="6"/>
              <w:spacing w:before="86" w:line="175" w:lineRule="auto"/>
              <w:ind w:left="99"/>
            </w:pPr>
            <w:r>
              <w:rPr>
                <w:spacing w:val="-1"/>
              </w:rPr>
              <w:t>经典延续性</w:t>
            </w:r>
          </w:p>
        </w:tc>
        <w:tc>
          <w:tcPr>
            <w:tcW w:w="2069" w:type="dxa"/>
            <w:vAlign w:val="top"/>
          </w:tcPr>
          <w:p w14:paraId="3CB180AA">
            <w:pPr>
              <w:pStyle w:val="6"/>
              <w:spacing w:before="86" w:line="175" w:lineRule="auto"/>
              <w:ind w:left="111"/>
            </w:pPr>
            <w:r>
              <w:rPr>
                <w:spacing w:val="-2"/>
              </w:rPr>
              <w:t>时尚前沿性</w:t>
            </w:r>
          </w:p>
        </w:tc>
        <w:tc>
          <w:tcPr>
            <w:tcW w:w="2669" w:type="dxa"/>
            <w:vAlign w:val="top"/>
          </w:tcPr>
          <w:p w14:paraId="62418CC9">
            <w:pPr>
              <w:pStyle w:val="6"/>
              <w:spacing w:before="86" w:line="175" w:lineRule="auto"/>
              <w:ind w:left="109"/>
            </w:pPr>
            <w:r>
              <w:rPr>
                <w:b/>
                <w:bCs/>
                <w:spacing w:val="-1"/>
              </w:rPr>
              <w:t>孵化器可持续性</w:t>
            </w:r>
          </w:p>
        </w:tc>
      </w:tr>
      <w:tr w14:paraId="03ED483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1484" w:type="dxa"/>
            <w:vAlign w:val="top"/>
          </w:tcPr>
          <w:p w14:paraId="4F933C89">
            <w:pPr>
              <w:pStyle w:val="6"/>
              <w:spacing w:before="91" w:line="177" w:lineRule="auto"/>
              <w:ind w:left="106"/>
            </w:pPr>
            <w:r>
              <w:rPr>
                <w:spacing w:val="-2"/>
              </w:rPr>
              <w:t>市场特点</w:t>
            </w:r>
          </w:p>
        </w:tc>
        <w:tc>
          <w:tcPr>
            <w:tcW w:w="2068" w:type="dxa"/>
            <w:vAlign w:val="top"/>
          </w:tcPr>
          <w:p w14:paraId="381C6FBD">
            <w:pPr>
              <w:pStyle w:val="6"/>
              <w:spacing w:before="91" w:line="177" w:lineRule="auto"/>
              <w:ind w:left="110"/>
            </w:pPr>
            <w:r>
              <w:rPr>
                <w:spacing w:val="-3"/>
              </w:rPr>
              <w:t>品牌忠诚度高</w:t>
            </w:r>
          </w:p>
        </w:tc>
        <w:tc>
          <w:tcPr>
            <w:tcW w:w="2069" w:type="dxa"/>
            <w:vAlign w:val="top"/>
          </w:tcPr>
          <w:p w14:paraId="38E4DAA2">
            <w:pPr>
              <w:pStyle w:val="6"/>
              <w:spacing w:before="94" w:line="175" w:lineRule="auto"/>
              <w:ind w:left="102"/>
            </w:pPr>
            <w:r>
              <w:rPr>
                <w:spacing w:val="-1"/>
              </w:rPr>
              <w:t>个性化需求强</w:t>
            </w:r>
          </w:p>
        </w:tc>
        <w:tc>
          <w:tcPr>
            <w:tcW w:w="2669" w:type="dxa"/>
            <w:vAlign w:val="top"/>
          </w:tcPr>
          <w:p w14:paraId="3E0E9282">
            <w:pPr>
              <w:pStyle w:val="6"/>
              <w:spacing w:before="93" w:line="176" w:lineRule="auto"/>
              <w:ind w:left="107"/>
            </w:pPr>
            <w:r>
              <w:rPr>
                <w:b/>
                <w:bCs/>
                <w:spacing w:val="-1"/>
              </w:rPr>
              <w:t>设计师长尾效应</w:t>
            </w:r>
          </w:p>
        </w:tc>
      </w:tr>
    </w:tbl>
    <w:p w14:paraId="732B06BD">
      <w:pPr>
        <w:pStyle w:val="2"/>
        <w:spacing w:before="212" w:line="406" w:lineRule="auto"/>
        <w:ind w:left="19" w:right="78" w:firstLine="5"/>
      </w:pPr>
      <w:r>
        <w:rPr>
          <w:b/>
          <w:bCs/>
          <w:spacing w:val="-2"/>
        </w:rPr>
        <w:t>2009年后中国独立设计师数量激增</w:t>
      </w:r>
      <w:r>
        <w:rPr>
          <w:b/>
          <w:bCs/>
          <w:spacing w:val="-1"/>
        </w:rPr>
        <w:t xml:space="preserve"> </w:t>
      </w:r>
      <w:r>
        <w:rPr>
          <w:spacing w:val="-2"/>
        </w:rPr>
        <w:t>，但设计师普遍存在</w:t>
      </w:r>
      <w:r>
        <w:rPr>
          <w:b/>
          <w:bCs/>
          <w:spacing w:val="-2"/>
        </w:rPr>
        <w:t>专业能力与商业运营能力不匹</w:t>
      </w:r>
      <w:r>
        <w:rPr>
          <w:b/>
          <w:bCs/>
          <w:spacing w:val="-3"/>
        </w:rPr>
        <w:t>配</w:t>
      </w:r>
      <w:r>
        <w:rPr>
          <w:spacing w:val="-3"/>
        </w:rPr>
        <w:t>的问题，类似厨师与餐厅老板的角色分化。</w:t>
      </w:r>
    </w:p>
    <w:p w14:paraId="339E225C">
      <w:pPr>
        <w:pStyle w:val="2"/>
        <w:spacing w:before="33" w:line="229" w:lineRule="auto"/>
        <w:ind w:left="19"/>
        <w:outlineLvl w:val="1"/>
        <w:rPr>
          <w:rFonts w:hint="eastAsia" w:ascii="Arial" w:hAnsi="Arial" w:eastAsia="微软雅黑" w:cs="Arial"/>
          <w:sz w:val="16"/>
          <w:szCs w:val="16"/>
          <w:lang w:eastAsia="zh-CN"/>
        </w:rPr>
      </w:pPr>
      <w:r>
        <w:rPr>
          <w:b/>
          <w:bCs/>
          <w:spacing w:val="5"/>
          <w:sz w:val="36"/>
          <w:szCs w:val="36"/>
        </w:rPr>
        <w:t xml:space="preserve">4.麦格摩名堂的孵化器模式与跨界融合 </w:t>
      </w:r>
    </w:p>
    <w:p w14:paraId="57578812">
      <w:pPr>
        <w:pStyle w:val="2"/>
        <w:spacing w:before="172" w:line="183" w:lineRule="auto"/>
        <w:ind w:left="22"/>
      </w:pPr>
      <w:r>
        <w:rPr>
          <w:b/>
          <w:bCs/>
          <w:spacing w:val="-2"/>
        </w:rPr>
        <w:t xml:space="preserve">商业模式三大核心要素 </w:t>
      </w:r>
      <w:r>
        <w:rPr>
          <w:spacing w:val="-2"/>
        </w:rPr>
        <w:t>：</w:t>
      </w:r>
    </w:p>
    <w:p w14:paraId="781DA879">
      <w:pPr>
        <w:pStyle w:val="2"/>
        <w:spacing w:before="324" w:line="200" w:lineRule="auto"/>
        <w:ind w:left="32"/>
      </w:pPr>
      <w:r>
        <w:rPr>
          <w:rFonts w:ascii="Wingdings" w:hAnsi="Wingdings" w:eastAsia="Wingdings" w:cs="Wingdings"/>
          <w:spacing w:val="-4"/>
        </w:rPr>
        <w:t>l</w:t>
      </w:r>
      <w:r>
        <w:rPr>
          <w:rFonts w:ascii="Wingdings" w:hAnsi="Wingdings" w:eastAsia="Wingdings" w:cs="Wingdings"/>
          <w:spacing w:val="68"/>
        </w:rPr>
        <w:t xml:space="preserve"> </w:t>
      </w:r>
      <w:r>
        <w:rPr>
          <w:b/>
          <w:bCs/>
          <w:spacing w:val="-4"/>
        </w:rPr>
        <w:t xml:space="preserve">中产阶级消费心理把握 </w:t>
      </w:r>
      <w:r>
        <w:rPr>
          <w:spacing w:val="-4"/>
        </w:rPr>
        <w:t>：持续更新的服装文化需求</w:t>
      </w:r>
    </w:p>
    <w:p w14:paraId="20C92B0F">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59"/>
        </w:rPr>
        <w:t xml:space="preserve"> </w:t>
      </w:r>
      <w:r>
        <w:rPr>
          <w:b/>
          <w:bCs/>
          <w:spacing w:val="-4"/>
        </w:rPr>
        <w:t xml:space="preserve">产品矩阵构建 </w:t>
      </w:r>
      <w:r>
        <w:rPr>
          <w:spacing w:val="-4"/>
        </w:rPr>
        <w:t>：填补淘宝爆款与国际大牌之间的市场空白</w:t>
      </w:r>
    </w:p>
    <w:p w14:paraId="09F31947">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70"/>
        </w:rPr>
        <w:t xml:space="preserve"> </w:t>
      </w:r>
      <w:r>
        <w:rPr>
          <w:b/>
          <w:bCs/>
          <w:spacing w:val="-5"/>
        </w:rPr>
        <w:t xml:space="preserve">跨界模式移植 </w:t>
      </w:r>
      <w:r>
        <w:rPr>
          <w:spacing w:val="-5"/>
        </w:rPr>
        <w:t>：借鉴出版社与作家的合作机制</w:t>
      </w:r>
    </w:p>
    <w:p w14:paraId="65961575">
      <w:pPr>
        <w:pStyle w:val="2"/>
        <w:spacing w:before="319" w:line="407" w:lineRule="auto"/>
        <w:ind w:left="16" w:right="180" w:firstLine="3"/>
      </w:pPr>
      <w:r>
        <w:rPr>
          <w:b/>
          <w:bCs/>
        </w:rPr>
        <w:t>孵化器本质</w:t>
      </w:r>
      <w:r>
        <w:t>类似于优势资本在泉州运作的上市公司孵化模式，但麦格</w:t>
      </w:r>
      <w:r>
        <w:rPr>
          <w:spacing w:val="-1"/>
        </w:rPr>
        <w:t>默名堂仍保持</w:t>
      </w:r>
      <w:r>
        <w:rPr>
          <w:b/>
          <w:bCs/>
          <w:spacing w:val="-1"/>
        </w:rPr>
        <w:t>传统线下店主导的盈利结构</w:t>
      </w:r>
      <w:r>
        <w:rPr>
          <w:spacing w:val="-1"/>
        </w:rPr>
        <w:t>。</w:t>
      </w:r>
    </w:p>
    <w:p w14:paraId="537635AF">
      <w:pPr>
        <w:pStyle w:val="2"/>
        <w:spacing w:before="169" w:line="183" w:lineRule="auto"/>
        <w:ind w:left="20"/>
        <w:outlineLvl w:val="0"/>
        <w:rPr>
          <w:rFonts w:hint="eastAsia" w:ascii="Arial" w:hAnsi="Arial" w:eastAsia="微软雅黑" w:cs="Arial"/>
          <w:sz w:val="16"/>
          <w:szCs w:val="16"/>
          <w:lang w:eastAsia="zh-CN"/>
        </w:rPr>
      </w:pPr>
      <w:r>
        <w:rPr>
          <w:b/>
          <w:bCs/>
          <w:spacing w:val="6"/>
        </w:rPr>
        <w:t xml:space="preserve">三、中国服装设计师的品牌 </w:t>
      </w:r>
    </w:p>
    <w:p w14:paraId="2ACE75B6">
      <w:pPr>
        <w:pStyle w:val="2"/>
        <w:spacing w:before="334" w:line="397" w:lineRule="auto"/>
        <w:ind w:left="16" w:right="68" w:firstLine="10"/>
      </w:pPr>
      <w:r>
        <w:rPr>
          <w:b/>
          <w:bCs/>
          <w:spacing w:val="-2"/>
        </w:rPr>
        <w:t xml:space="preserve">中国设计师品牌年增长率达26% </w:t>
      </w:r>
      <w:r>
        <w:rPr>
          <w:spacing w:val="-2"/>
        </w:rPr>
        <w:t>，202</w:t>
      </w:r>
      <w:r>
        <w:rPr>
          <w:spacing w:val="-3"/>
        </w:rPr>
        <w:t>0年市场规模接近千亿级别。</w:t>
      </w:r>
      <w:r>
        <w:rPr>
          <w:spacing w:val="-43"/>
        </w:rPr>
        <w:t xml:space="preserve"> </w:t>
      </w:r>
      <w:r>
        <w:rPr>
          <w:b/>
          <w:bCs/>
          <w:spacing w:val="-3"/>
        </w:rPr>
        <w:t>中间档次男装具有</w:t>
      </w:r>
      <w:r>
        <w:rPr>
          <w:b/>
          <w:bCs/>
          <w:spacing w:val="-4"/>
        </w:rPr>
        <w:t xml:space="preserve">特殊投资价值 </w:t>
      </w:r>
      <w:r>
        <w:rPr>
          <w:spacing w:val="-4"/>
        </w:rPr>
        <w:t>，蔡崇达采用</w:t>
      </w:r>
      <w:r>
        <w:rPr>
          <w:b/>
          <w:bCs/>
          <w:spacing w:val="-4"/>
        </w:rPr>
        <w:t xml:space="preserve">品牌组合投资策略 </w:t>
      </w:r>
      <w:r>
        <w:rPr>
          <w:spacing w:val="-4"/>
        </w:rPr>
        <w:t>，通过孵化多个新兴男装品牌分散风</w:t>
      </w:r>
    </w:p>
    <w:p w14:paraId="7E910310">
      <w:pPr>
        <w:pStyle w:val="2"/>
        <w:spacing w:line="184" w:lineRule="auto"/>
        <w:ind w:left="27"/>
      </w:pPr>
      <w:r>
        <w:rPr>
          <w:spacing w:val="-2"/>
        </w:rPr>
        <w:t>险。2015年明堂已实现</w:t>
      </w:r>
      <w:r>
        <w:rPr>
          <w:b/>
          <w:bCs/>
          <w:spacing w:val="-2"/>
        </w:rPr>
        <w:t xml:space="preserve">5亿元营业额 </w:t>
      </w:r>
      <w:r>
        <w:rPr>
          <w:spacing w:val="-2"/>
        </w:rPr>
        <w:t>，验证了兼具时尚感与商业运营能力的</w:t>
      </w:r>
      <w:r>
        <w:rPr>
          <w:spacing w:val="-3"/>
        </w:rPr>
        <w:t>平台价</w:t>
      </w:r>
    </w:p>
    <w:p w14:paraId="64F3F7CB">
      <w:pPr>
        <w:spacing w:line="241" w:lineRule="auto"/>
        <w:rPr>
          <w:rFonts w:ascii="Arial"/>
          <w:sz w:val="21"/>
        </w:rPr>
      </w:pPr>
    </w:p>
    <w:p w14:paraId="0A092BD2">
      <w:pPr>
        <w:pStyle w:val="2"/>
        <w:spacing w:before="95" w:line="182" w:lineRule="auto"/>
        <w:ind w:left="16"/>
      </w:pPr>
      <w:r>
        <w:rPr>
          <w:spacing w:val="-12"/>
        </w:rPr>
        <w:t>值。</w:t>
      </w:r>
    </w:p>
    <w:p w14:paraId="666F073F">
      <w:pPr>
        <w:spacing w:line="439" w:lineRule="auto"/>
        <w:rPr>
          <w:rFonts w:ascii="Arial"/>
          <w:sz w:val="21"/>
        </w:rPr>
      </w:pPr>
    </w:p>
    <w:p w14:paraId="46C5ED89">
      <w:pPr>
        <w:pStyle w:val="2"/>
        <w:spacing w:before="95" w:line="183" w:lineRule="auto"/>
        <w:ind w:left="27"/>
        <w:outlineLvl w:val="0"/>
        <w:rPr>
          <w:rFonts w:hint="eastAsia" w:ascii="Arial" w:hAnsi="Arial" w:eastAsia="微软雅黑" w:cs="Arial"/>
          <w:sz w:val="16"/>
          <w:szCs w:val="16"/>
          <w:lang w:eastAsia="zh-CN"/>
        </w:rPr>
      </w:pPr>
      <w:r>
        <w:rPr>
          <w:b/>
          <w:bCs/>
          <w:spacing w:val="8"/>
        </w:rPr>
        <w:t xml:space="preserve">四、面临的挑战 </w:t>
      </w:r>
    </w:p>
    <w:p w14:paraId="5D01E65A">
      <w:pPr>
        <w:rPr>
          <w:rFonts w:ascii="Arial"/>
          <w:sz w:val="21"/>
        </w:rPr>
      </w:pPr>
    </w:p>
    <w:p w14:paraId="12A102F4">
      <w:pPr>
        <w:pStyle w:val="2"/>
        <w:spacing w:before="155" w:line="230" w:lineRule="auto"/>
        <w:ind w:left="47"/>
        <w:outlineLvl w:val="1"/>
        <w:rPr>
          <w:rFonts w:hint="eastAsia" w:ascii="Arial" w:hAnsi="Arial" w:eastAsia="微软雅黑" w:cs="Arial"/>
          <w:sz w:val="16"/>
          <w:szCs w:val="16"/>
          <w:lang w:eastAsia="zh-CN"/>
        </w:rPr>
      </w:pPr>
      <w:r>
        <w:rPr>
          <w:b/>
          <w:bCs/>
          <w:spacing w:val="4"/>
          <w:sz w:val="36"/>
          <w:szCs w:val="36"/>
        </w:rPr>
        <w:t xml:space="preserve">1.独立品牌与平台化运营的挑战 </w:t>
      </w:r>
    </w:p>
    <w:p w14:paraId="4C2A3C33">
      <w:pPr>
        <w:pStyle w:val="2"/>
        <w:spacing w:before="168" w:line="404" w:lineRule="auto"/>
        <w:ind w:left="15" w:right="181" w:firstLine="4"/>
        <w:jc w:val="both"/>
      </w:pPr>
      <w:r>
        <w:rPr>
          <w:b/>
          <w:bCs/>
          <w:spacing w:val="-2"/>
        </w:rPr>
        <w:t xml:space="preserve">平台化运营面临双重挑战 </w:t>
      </w:r>
      <w:r>
        <w:rPr>
          <w:spacing w:val="-2"/>
        </w:rPr>
        <w:t>：独立品牌受限于特定消费人群，而集中采购模式虽能降低</w:t>
      </w:r>
      <w:r>
        <w:t>面料成本，但可能削弱设计溢价能力。类似优势资本与赣州市政府合作的5亿</w:t>
      </w:r>
      <w:r>
        <w:rPr>
          <w:spacing w:val="-1"/>
        </w:rPr>
        <w:t>服装基</w:t>
      </w:r>
      <w:r>
        <w:t>金，体现</w:t>
      </w:r>
      <w:r>
        <w:rPr>
          <w:b/>
          <w:bCs/>
        </w:rPr>
        <w:t>规模化运作对传统服装产业的改造</w:t>
      </w:r>
      <w:r>
        <w:rPr>
          <w:b/>
          <w:bCs/>
          <w:spacing w:val="-1"/>
        </w:rPr>
        <w:t>需求</w:t>
      </w:r>
      <w:r>
        <w:rPr>
          <w:spacing w:val="-1"/>
        </w:rPr>
        <w:t>。</w:t>
      </w:r>
    </w:p>
    <w:p w14:paraId="795209CB">
      <w:pPr>
        <w:spacing w:line="404" w:lineRule="auto"/>
        <w:sectPr>
          <w:headerReference r:id="rId76" w:type="default"/>
          <w:pgSz w:w="11906" w:h="16839"/>
          <w:pgMar w:top="400" w:right="1785" w:bottom="400" w:left="1785" w:header="0" w:footer="0" w:gutter="0"/>
          <w:cols w:space="720" w:num="1"/>
        </w:sectPr>
      </w:pPr>
    </w:p>
    <w:p w14:paraId="58AD2B26">
      <w:pPr>
        <w:spacing w:line="318" w:lineRule="auto"/>
        <w:rPr>
          <w:rFonts w:ascii="Arial"/>
          <w:sz w:val="21"/>
        </w:rPr>
      </w:pPr>
    </w:p>
    <w:p w14:paraId="407C37C3">
      <w:pPr>
        <w:spacing w:line="318" w:lineRule="auto"/>
        <w:rPr>
          <w:rFonts w:ascii="Arial"/>
          <w:sz w:val="21"/>
        </w:rPr>
      </w:pPr>
    </w:p>
    <w:p w14:paraId="5B12F121">
      <w:pPr>
        <w:spacing w:line="318" w:lineRule="auto"/>
        <w:rPr>
          <w:rFonts w:ascii="Arial"/>
          <w:sz w:val="21"/>
        </w:rPr>
      </w:pPr>
    </w:p>
    <w:p w14:paraId="7ABE1CBA">
      <w:pPr>
        <w:pStyle w:val="2"/>
        <w:spacing w:before="155" w:line="229" w:lineRule="auto"/>
        <w:ind w:left="32"/>
        <w:outlineLvl w:val="1"/>
        <w:rPr>
          <w:rFonts w:hint="eastAsia" w:ascii="Arial" w:hAnsi="Arial" w:eastAsia="微软雅黑" w:cs="Arial"/>
          <w:sz w:val="16"/>
          <w:szCs w:val="16"/>
          <w:lang w:eastAsia="zh-CN"/>
        </w:rPr>
      </w:pPr>
      <w:r>
        <w:rPr>
          <w:b/>
          <w:bCs/>
          <w:spacing w:val="4"/>
          <w:sz w:val="36"/>
          <w:szCs w:val="36"/>
        </w:rPr>
        <w:t xml:space="preserve">2.传统服装企业的转型与投资挑战 </w:t>
      </w:r>
    </w:p>
    <w:p w14:paraId="3618F9C5">
      <w:pPr>
        <w:pStyle w:val="2"/>
        <w:spacing w:before="170" w:line="404" w:lineRule="auto"/>
        <w:ind w:left="16" w:right="180" w:firstLine="1"/>
        <w:jc w:val="both"/>
      </w:pPr>
      <w:r>
        <w:rPr>
          <w:b/>
          <w:bCs/>
          <w:spacing w:val="-3"/>
        </w:rPr>
        <w:t xml:space="preserve">智能穿戴领域成为传统服装企业转型方向 </w:t>
      </w:r>
      <w:r>
        <w:rPr>
          <w:spacing w:val="-3"/>
        </w:rPr>
        <w:t>，证监会负面清单倒逼行业创新。麦格默名</w:t>
      </w:r>
      <w:r>
        <w:t>堂的孵化器模式为</w:t>
      </w:r>
      <w:r>
        <w:rPr>
          <w:b/>
          <w:bCs/>
        </w:rPr>
        <w:t>地方政府产业升级</w:t>
      </w:r>
      <w:r>
        <w:t>提供案例参考，通过企业注册地迁移实</w:t>
      </w:r>
      <w:r>
        <w:rPr>
          <w:spacing w:val="-1"/>
        </w:rPr>
        <w:t>现税收可</w:t>
      </w:r>
      <w:r>
        <w:rPr>
          <w:spacing w:val="-8"/>
        </w:rPr>
        <w:t>持续增长。</w:t>
      </w:r>
    </w:p>
    <w:p w14:paraId="77E2974F">
      <w:pPr>
        <w:pStyle w:val="2"/>
        <w:spacing w:before="28" w:line="230" w:lineRule="auto"/>
        <w:ind w:left="41"/>
        <w:outlineLvl w:val="1"/>
        <w:rPr>
          <w:rFonts w:hint="eastAsia" w:ascii="Arial" w:hAnsi="Arial" w:eastAsia="微软雅黑" w:cs="Arial"/>
          <w:sz w:val="16"/>
          <w:szCs w:val="16"/>
          <w:lang w:eastAsia="zh-CN"/>
        </w:rPr>
      </w:pPr>
      <w:r>
        <w:rPr>
          <w:b/>
          <w:bCs/>
          <w:spacing w:val="4"/>
          <w:sz w:val="36"/>
          <w:szCs w:val="36"/>
        </w:rPr>
        <w:t xml:space="preserve">3.地方政府以资招商的策略与挑战 </w:t>
      </w:r>
    </w:p>
    <w:p w14:paraId="4A677542">
      <w:pPr>
        <w:pStyle w:val="2"/>
        <w:spacing w:before="169" w:line="401" w:lineRule="auto"/>
        <w:ind w:left="17" w:right="180" w:hanging="1"/>
        <w:jc w:val="both"/>
      </w:pPr>
      <w:r>
        <w:rPr>
          <w:b/>
          <w:bCs/>
        </w:rPr>
        <w:t>政企资本联动机制</w:t>
      </w:r>
      <w:r>
        <w:t>需要构建"比资本更懂政府、比政府更懂企业、比企业更懂</w:t>
      </w:r>
      <w:r>
        <w:rPr>
          <w:spacing w:val="-1"/>
        </w:rPr>
        <w:t>资本"的</w:t>
      </w:r>
      <w:r>
        <w:t>三维能力平台。服装孵化器的</w:t>
      </w:r>
      <w:r>
        <w:rPr>
          <w:b/>
          <w:bCs/>
        </w:rPr>
        <w:t>明星经纪公司类比</w:t>
      </w:r>
      <w:r>
        <w:t>揭示出品牌培育与利益分</w:t>
      </w:r>
      <w:r>
        <w:rPr>
          <w:spacing w:val="-1"/>
        </w:rPr>
        <w:t>配的核心矛</w:t>
      </w:r>
      <w:r>
        <w:rPr>
          <w:spacing w:val="-12"/>
        </w:rPr>
        <w:t>盾。</w:t>
      </w:r>
    </w:p>
    <w:p w14:paraId="29B2F163">
      <w:pPr>
        <w:pStyle w:val="2"/>
        <w:spacing w:before="42" w:line="229" w:lineRule="auto"/>
        <w:ind w:left="19"/>
        <w:outlineLvl w:val="1"/>
        <w:rPr>
          <w:rFonts w:hint="eastAsia" w:ascii="Arial" w:hAnsi="Arial" w:eastAsia="微软雅黑" w:cs="Arial"/>
          <w:sz w:val="16"/>
          <w:szCs w:val="16"/>
          <w:lang w:eastAsia="zh-CN"/>
        </w:rPr>
      </w:pPr>
      <w:r>
        <w:rPr>
          <w:b/>
          <w:bCs/>
          <w:spacing w:val="4"/>
          <w:sz w:val="36"/>
          <w:szCs w:val="36"/>
        </w:rPr>
        <w:t xml:space="preserve">4.孵化器与明星企业的利益冲突与机制设计 </w:t>
      </w:r>
    </w:p>
    <w:p w14:paraId="2F5AB214">
      <w:pPr>
        <w:pStyle w:val="2"/>
        <w:spacing w:before="163" w:line="200" w:lineRule="auto"/>
        <w:ind w:left="32"/>
      </w:pPr>
      <w:r>
        <w:rPr>
          <w:rFonts w:ascii="Wingdings" w:hAnsi="Wingdings" w:eastAsia="Wingdings" w:cs="Wingdings"/>
          <w:spacing w:val="-3"/>
        </w:rPr>
        <w:t>l</w:t>
      </w:r>
      <w:r>
        <w:rPr>
          <w:rFonts w:ascii="Wingdings" w:hAnsi="Wingdings" w:eastAsia="Wingdings" w:cs="Wingdings"/>
          <w:spacing w:val="65"/>
        </w:rPr>
        <w:t xml:space="preserve"> </w:t>
      </w:r>
      <w:r>
        <w:rPr>
          <w:b/>
          <w:bCs/>
          <w:spacing w:val="-3"/>
        </w:rPr>
        <w:t xml:space="preserve">动态股权分配机制 </w:t>
      </w:r>
      <w:r>
        <w:rPr>
          <w:spacing w:val="-3"/>
        </w:rPr>
        <w:t>：从首年50%分成逐年递减至第五年10%的固定比例</w:t>
      </w:r>
    </w:p>
    <w:p w14:paraId="4AB9475D">
      <w:pPr>
        <w:pStyle w:val="2"/>
        <w:spacing w:before="308"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利益捆绑必要性 </w:t>
      </w:r>
      <w:r>
        <w:rPr>
          <w:spacing w:val="-3"/>
        </w:rPr>
        <w:t>：避免出现"周星驰与黄圣依式"的师徒关系破裂</w:t>
      </w:r>
    </w:p>
    <w:p w14:paraId="25209575">
      <w:pPr>
        <w:pStyle w:val="2"/>
        <w:spacing w:before="310" w:line="200" w:lineRule="auto"/>
        <w:ind w:left="32"/>
      </w:pPr>
      <w:r>
        <w:rPr>
          <w:rFonts w:ascii="Wingdings" w:hAnsi="Wingdings" w:eastAsia="Wingdings" w:cs="Wingdings"/>
          <w:spacing w:val="-4"/>
        </w:rPr>
        <w:t>l</w:t>
      </w:r>
      <w:r>
        <w:rPr>
          <w:rFonts w:ascii="Wingdings" w:hAnsi="Wingdings" w:eastAsia="Wingdings" w:cs="Wingdings"/>
          <w:spacing w:val="69"/>
        </w:rPr>
        <w:t xml:space="preserve"> </w:t>
      </w:r>
      <w:r>
        <w:rPr>
          <w:b/>
          <w:bCs/>
          <w:spacing w:val="-4"/>
        </w:rPr>
        <w:t xml:space="preserve">长期价值共享 </w:t>
      </w:r>
      <w:r>
        <w:rPr>
          <w:spacing w:val="-4"/>
        </w:rPr>
        <w:t>：设计师成功后需持续反哺孵化平台</w:t>
      </w:r>
    </w:p>
    <w:p w14:paraId="105D8D1F">
      <w:pPr>
        <w:pStyle w:val="2"/>
        <w:spacing w:before="382" w:line="229" w:lineRule="auto"/>
        <w:ind w:left="44"/>
        <w:outlineLvl w:val="1"/>
        <w:rPr>
          <w:rFonts w:hint="eastAsia" w:ascii="Arial" w:hAnsi="Arial" w:eastAsia="微软雅黑" w:cs="Arial"/>
          <w:sz w:val="16"/>
          <w:szCs w:val="16"/>
          <w:lang w:eastAsia="zh-CN"/>
        </w:rPr>
      </w:pPr>
      <w:r>
        <w:rPr>
          <w:b/>
          <w:bCs/>
          <w:spacing w:val="4"/>
          <w:sz w:val="36"/>
          <w:szCs w:val="36"/>
        </w:rPr>
        <w:t>5.设计师个人</w:t>
      </w:r>
      <w:r>
        <w:rPr>
          <w:b/>
          <w:bCs/>
          <w:sz w:val="36"/>
          <w:szCs w:val="36"/>
        </w:rPr>
        <w:t>IP</w:t>
      </w:r>
      <w:r>
        <w:rPr>
          <w:b/>
          <w:bCs/>
          <w:spacing w:val="4"/>
          <w:sz w:val="36"/>
          <w:szCs w:val="36"/>
        </w:rPr>
        <w:t xml:space="preserve">的价值与未来趋势 </w:t>
      </w:r>
    </w:p>
    <w:p w14:paraId="0BE5B151">
      <w:pPr>
        <w:pStyle w:val="2"/>
        <w:spacing w:before="174" w:line="403" w:lineRule="auto"/>
        <w:ind w:left="15" w:right="184" w:firstLine="6"/>
        <w:jc w:val="both"/>
      </w:pPr>
      <w:r>
        <w:rPr>
          <w:b/>
          <w:bCs/>
          <w:spacing w:val="-2"/>
        </w:rPr>
        <w:t xml:space="preserve">欧洲贵族消费模式预示个人IP化趋势 </w:t>
      </w:r>
      <w:r>
        <w:rPr>
          <w:spacing w:val="-2"/>
        </w:rPr>
        <w:t>，服装、餐饮、医疗、健身等</w:t>
      </w:r>
      <w:r>
        <w:rPr>
          <w:spacing w:val="-3"/>
        </w:rPr>
        <w:t>领域均呈现从机构</w:t>
      </w:r>
      <w:r>
        <w:rPr>
          <w:spacing w:val="-2"/>
        </w:rPr>
        <w:t>品牌向个人品牌转移的特征。</w:t>
      </w:r>
      <w:r>
        <w:rPr>
          <w:b/>
          <w:bCs/>
          <w:spacing w:val="-2"/>
        </w:rPr>
        <w:t xml:space="preserve">麦格默名堂需建立预防机制 </w:t>
      </w:r>
      <w:r>
        <w:rPr>
          <w:spacing w:val="-2"/>
        </w:rPr>
        <w:t>，避免设计师成名后的利益分配冲突，参考欧洲设计师定制模式的价值链构造。</w:t>
      </w:r>
    </w:p>
    <w:p w14:paraId="274E33EF">
      <w:pPr>
        <w:spacing w:line="403" w:lineRule="auto"/>
        <w:sectPr>
          <w:pgSz w:w="11906" w:h="16839"/>
          <w:pgMar w:top="400" w:right="1785" w:bottom="400" w:left="1785" w:header="0" w:footer="0" w:gutter="0"/>
          <w:cols w:space="720" w:num="1"/>
        </w:sectPr>
      </w:pPr>
    </w:p>
    <w:p w14:paraId="7B4324DA">
      <w:pPr>
        <w:spacing w:line="339" w:lineRule="auto"/>
        <w:rPr>
          <w:rFonts w:ascii="Arial"/>
          <w:sz w:val="21"/>
        </w:rPr>
      </w:pPr>
    </w:p>
    <w:p w14:paraId="70CDD2B4">
      <w:pPr>
        <w:pStyle w:val="2"/>
        <w:spacing w:before="94" w:line="183" w:lineRule="auto"/>
        <w:ind w:left="20"/>
        <w:outlineLvl w:val="0"/>
        <w:rPr>
          <w:rFonts w:hint="eastAsia" w:ascii="Arial" w:hAnsi="Arial" w:eastAsia="微软雅黑" w:cs="Arial"/>
          <w:sz w:val="16"/>
          <w:szCs w:val="16"/>
          <w:lang w:eastAsia="zh-CN"/>
        </w:rPr>
      </w:pPr>
      <w:r>
        <w:rPr>
          <w:b/>
          <w:bCs/>
          <w:spacing w:val="9"/>
        </w:rPr>
        <w:t xml:space="preserve">一、超级猩猩 </w:t>
      </w:r>
    </w:p>
    <w:p w14:paraId="18E3B4C9">
      <w:pPr>
        <w:rPr>
          <w:rFonts w:ascii="Arial"/>
          <w:sz w:val="21"/>
        </w:rPr>
      </w:pPr>
    </w:p>
    <w:p w14:paraId="5DC747F7">
      <w:pPr>
        <w:pStyle w:val="2"/>
        <w:spacing w:before="94" w:line="183" w:lineRule="auto"/>
        <w:ind w:left="17"/>
      </w:pPr>
      <w:r>
        <w:t>超级猩猩的商业模式为健身俱乐部，其核心特点如下：</w:t>
      </w:r>
    </w:p>
    <w:p w14:paraId="042EC5C2">
      <w:pPr>
        <w:pStyle w:val="2"/>
        <w:spacing w:before="325" w:line="200" w:lineRule="auto"/>
        <w:ind w:left="32"/>
      </w:pPr>
      <w:r>
        <w:rPr>
          <w:rFonts w:ascii="Wingdings" w:hAnsi="Wingdings" w:eastAsia="Wingdings" w:cs="Wingdings"/>
          <w:spacing w:val="-3"/>
        </w:rPr>
        <w:t>l</w:t>
      </w:r>
      <w:r>
        <w:rPr>
          <w:rFonts w:ascii="Wingdings" w:hAnsi="Wingdings" w:eastAsia="Wingdings" w:cs="Wingdings"/>
          <w:spacing w:val="67"/>
        </w:rPr>
        <w:t xml:space="preserve"> </w:t>
      </w:r>
      <w:r>
        <w:rPr>
          <w:b/>
          <w:bCs/>
          <w:spacing w:val="-3"/>
        </w:rPr>
        <w:t xml:space="preserve">美国成功健身俱乐部模式 </w:t>
      </w:r>
      <w:r>
        <w:rPr>
          <w:spacing w:val="-3"/>
        </w:rPr>
        <w:t>：</w:t>
      </w:r>
    </w:p>
    <w:p w14:paraId="6656D886">
      <w:pPr>
        <w:pStyle w:val="2"/>
        <w:spacing w:before="320" w:line="183" w:lineRule="auto"/>
        <w:ind w:left="465"/>
      </w:pPr>
      <w:r>
        <w:rPr>
          <w:rFonts w:ascii="Courier New" w:hAnsi="Courier New" w:eastAsia="Courier New" w:cs="Courier New"/>
          <w:spacing w:val="-7"/>
        </w:rPr>
        <w:t>o</w:t>
      </w:r>
      <w:r>
        <w:rPr>
          <w:rFonts w:ascii="Courier New" w:hAnsi="Courier New" w:eastAsia="Courier New" w:cs="Courier New"/>
          <w:spacing w:val="34"/>
        </w:rPr>
        <w:t xml:space="preserve">  </w:t>
      </w:r>
      <w:r>
        <w:rPr>
          <w:b/>
          <w:bCs/>
          <w:spacing w:val="-7"/>
        </w:rPr>
        <w:t xml:space="preserve">Keep </w:t>
      </w:r>
      <w:r>
        <w:rPr>
          <w:spacing w:val="-7"/>
        </w:rPr>
        <w:t>：采用Uber模式</w:t>
      </w:r>
    </w:p>
    <w:p w14:paraId="5FB8D4E7">
      <w:pPr>
        <w:pStyle w:val="2"/>
        <w:spacing w:before="334" w:line="184" w:lineRule="auto"/>
        <w:ind w:left="465"/>
      </w:pPr>
      <w:r>
        <w:rPr>
          <w:rFonts w:ascii="Courier New" w:hAnsi="Courier New" w:eastAsia="Courier New" w:cs="Courier New"/>
          <w:spacing w:val="-5"/>
        </w:rPr>
        <w:t>o</w:t>
      </w:r>
      <w:r>
        <w:rPr>
          <w:rFonts w:ascii="Courier New" w:hAnsi="Courier New" w:eastAsia="Courier New" w:cs="Courier New"/>
          <w:spacing w:val="32"/>
        </w:rPr>
        <w:t xml:space="preserve">  </w:t>
      </w:r>
      <w:r>
        <w:rPr>
          <w:b/>
          <w:bCs/>
          <w:spacing w:val="-5"/>
        </w:rPr>
        <w:t xml:space="preserve">曲美健身 </w:t>
      </w:r>
      <w:r>
        <w:rPr>
          <w:spacing w:val="-5"/>
        </w:rPr>
        <w:t>：专注女性健身品类并成功上市</w:t>
      </w:r>
    </w:p>
    <w:p w14:paraId="3D274EC1">
      <w:pPr>
        <w:pStyle w:val="2"/>
        <w:spacing w:before="334" w:line="394" w:lineRule="auto"/>
        <w:ind w:left="896" w:right="142" w:hanging="431"/>
      </w:pPr>
      <w:r>
        <w:rPr>
          <w:rFonts w:ascii="Courier New" w:hAnsi="Courier New" w:eastAsia="Courier New" w:cs="Courier New"/>
          <w:spacing w:val="-1"/>
        </w:rPr>
        <w:t xml:space="preserve">o  </w:t>
      </w:r>
      <w:r>
        <w:rPr>
          <w:b/>
          <w:bCs/>
          <w:spacing w:val="-1"/>
        </w:rPr>
        <w:t xml:space="preserve">健身公约 </w:t>
      </w:r>
      <w:r>
        <w:rPr>
          <w:spacing w:val="-1"/>
        </w:rPr>
        <w:t>：通过消费者对赌机制盈利（健身一次10美金，全年达标退款，缺</w:t>
      </w:r>
      <w:r>
        <w:rPr>
          <w:spacing w:val="4"/>
        </w:rPr>
        <w:t>勤扣费）</w:t>
      </w:r>
    </w:p>
    <w:p w14:paraId="05903FEF">
      <w:pPr>
        <w:pStyle w:val="2"/>
        <w:spacing w:before="1" w:line="199"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超级猩猩特点 </w:t>
      </w:r>
      <w:r>
        <w:rPr>
          <w:spacing w:val="-4"/>
        </w:rPr>
        <w:t>：</w:t>
      </w:r>
    </w:p>
    <w:p w14:paraId="45E95454">
      <w:pPr>
        <w:pStyle w:val="2"/>
        <w:spacing w:before="319" w:line="184" w:lineRule="auto"/>
        <w:ind w:left="465"/>
      </w:pPr>
      <w:r>
        <w:rPr>
          <w:rFonts w:ascii="Courier New" w:hAnsi="Courier New" w:eastAsia="Courier New" w:cs="Courier New"/>
          <w:spacing w:val="-4"/>
        </w:rPr>
        <w:t>o</w:t>
      </w:r>
      <w:r>
        <w:rPr>
          <w:rFonts w:ascii="Courier New" w:hAnsi="Courier New" w:eastAsia="Courier New" w:cs="Courier New"/>
          <w:spacing w:val="32"/>
        </w:rPr>
        <w:t xml:space="preserve">  </w:t>
      </w:r>
      <w:r>
        <w:rPr>
          <w:b/>
          <w:bCs/>
          <w:spacing w:val="-4"/>
        </w:rPr>
        <w:t xml:space="preserve">移动健身房 </w:t>
      </w:r>
      <w:r>
        <w:rPr>
          <w:spacing w:val="-4"/>
        </w:rPr>
        <w:t>：由集装箱改装，橙黄色标准化视觉设计</w:t>
      </w:r>
    </w:p>
    <w:p w14:paraId="3C41BCBA">
      <w:pPr>
        <w:rPr>
          <w:rFonts w:ascii="Arial"/>
          <w:sz w:val="21"/>
        </w:rPr>
      </w:pPr>
    </w:p>
    <w:p w14:paraId="4430E213">
      <w:pPr>
        <w:pStyle w:val="2"/>
        <w:spacing w:before="95" w:line="183" w:lineRule="auto"/>
        <w:ind w:left="465"/>
      </w:pPr>
      <w:r>
        <w:rPr>
          <w:rFonts w:ascii="Courier New" w:hAnsi="Courier New" w:eastAsia="Courier New" w:cs="Courier New"/>
          <w:spacing w:val="-4"/>
        </w:rPr>
        <w:t>o</w:t>
      </w:r>
      <w:r>
        <w:rPr>
          <w:rFonts w:ascii="Courier New" w:hAnsi="Courier New" w:eastAsia="Courier New" w:cs="Courier New"/>
          <w:spacing w:val="29"/>
        </w:rPr>
        <w:t xml:space="preserve">  </w:t>
      </w:r>
      <w:r>
        <w:rPr>
          <w:b/>
          <w:bCs/>
          <w:spacing w:val="-4"/>
        </w:rPr>
        <w:t xml:space="preserve">24小时无人运营 </w:t>
      </w:r>
      <w:r>
        <w:rPr>
          <w:spacing w:val="-4"/>
        </w:rPr>
        <w:t>，单次费用为几十元至300元</w:t>
      </w:r>
    </w:p>
    <w:p w14:paraId="50551DF6">
      <w:pPr>
        <w:rPr>
          <w:rFonts w:ascii="Arial"/>
          <w:sz w:val="21"/>
        </w:rPr>
      </w:pPr>
    </w:p>
    <w:p w14:paraId="38807F84">
      <w:pPr>
        <w:pStyle w:val="2"/>
        <w:spacing w:before="95" w:line="183" w:lineRule="auto"/>
        <w:ind w:left="465"/>
      </w:pPr>
      <w:r>
        <w:rPr>
          <w:rFonts w:ascii="Courier New" w:hAnsi="Courier New" w:eastAsia="Courier New" w:cs="Courier New"/>
          <w:spacing w:val="-5"/>
        </w:rPr>
        <w:t>o</w:t>
      </w:r>
      <w:r>
        <w:rPr>
          <w:rFonts w:ascii="Courier New" w:hAnsi="Courier New" w:eastAsia="Courier New" w:cs="Courier New"/>
          <w:spacing w:val="27"/>
        </w:rPr>
        <w:t xml:space="preserve">  </w:t>
      </w:r>
      <w:r>
        <w:rPr>
          <w:b/>
          <w:bCs/>
          <w:spacing w:val="-5"/>
        </w:rPr>
        <w:t xml:space="preserve">融资历程 </w:t>
      </w:r>
      <w:r>
        <w:rPr>
          <w:spacing w:val="-5"/>
        </w:rPr>
        <w:t>：</w:t>
      </w:r>
    </w:p>
    <w:p w14:paraId="4594D637">
      <w:pPr>
        <w:pStyle w:val="2"/>
        <w:spacing w:before="324" w:line="201" w:lineRule="auto"/>
        <w:ind w:left="912"/>
      </w:pPr>
      <w:r>
        <w:rPr>
          <w:rFonts w:ascii="Wingdings" w:hAnsi="Wingdings" w:eastAsia="Wingdings" w:cs="Wingdings"/>
          <w:spacing w:val="-4"/>
        </w:rPr>
        <w:t>l</w:t>
      </w:r>
      <w:r>
        <w:rPr>
          <w:rFonts w:ascii="Wingdings" w:hAnsi="Wingdings" w:eastAsia="Wingdings" w:cs="Wingdings"/>
          <w:spacing w:val="72"/>
        </w:rPr>
        <w:t xml:space="preserve"> </w:t>
      </w:r>
      <w:r>
        <w:rPr>
          <w:spacing w:val="-4"/>
        </w:rPr>
        <w:t>2015年天使轮</w:t>
      </w:r>
    </w:p>
    <w:p w14:paraId="709FC92A">
      <w:pPr>
        <w:pStyle w:val="2"/>
        <w:spacing w:before="308" w:line="196" w:lineRule="auto"/>
        <w:ind w:left="912"/>
      </w:pPr>
      <w:r>
        <w:rPr>
          <w:rFonts w:ascii="Wingdings" w:hAnsi="Wingdings" w:eastAsia="Wingdings" w:cs="Wingdings"/>
          <w:spacing w:val="-1"/>
        </w:rPr>
        <w:t>l</w:t>
      </w:r>
      <w:r>
        <w:rPr>
          <w:rFonts w:ascii="Wingdings" w:hAnsi="Wingdings" w:eastAsia="Wingdings" w:cs="Wingdings"/>
          <w:spacing w:val="73"/>
        </w:rPr>
        <w:t xml:space="preserve"> </w:t>
      </w:r>
      <w:r>
        <w:rPr>
          <w:spacing w:val="-1"/>
        </w:rPr>
        <w:t>2016年A轮（数千万人民币）</w:t>
      </w:r>
    </w:p>
    <w:p w14:paraId="1E61FBBD">
      <w:pPr>
        <w:pStyle w:val="2"/>
        <w:spacing w:before="316" w:line="196" w:lineRule="auto"/>
        <w:ind w:left="912"/>
      </w:pPr>
      <w:r>
        <w:rPr>
          <w:rFonts w:ascii="Wingdings" w:hAnsi="Wingdings" w:eastAsia="Wingdings" w:cs="Wingdings"/>
          <w:spacing w:val="-1"/>
        </w:rPr>
        <w:t>l</w:t>
      </w:r>
      <w:r>
        <w:rPr>
          <w:rFonts w:ascii="Wingdings" w:hAnsi="Wingdings" w:eastAsia="Wingdings" w:cs="Wingdings"/>
          <w:spacing w:val="84"/>
        </w:rPr>
        <w:t xml:space="preserve"> </w:t>
      </w:r>
      <w:r>
        <w:rPr>
          <w:spacing w:val="-1"/>
        </w:rPr>
        <w:t>2017年B轮（5000万人民币）及C轮（红杉资本）</w:t>
      </w:r>
    </w:p>
    <w:p w14:paraId="7364B7AB">
      <w:pPr>
        <w:pStyle w:val="2"/>
        <w:spacing w:before="316" w:line="196" w:lineRule="auto"/>
        <w:ind w:left="912"/>
      </w:pPr>
      <w:r>
        <w:rPr>
          <w:rFonts w:ascii="Wingdings" w:hAnsi="Wingdings" w:eastAsia="Wingdings" w:cs="Wingdings"/>
          <w:spacing w:val="-4"/>
        </w:rPr>
        <w:t>l</w:t>
      </w:r>
      <w:r>
        <w:rPr>
          <w:rFonts w:ascii="Wingdings" w:hAnsi="Wingdings" w:eastAsia="Wingdings" w:cs="Wingdings"/>
          <w:spacing w:val="68"/>
        </w:rPr>
        <w:t xml:space="preserve"> </w:t>
      </w:r>
      <w:r>
        <w:rPr>
          <w:spacing w:val="-4"/>
        </w:rPr>
        <w:t>2019年D轮（  - 6亿人民币）</w:t>
      </w:r>
    </w:p>
    <w:p w14:paraId="6CA3A654">
      <w:pPr>
        <w:pStyle w:val="2"/>
        <w:spacing w:before="325" w:line="184" w:lineRule="auto"/>
        <w:ind w:left="465"/>
      </w:pPr>
      <w:r>
        <w:rPr>
          <w:rFonts w:ascii="Courier New" w:hAnsi="Courier New" w:eastAsia="Courier New" w:cs="Courier New"/>
          <w:spacing w:val="-1"/>
        </w:rPr>
        <w:t xml:space="preserve">o  </w:t>
      </w:r>
      <w:r>
        <w:rPr>
          <w:b/>
          <w:bCs/>
          <w:spacing w:val="-1"/>
        </w:rPr>
        <w:t xml:space="preserve">商业模式验证 </w:t>
      </w:r>
      <w:r>
        <w:rPr>
          <w:spacing w:val="-1"/>
        </w:rPr>
        <w:t>：连续融资证明团队、产品、数据、收入及利润均达标</w:t>
      </w:r>
    </w:p>
    <w:p w14:paraId="09983846">
      <w:pPr>
        <w:pStyle w:val="2"/>
        <w:spacing w:before="335" w:line="184" w:lineRule="auto"/>
        <w:ind w:left="465"/>
      </w:pPr>
      <w:r>
        <w:rPr>
          <w:rFonts w:ascii="Courier New" w:hAnsi="Courier New" w:eastAsia="Courier New" w:cs="Courier New"/>
          <w:spacing w:val="-1"/>
        </w:rPr>
        <w:t xml:space="preserve">o  </w:t>
      </w:r>
      <w:r>
        <w:rPr>
          <w:b/>
          <w:bCs/>
          <w:spacing w:val="-1"/>
        </w:rPr>
        <w:t xml:space="preserve">运营现状 </w:t>
      </w:r>
      <w:r>
        <w:rPr>
          <w:spacing w:val="-1"/>
        </w:rPr>
        <w:t>：2019年重点扩张门店，公众号粉丝超100万，会员</w:t>
      </w:r>
      <w:r>
        <w:rPr>
          <w:spacing w:val="-2"/>
        </w:rPr>
        <w:t>15万</w:t>
      </w:r>
    </w:p>
    <w:p w14:paraId="166F9E77">
      <w:pPr>
        <w:spacing w:line="439" w:lineRule="auto"/>
        <w:rPr>
          <w:rFonts w:ascii="Arial"/>
          <w:sz w:val="21"/>
        </w:rPr>
      </w:pPr>
    </w:p>
    <w:p w14:paraId="3EB5219D">
      <w:pPr>
        <w:pStyle w:val="2"/>
        <w:spacing w:before="95" w:line="183" w:lineRule="auto"/>
        <w:ind w:left="20"/>
        <w:outlineLvl w:val="0"/>
        <w:rPr>
          <w:rFonts w:hint="eastAsia" w:ascii="Arial" w:hAnsi="Arial" w:eastAsia="微软雅黑" w:cs="Arial"/>
          <w:sz w:val="16"/>
          <w:szCs w:val="16"/>
          <w:lang w:eastAsia="zh-CN"/>
        </w:rPr>
      </w:pPr>
      <w:r>
        <w:rPr>
          <w:b/>
          <w:bCs/>
          <w:spacing w:val="8"/>
        </w:rPr>
        <w:t xml:space="preserve">二、市场容量分析 </w:t>
      </w:r>
    </w:p>
    <w:p w14:paraId="5F4351B8">
      <w:pPr>
        <w:rPr>
          <w:rFonts w:ascii="Arial"/>
          <w:sz w:val="21"/>
        </w:rPr>
      </w:pPr>
    </w:p>
    <w:p w14:paraId="13575B0E">
      <w:pPr>
        <w:pStyle w:val="2"/>
        <w:spacing w:before="94" w:line="183" w:lineRule="auto"/>
        <w:ind w:left="16"/>
      </w:pPr>
      <w:r>
        <w:rPr>
          <w:b/>
          <w:bCs/>
          <w:spacing w:val="-2"/>
        </w:rPr>
        <w:t xml:space="preserve">体育产业市场潜力 </w:t>
      </w:r>
      <w:r>
        <w:rPr>
          <w:spacing w:val="-2"/>
        </w:rPr>
        <w:t>：</w:t>
      </w:r>
    </w:p>
    <w:p w14:paraId="2291E0D7">
      <w:pPr>
        <w:pStyle w:val="2"/>
        <w:spacing w:before="326" w:line="200" w:lineRule="auto"/>
        <w:ind w:left="32"/>
      </w:pPr>
      <w:r>
        <w:rPr>
          <w:rFonts w:ascii="Wingdings" w:hAnsi="Wingdings" w:eastAsia="Wingdings" w:cs="Wingdings"/>
          <w:spacing w:val="-1"/>
        </w:rPr>
        <w:t>l</w:t>
      </w:r>
      <w:r>
        <w:rPr>
          <w:rFonts w:ascii="Wingdings" w:hAnsi="Wingdings" w:eastAsia="Wingdings" w:cs="Wingdings"/>
          <w:spacing w:val="72"/>
        </w:rPr>
        <w:t xml:space="preserve"> </w:t>
      </w:r>
      <w:r>
        <w:rPr>
          <w:spacing w:val="-1"/>
        </w:rPr>
        <w:t>人均GDP超过8000美金时体育产业爆发，超过12000美金时超级爆发</w:t>
      </w:r>
    </w:p>
    <w:p w14:paraId="2800D866">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84"/>
        </w:rPr>
        <w:t xml:space="preserve"> </w:t>
      </w:r>
      <w:r>
        <w:rPr>
          <w:b/>
          <w:bCs/>
          <w:spacing w:val="-3"/>
        </w:rPr>
        <w:t xml:space="preserve">中国现状 </w:t>
      </w:r>
      <w:r>
        <w:rPr>
          <w:spacing w:val="-3"/>
        </w:rPr>
        <w:t>：人均GDP已超1万美金，但以下领域尚未出现上市公司：</w:t>
      </w:r>
    </w:p>
    <w:p w14:paraId="5EDB5036">
      <w:pPr>
        <w:spacing w:line="200" w:lineRule="auto"/>
        <w:sectPr>
          <w:headerReference r:id="rId77" w:type="default"/>
          <w:pgSz w:w="11906" w:h="16839"/>
          <w:pgMar w:top="1728" w:right="1785" w:bottom="400" w:left="1785" w:header="1452" w:footer="0" w:gutter="0"/>
          <w:cols w:space="720" w:num="1"/>
        </w:sectPr>
      </w:pPr>
    </w:p>
    <w:p w14:paraId="32EB91AB">
      <w:pPr>
        <w:spacing w:line="287" w:lineRule="auto"/>
        <w:rPr>
          <w:rFonts w:ascii="Arial"/>
          <w:sz w:val="21"/>
        </w:rPr>
      </w:pPr>
    </w:p>
    <w:p w14:paraId="0097C2F3">
      <w:pPr>
        <w:spacing w:line="288" w:lineRule="auto"/>
        <w:rPr>
          <w:rFonts w:ascii="Arial"/>
          <w:sz w:val="21"/>
        </w:rPr>
      </w:pPr>
    </w:p>
    <w:p w14:paraId="4E442AB8">
      <w:pPr>
        <w:spacing w:line="288" w:lineRule="auto"/>
        <w:rPr>
          <w:rFonts w:ascii="Arial"/>
          <w:sz w:val="21"/>
        </w:rPr>
      </w:pPr>
    </w:p>
    <w:p w14:paraId="680FA106">
      <w:pPr>
        <w:spacing w:line="288" w:lineRule="auto"/>
        <w:rPr>
          <w:rFonts w:ascii="Arial"/>
          <w:sz w:val="21"/>
        </w:rPr>
      </w:pPr>
    </w:p>
    <w:p w14:paraId="2BEC3035">
      <w:pPr>
        <w:pStyle w:val="2"/>
        <w:spacing w:before="94"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spacing w:val="-4"/>
        </w:rPr>
        <w:t>健身房</w:t>
      </w:r>
    </w:p>
    <w:p w14:paraId="4F276C98">
      <w:pPr>
        <w:pStyle w:val="2"/>
        <w:spacing w:before="334" w:line="184" w:lineRule="auto"/>
        <w:ind w:left="465"/>
      </w:pPr>
      <w:r>
        <w:rPr>
          <w:rFonts w:ascii="Courier New" w:hAnsi="Courier New" w:eastAsia="Courier New" w:cs="Courier New"/>
          <w:spacing w:val="-3"/>
        </w:rPr>
        <w:t>o</w:t>
      </w:r>
      <w:r>
        <w:rPr>
          <w:rFonts w:ascii="Courier New" w:hAnsi="Courier New" w:eastAsia="Courier New" w:cs="Courier New"/>
          <w:spacing w:val="23"/>
        </w:rPr>
        <w:t xml:space="preserve">  </w:t>
      </w:r>
      <w:r>
        <w:rPr>
          <w:spacing w:val="-3"/>
        </w:rPr>
        <w:t>美容美发</w:t>
      </w:r>
    </w:p>
    <w:p w14:paraId="6FF39774">
      <w:pPr>
        <w:spacing w:line="258" w:lineRule="auto"/>
        <w:rPr>
          <w:rFonts w:ascii="Arial"/>
          <w:sz w:val="21"/>
        </w:rPr>
      </w:pPr>
    </w:p>
    <w:p w14:paraId="0578F598">
      <w:pPr>
        <w:pStyle w:val="2"/>
        <w:spacing w:before="94" w:line="171" w:lineRule="auto"/>
        <w:ind w:left="465"/>
      </w:pPr>
      <w:r>
        <w:rPr>
          <w:rFonts w:ascii="Courier New" w:hAnsi="Courier New" w:eastAsia="Courier New" w:cs="Courier New"/>
          <w:spacing w:val="-9"/>
        </w:rPr>
        <w:t>o</w:t>
      </w:r>
      <w:r>
        <w:rPr>
          <w:rFonts w:ascii="Courier New" w:hAnsi="Courier New" w:eastAsia="Courier New" w:cs="Courier New"/>
          <w:spacing w:val="33"/>
        </w:rPr>
        <w:t xml:space="preserve">  </w:t>
      </w:r>
      <w:r>
        <w:rPr>
          <w:spacing w:val="-9"/>
        </w:rPr>
        <w:t>KTV</w:t>
      </w:r>
    </w:p>
    <w:p w14:paraId="009F8974">
      <w:pPr>
        <w:spacing w:line="241" w:lineRule="auto"/>
        <w:rPr>
          <w:rFonts w:ascii="Arial"/>
          <w:sz w:val="21"/>
        </w:rPr>
      </w:pPr>
    </w:p>
    <w:p w14:paraId="23D51838">
      <w:pPr>
        <w:pStyle w:val="2"/>
        <w:spacing w:before="94" w:line="183" w:lineRule="auto"/>
        <w:ind w:left="465"/>
      </w:pPr>
      <w:r>
        <w:rPr>
          <w:rFonts w:ascii="Courier New" w:hAnsi="Courier New" w:eastAsia="Courier New" w:cs="Courier New"/>
          <w:spacing w:val="-3"/>
        </w:rPr>
        <w:t>o</w:t>
      </w:r>
      <w:r>
        <w:rPr>
          <w:rFonts w:ascii="Courier New" w:hAnsi="Courier New" w:eastAsia="Courier New" w:cs="Courier New"/>
          <w:spacing w:val="23"/>
        </w:rPr>
        <w:t xml:space="preserve">  </w:t>
      </w:r>
      <w:r>
        <w:rPr>
          <w:spacing w:val="-3"/>
        </w:rPr>
        <w:t>洗浴中心</w:t>
      </w:r>
    </w:p>
    <w:p w14:paraId="4BB89278">
      <w:pPr>
        <w:spacing w:line="243" w:lineRule="auto"/>
        <w:rPr>
          <w:rFonts w:ascii="Arial"/>
          <w:sz w:val="21"/>
        </w:rPr>
      </w:pPr>
    </w:p>
    <w:p w14:paraId="09E1EACD">
      <w:pPr>
        <w:pStyle w:val="2"/>
        <w:spacing w:before="95" w:line="181" w:lineRule="auto"/>
        <w:ind w:left="465"/>
      </w:pPr>
      <w:r>
        <w:rPr>
          <w:rFonts w:ascii="Courier New" w:hAnsi="Courier New" w:eastAsia="Courier New" w:cs="Courier New"/>
          <w:spacing w:val="-4"/>
        </w:rPr>
        <w:t>o</w:t>
      </w:r>
      <w:r>
        <w:rPr>
          <w:rFonts w:ascii="Courier New" w:hAnsi="Courier New" w:eastAsia="Courier New" w:cs="Courier New"/>
          <w:spacing w:val="26"/>
        </w:rPr>
        <w:t xml:space="preserve">  </w:t>
      </w:r>
      <w:r>
        <w:rPr>
          <w:spacing w:val="-4"/>
        </w:rPr>
        <w:t>月子会所</w:t>
      </w:r>
    </w:p>
    <w:p w14:paraId="74A25B2B">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3"/>
        </w:rPr>
        <w:t xml:space="preserve">  </w:t>
      </w:r>
      <w:r>
        <w:rPr>
          <w:spacing w:val="-2"/>
        </w:rPr>
        <w:t>大闸蟹/小龙虾</w:t>
      </w:r>
    </w:p>
    <w:p w14:paraId="1B2F914F">
      <w:pPr>
        <w:rPr>
          <w:rFonts w:ascii="Arial"/>
          <w:sz w:val="21"/>
        </w:rPr>
      </w:pPr>
    </w:p>
    <w:p w14:paraId="75D6D451">
      <w:pPr>
        <w:pStyle w:val="2"/>
        <w:spacing w:before="95" w:line="183"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spacing w:val="-4"/>
        </w:rPr>
        <w:t>动物园</w:t>
      </w:r>
    </w:p>
    <w:p w14:paraId="3ED5CD26">
      <w:pPr>
        <w:pStyle w:val="2"/>
        <w:spacing w:before="325" w:line="199" w:lineRule="auto"/>
        <w:ind w:left="32"/>
      </w:pPr>
      <w:r>
        <w:rPr>
          <w:rFonts w:ascii="Wingdings" w:hAnsi="Wingdings" w:eastAsia="Wingdings" w:cs="Wingdings"/>
          <w:spacing w:val="-3"/>
        </w:rPr>
        <w:t>l</w:t>
      </w:r>
      <w:r>
        <w:rPr>
          <w:rFonts w:ascii="Wingdings" w:hAnsi="Wingdings" w:eastAsia="Wingdings" w:cs="Wingdings"/>
          <w:spacing w:val="65"/>
        </w:rPr>
        <w:t xml:space="preserve"> </w:t>
      </w:r>
      <w:r>
        <w:rPr>
          <w:b/>
          <w:bCs/>
          <w:spacing w:val="-3"/>
        </w:rPr>
        <w:t xml:space="preserve">机会分析 </w:t>
      </w:r>
      <w:r>
        <w:rPr>
          <w:spacing w:val="-3"/>
        </w:rPr>
        <w:t>：上述领域均为潜在市场机会，超级猩猩具备线下基础优势</w:t>
      </w:r>
    </w:p>
    <w:p w14:paraId="2AF4283B">
      <w:pPr>
        <w:spacing w:line="423" w:lineRule="auto"/>
        <w:rPr>
          <w:rFonts w:ascii="Arial"/>
          <w:sz w:val="21"/>
        </w:rPr>
      </w:pPr>
    </w:p>
    <w:p w14:paraId="119D9FA8">
      <w:pPr>
        <w:pStyle w:val="2"/>
        <w:spacing w:before="95" w:line="184" w:lineRule="auto"/>
        <w:ind w:left="20"/>
        <w:outlineLvl w:val="0"/>
        <w:rPr>
          <w:rFonts w:hint="eastAsia" w:ascii="Arial" w:hAnsi="Arial" w:eastAsia="微软雅黑" w:cs="Arial"/>
          <w:sz w:val="16"/>
          <w:szCs w:val="16"/>
          <w:lang w:eastAsia="zh-CN"/>
        </w:rPr>
      </w:pPr>
      <w:r>
        <w:rPr>
          <w:b/>
          <w:bCs/>
          <w:spacing w:val="8"/>
        </w:rPr>
        <w:t xml:space="preserve">三、自主式健身房 </w:t>
      </w:r>
    </w:p>
    <w:p w14:paraId="171FE27B">
      <w:pPr>
        <w:rPr>
          <w:rFonts w:ascii="Arial"/>
          <w:sz w:val="21"/>
        </w:rPr>
      </w:pPr>
    </w:p>
    <w:p w14:paraId="00764657">
      <w:pPr>
        <w:pStyle w:val="2"/>
        <w:spacing w:before="95" w:line="183" w:lineRule="auto"/>
        <w:ind w:left="14"/>
      </w:pPr>
      <w:r>
        <w:rPr>
          <w:b/>
          <w:bCs/>
          <w:spacing w:val="-2"/>
        </w:rPr>
        <w:t xml:space="preserve">新一代健身舱特点 </w:t>
      </w:r>
      <w:r>
        <w:rPr>
          <w:spacing w:val="-2"/>
        </w:rPr>
        <w:t>：</w:t>
      </w:r>
    </w:p>
    <w:p w14:paraId="355FA5D3">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78"/>
        </w:rPr>
        <w:t xml:space="preserve"> </w:t>
      </w:r>
      <w:r>
        <w:rPr>
          <w:b/>
          <w:bCs/>
          <w:spacing w:val="-4"/>
        </w:rPr>
        <w:t xml:space="preserve">自助系统 </w:t>
      </w:r>
      <w:r>
        <w:rPr>
          <w:spacing w:val="-4"/>
        </w:rPr>
        <w:t>：集成门禁、电力设备、新风系统，实现无人值守</w:t>
      </w:r>
    </w:p>
    <w:p w14:paraId="45114ECB">
      <w:pPr>
        <w:pStyle w:val="2"/>
        <w:spacing w:before="309" w:line="201"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成本优化 </w:t>
      </w:r>
      <w:r>
        <w:rPr>
          <w:spacing w:val="-3"/>
        </w:rPr>
        <w:t>：解决传统健身房两大痛点—</w:t>
      </w:r>
      <w:r>
        <w:rPr>
          <w:spacing w:val="-4"/>
        </w:rPr>
        <w:t>—</w:t>
      </w:r>
      <w:r>
        <w:rPr>
          <w:b/>
          <w:bCs/>
          <w:spacing w:val="-4"/>
        </w:rPr>
        <w:t>高租金</w:t>
      </w:r>
      <w:r>
        <w:rPr>
          <w:spacing w:val="-4"/>
        </w:rPr>
        <w:t>与</w:t>
      </w:r>
      <w:r>
        <w:rPr>
          <w:b/>
          <w:bCs/>
          <w:spacing w:val="-4"/>
        </w:rPr>
        <w:t>低坪效</w:t>
      </w:r>
    </w:p>
    <w:p w14:paraId="48C025A3">
      <w:pPr>
        <w:pStyle w:val="2"/>
        <w:spacing w:before="308"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空间设计 </w:t>
      </w:r>
      <w:r>
        <w:rPr>
          <w:spacing w:val="-3"/>
        </w:rPr>
        <w:t>：50平米容纳6人，配备完整器材及扫码教学</w:t>
      </w:r>
      <w:r>
        <w:rPr>
          <w:spacing w:val="-4"/>
        </w:rPr>
        <w:t>视频</w:t>
      </w:r>
    </w:p>
    <w:p w14:paraId="397755F7">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合作模式 </w:t>
      </w:r>
      <w:r>
        <w:rPr>
          <w:spacing w:val="-5"/>
        </w:rPr>
        <w:t>：</w:t>
      </w:r>
    </w:p>
    <w:p w14:paraId="10140693">
      <w:pPr>
        <w:pStyle w:val="2"/>
        <w:spacing w:before="320"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与开发商分成经营（提升物业价值）</w:t>
      </w:r>
    </w:p>
    <w:p w14:paraId="14714C62">
      <w:pPr>
        <w:pStyle w:val="2"/>
        <w:spacing w:before="335" w:line="184" w:lineRule="auto"/>
        <w:ind w:left="465"/>
      </w:pPr>
      <w:r>
        <w:rPr>
          <w:rFonts w:ascii="Courier New" w:hAnsi="Courier New" w:eastAsia="Courier New" w:cs="Courier New"/>
          <w:spacing w:val="-3"/>
        </w:rPr>
        <w:t>o</w:t>
      </w:r>
      <w:r>
        <w:rPr>
          <w:rFonts w:ascii="Courier New" w:hAnsi="Courier New" w:eastAsia="Courier New" w:cs="Courier New"/>
          <w:spacing w:val="25"/>
        </w:rPr>
        <w:t xml:space="preserve">  </w:t>
      </w:r>
      <w:r>
        <w:rPr>
          <w:spacing w:val="-3"/>
        </w:rPr>
        <w:t>社区店布局</w:t>
      </w:r>
    </w:p>
    <w:p w14:paraId="5922076A">
      <w:pPr>
        <w:rPr>
          <w:rFonts w:ascii="Arial"/>
          <w:sz w:val="21"/>
        </w:rPr>
      </w:pPr>
    </w:p>
    <w:p w14:paraId="29A0CFAA">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线上线下课程结合</w:t>
      </w:r>
    </w:p>
    <w:p w14:paraId="0E12844A">
      <w:pPr>
        <w:spacing w:line="439" w:lineRule="auto"/>
        <w:rPr>
          <w:rFonts w:ascii="Arial"/>
          <w:sz w:val="21"/>
        </w:rPr>
      </w:pPr>
    </w:p>
    <w:p w14:paraId="5C3AA3E7">
      <w:pPr>
        <w:pStyle w:val="2"/>
        <w:spacing w:before="95" w:line="183" w:lineRule="auto"/>
        <w:ind w:left="27"/>
        <w:outlineLvl w:val="0"/>
        <w:rPr>
          <w:rFonts w:hint="eastAsia" w:ascii="Arial" w:hAnsi="Arial" w:eastAsia="微软雅黑" w:cs="Arial"/>
          <w:sz w:val="16"/>
          <w:szCs w:val="16"/>
          <w:lang w:eastAsia="zh-CN"/>
        </w:rPr>
      </w:pPr>
      <w:r>
        <w:rPr>
          <w:b/>
          <w:bCs/>
          <w:spacing w:val="6"/>
        </w:rPr>
        <w:t xml:space="preserve">四、超级猩猩的创始人 </w:t>
      </w:r>
    </w:p>
    <w:p w14:paraId="1BB9A04C">
      <w:pPr>
        <w:rPr>
          <w:rFonts w:ascii="Arial"/>
          <w:sz w:val="21"/>
        </w:rPr>
      </w:pPr>
    </w:p>
    <w:p w14:paraId="43F20B27">
      <w:pPr>
        <w:pStyle w:val="2"/>
        <w:spacing w:before="95" w:line="183" w:lineRule="auto"/>
        <w:ind w:left="14"/>
      </w:pPr>
      <w:r>
        <w:rPr>
          <w:b/>
          <w:bCs/>
          <w:spacing w:val="-2"/>
        </w:rPr>
        <w:t xml:space="preserve">创始团队背景 </w:t>
      </w:r>
      <w:r>
        <w:rPr>
          <w:spacing w:val="-2"/>
        </w:rPr>
        <w:t>：</w:t>
      </w:r>
    </w:p>
    <w:p w14:paraId="492DA939">
      <w:pPr>
        <w:pStyle w:val="2"/>
        <w:spacing w:before="325" w:line="200" w:lineRule="auto"/>
        <w:ind w:left="32"/>
      </w:pPr>
      <w:r>
        <w:rPr>
          <w:rFonts w:ascii="Wingdings" w:hAnsi="Wingdings" w:eastAsia="Wingdings" w:cs="Wingdings"/>
          <w:spacing w:val="-7"/>
        </w:rPr>
        <w:t>l</w:t>
      </w:r>
      <w:r>
        <w:rPr>
          <w:rFonts w:ascii="Wingdings" w:hAnsi="Wingdings" w:eastAsia="Wingdings" w:cs="Wingdings"/>
          <w:spacing w:val="65"/>
        </w:rPr>
        <w:t xml:space="preserve"> </w:t>
      </w:r>
      <w:r>
        <w:rPr>
          <w:b/>
          <w:bCs/>
          <w:spacing w:val="-7"/>
        </w:rPr>
        <w:t xml:space="preserve">克旗 </w:t>
      </w:r>
      <w:r>
        <w:rPr>
          <w:spacing w:val="-7"/>
        </w:rPr>
        <w:t>：前支付宝产品经理</w:t>
      </w:r>
    </w:p>
    <w:p w14:paraId="6FE4EBDF">
      <w:pPr>
        <w:pStyle w:val="2"/>
        <w:spacing w:before="308" w:line="201" w:lineRule="auto"/>
        <w:ind w:left="32"/>
      </w:pPr>
      <w:r>
        <w:rPr>
          <w:rFonts w:ascii="Wingdings" w:hAnsi="Wingdings" w:eastAsia="Wingdings" w:cs="Wingdings"/>
          <w:spacing w:val="-7"/>
        </w:rPr>
        <w:t>l</w:t>
      </w:r>
      <w:r>
        <w:rPr>
          <w:rFonts w:ascii="Wingdings" w:hAnsi="Wingdings" w:eastAsia="Wingdings" w:cs="Wingdings"/>
          <w:spacing w:val="73"/>
        </w:rPr>
        <w:t xml:space="preserve"> </w:t>
      </w:r>
      <w:r>
        <w:rPr>
          <w:b/>
          <w:bCs/>
          <w:spacing w:val="-7"/>
        </w:rPr>
        <w:t xml:space="preserve">马跃 </w:t>
      </w:r>
      <w:r>
        <w:rPr>
          <w:spacing w:val="-7"/>
        </w:rPr>
        <w:t>：9年建筑设计师经验</w:t>
      </w:r>
    </w:p>
    <w:p w14:paraId="0DAC52E4">
      <w:pPr>
        <w:spacing w:line="201" w:lineRule="auto"/>
        <w:sectPr>
          <w:headerReference r:id="rId78" w:type="default"/>
          <w:pgSz w:w="11906" w:h="16839"/>
          <w:pgMar w:top="400" w:right="1785" w:bottom="400" w:left="1785" w:header="0" w:footer="0" w:gutter="0"/>
          <w:cols w:space="720" w:num="1"/>
        </w:sectPr>
      </w:pPr>
    </w:p>
    <w:p w14:paraId="31EF3972">
      <w:pPr>
        <w:spacing w:line="284" w:lineRule="auto"/>
        <w:rPr>
          <w:rFonts w:ascii="Arial"/>
          <w:sz w:val="21"/>
        </w:rPr>
      </w:pPr>
    </w:p>
    <w:p w14:paraId="5B2B1CA1">
      <w:pPr>
        <w:spacing w:line="285" w:lineRule="auto"/>
        <w:rPr>
          <w:rFonts w:ascii="Arial"/>
          <w:sz w:val="21"/>
        </w:rPr>
      </w:pPr>
    </w:p>
    <w:p w14:paraId="5A4324FE">
      <w:pPr>
        <w:spacing w:line="285" w:lineRule="auto"/>
        <w:rPr>
          <w:rFonts w:ascii="Arial"/>
          <w:sz w:val="21"/>
        </w:rPr>
      </w:pPr>
    </w:p>
    <w:p w14:paraId="3505E93E">
      <w:pPr>
        <w:spacing w:line="285" w:lineRule="auto"/>
        <w:rPr>
          <w:rFonts w:ascii="Arial"/>
          <w:sz w:val="21"/>
        </w:rPr>
      </w:pPr>
    </w:p>
    <w:p w14:paraId="3EE7767E">
      <w:pPr>
        <w:pStyle w:val="2"/>
        <w:spacing w:before="95" w:line="201" w:lineRule="auto"/>
        <w:ind w:left="32"/>
      </w:pPr>
      <w:r>
        <w:rPr>
          <w:rFonts w:ascii="Wingdings" w:hAnsi="Wingdings" w:eastAsia="Wingdings" w:cs="Wingdings"/>
          <w:spacing w:val="-10"/>
        </w:rPr>
        <w:t>l</w:t>
      </w:r>
      <w:r>
        <w:rPr>
          <w:rFonts w:ascii="Wingdings" w:hAnsi="Wingdings" w:eastAsia="Wingdings" w:cs="Wingdings"/>
          <w:spacing w:val="63"/>
        </w:rPr>
        <w:t xml:space="preserve"> </w:t>
      </w:r>
      <w:r>
        <w:rPr>
          <w:b/>
          <w:bCs/>
          <w:spacing w:val="-10"/>
        </w:rPr>
        <w:t xml:space="preserve">跳跳 </w:t>
      </w:r>
      <w:r>
        <w:rPr>
          <w:spacing w:val="-10"/>
        </w:rPr>
        <w:t>：万科背景</w:t>
      </w:r>
    </w:p>
    <w:p w14:paraId="5758C0F8">
      <w:pPr>
        <w:pStyle w:val="2"/>
        <w:spacing w:before="317" w:line="184" w:lineRule="auto"/>
        <w:ind w:left="456"/>
      </w:pPr>
      <w:r>
        <w:rPr>
          <w:b/>
          <w:bCs/>
          <w:spacing w:val="-2"/>
        </w:rPr>
        <w:t xml:space="preserve">行业结合点 </w:t>
      </w:r>
      <w:r>
        <w:rPr>
          <w:spacing w:val="-2"/>
        </w:rPr>
        <w:t>：健身房与商业地产融合为关</w:t>
      </w:r>
      <w:r>
        <w:rPr>
          <w:spacing w:val="-3"/>
        </w:rPr>
        <w:t>键，中国尚未出现游泳馆上市公司</w:t>
      </w:r>
    </w:p>
    <w:p w14:paraId="55D52390">
      <w:pPr>
        <w:spacing w:line="439" w:lineRule="auto"/>
        <w:rPr>
          <w:rFonts w:ascii="Arial"/>
          <w:sz w:val="21"/>
        </w:rPr>
      </w:pPr>
    </w:p>
    <w:p w14:paraId="7ECA442B">
      <w:pPr>
        <w:pStyle w:val="2"/>
        <w:spacing w:before="94" w:line="183" w:lineRule="auto"/>
        <w:ind w:left="18"/>
        <w:outlineLvl w:val="0"/>
        <w:rPr>
          <w:rFonts w:hint="eastAsia" w:ascii="Arial" w:hAnsi="Arial" w:eastAsia="微软雅黑" w:cs="Arial"/>
          <w:sz w:val="16"/>
          <w:szCs w:val="16"/>
          <w:lang w:eastAsia="zh-CN"/>
        </w:rPr>
      </w:pPr>
      <w:r>
        <w:rPr>
          <w:b/>
          <w:bCs/>
          <w:spacing w:val="10"/>
        </w:rPr>
        <w:t xml:space="preserve">五、连锁模式 </w:t>
      </w:r>
    </w:p>
    <w:p w14:paraId="4EE1DC9A">
      <w:pPr>
        <w:rPr>
          <w:rFonts w:ascii="Arial"/>
          <w:sz w:val="21"/>
        </w:rPr>
      </w:pPr>
    </w:p>
    <w:p w14:paraId="7B16580F">
      <w:pPr>
        <w:pStyle w:val="2"/>
        <w:spacing w:before="94" w:line="183" w:lineRule="auto"/>
        <w:ind w:left="19"/>
      </w:pPr>
      <w:r>
        <w:rPr>
          <w:b/>
          <w:bCs/>
          <w:spacing w:val="-2"/>
        </w:rPr>
        <w:t xml:space="preserve">连锁盈利模式 </w:t>
      </w:r>
      <w:r>
        <w:rPr>
          <w:spacing w:val="-2"/>
        </w:rPr>
        <w:t>：</w:t>
      </w:r>
    </w:p>
    <w:p w14:paraId="0DBF14D4">
      <w:pPr>
        <w:pStyle w:val="2"/>
        <w:spacing w:before="325" w:line="200" w:lineRule="auto"/>
        <w:ind w:left="32"/>
      </w:pPr>
      <w:r>
        <w:rPr>
          <w:rFonts w:ascii="Wingdings" w:hAnsi="Wingdings" w:eastAsia="Wingdings" w:cs="Wingdings"/>
          <w:spacing w:val="-7"/>
        </w:rPr>
        <w:t>l</w:t>
      </w:r>
      <w:r>
        <w:rPr>
          <w:rFonts w:ascii="Wingdings" w:hAnsi="Wingdings" w:eastAsia="Wingdings" w:cs="Wingdings"/>
          <w:spacing w:val="59"/>
        </w:rPr>
        <w:t xml:space="preserve"> </w:t>
      </w:r>
      <w:r>
        <w:rPr>
          <w:b/>
          <w:bCs/>
          <w:spacing w:val="-7"/>
        </w:rPr>
        <w:t xml:space="preserve">直营店 </w:t>
      </w:r>
      <w:r>
        <w:rPr>
          <w:spacing w:val="-7"/>
        </w:rPr>
        <w:t>：自主出资运营</w:t>
      </w:r>
    </w:p>
    <w:p w14:paraId="00F3747C">
      <w:pPr>
        <w:pStyle w:val="2"/>
        <w:spacing w:before="310" w:line="200" w:lineRule="auto"/>
        <w:ind w:left="32"/>
      </w:pPr>
      <w:r>
        <w:rPr>
          <w:rFonts w:ascii="Wingdings" w:hAnsi="Wingdings" w:eastAsia="Wingdings" w:cs="Wingdings"/>
          <w:spacing w:val="-7"/>
        </w:rPr>
        <w:t>l</w:t>
      </w:r>
      <w:r>
        <w:rPr>
          <w:rFonts w:ascii="Wingdings" w:hAnsi="Wingdings" w:eastAsia="Wingdings" w:cs="Wingdings"/>
          <w:spacing w:val="64"/>
        </w:rPr>
        <w:t xml:space="preserve"> </w:t>
      </w:r>
      <w:r>
        <w:rPr>
          <w:b/>
          <w:bCs/>
          <w:spacing w:val="-7"/>
        </w:rPr>
        <w:t xml:space="preserve">加盟店 </w:t>
      </w:r>
      <w:r>
        <w:rPr>
          <w:spacing w:val="-7"/>
        </w:rPr>
        <w:t>：合作方出资运营</w:t>
      </w:r>
    </w:p>
    <w:p w14:paraId="74D603C7">
      <w:pPr>
        <w:pStyle w:val="2"/>
        <w:spacing w:before="309" w:line="200" w:lineRule="auto"/>
        <w:ind w:left="32"/>
      </w:pPr>
      <w:r>
        <w:rPr>
          <w:rFonts w:ascii="Wingdings" w:hAnsi="Wingdings" w:eastAsia="Wingdings" w:cs="Wingdings"/>
          <w:spacing w:val="-6"/>
        </w:rPr>
        <w:t>l</w:t>
      </w:r>
      <w:r>
        <w:rPr>
          <w:rFonts w:ascii="Wingdings" w:hAnsi="Wingdings" w:eastAsia="Wingdings" w:cs="Wingdings"/>
          <w:spacing w:val="73"/>
        </w:rPr>
        <w:t xml:space="preserve"> </w:t>
      </w:r>
      <w:r>
        <w:rPr>
          <w:b/>
          <w:bCs/>
          <w:spacing w:val="-6"/>
        </w:rPr>
        <w:t xml:space="preserve">托管店 </w:t>
      </w:r>
      <w:r>
        <w:rPr>
          <w:spacing w:val="-6"/>
        </w:rPr>
        <w:t>：合作方出资，品牌方运营</w:t>
      </w:r>
    </w:p>
    <w:p w14:paraId="435057D3">
      <w:pPr>
        <w:pStyle w:val="2"/>
        <w:spacing w:before="381" w:line="230" w:lineRule="auto"/>
        <w:ind w:left="47"/>
        <w:outlineLvl w:val="1"/>
        <w:rPr>
          <w:rFonts w:hint="eastAsia" w:ascii="Arial" w:hAnsi="Arial" w:eastAsia="微软雅黑" w:cs="Arial"/>
          <w:sz w:val="16"/>
          <w:szCs w:val="16"/>
          <w:lang w:eastAsia="zh-CN"/>
        </w:rPr>
      </w:pPr>
      <w:r>
        <w:rPr>
          <w:b/>
          <w:bCs/>
          <w:spacing w:val="8"/>
          <w:sz w:val="36"/>
          <w:szCs w:val="36"/>
        </w:rPr>
        <w:t xml:space="preserve">1.托管店 </w:t>
      </w:r>
    </w:p>
    <w:p w14:paraId="6B470DCE">
      <w:pPr>
        <w:pStyle w:val="2"/>
        <w:spacing w:before="171" w:line="183" w:lineRule="auto"/>
        <w:ind w:left="18"/>
      </w:pPr>
      <w:r>
        <w:rPr>
          <w:b/>
          <w:bCs/>
          <w:spacing w:val="-2"/>
        </w:rPr>
        <w:t xml:space="preserve">子公司股权结构设计 </w:t>
      </w:r>
      <w:r>
        <w:rPr>
          <w:spacing w:val="-2"/>
        </w:rPr>
        <w:t>：</w:t>
      </w:r>
    </w:p>
    <w:p w14:paraId="506D977C">
      <w:pPr>
        <w:pStyle w:val="2"/>
        <w:spacing w:before="326"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省级合资公司 </w:t>
      </w:r>
      <w:r>
        <w:rPr>
          <w:spacing w:val="-4"/>
        </w:rPr>
        <w:t>：</w:t>
      </w:r>
    </w:p>
    <w:p w14:paraId="4922676E">
      <w:pPr>
        <w:pStyle w:val="2"/>
        <w:spacing w:before="321" w:line="182"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母公司持股51%</w:t>
      </w:r>
    </w:p>
    <w:p w14:paraId="42F7E222">
      <w:pPr>
        <w:rPr>
          <w:rFonts w:ascii="Arial"/>
          <w:sz w:val="21"/>
        </w:rPr>
      </w:pPr>
    </w:p>
    <w:p w14:paraId="1915EFE3">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当地合作伙伴持股40%</w:t>
      </w:r>
    </w:p>
    <w:p w14:paraId="3ABBA6B7">
      <w:pPr>
        <w:spacing w:line="241" w:lineRule="auto"/>
        <w:rPr>
          <w:rFonts w:ascii="Arial"/>
          <w:sz w:val="21"/>
        </w:rPr>
      </w:pPr>
    </w:p>
    <w:p w14:paraId="0D20CC8B">
      <w:pPr>
        <w:pStyle w:val="2"/>
        <w:spacing w:before="95" w:line="182" w:lineRule="auto"/>
        <w:ind w:left="465"/>
      </w:pPr>
      <w:r>
        <w:rPr>
          <w:rFonts w:ascii="Courier New" w:hAnsi="Courier New" w:eastAsia="Courier New" w:cs="Courier New"/>
          <w:spacing w:val="-3"/>
        </w:rPr>
        <w:t>o</w:t>
      </w:r>
      <w:r>
        <w:rPr>
          <w:rFonts w:ascii="Courier New" w:hAnsi="Courier New" w:eastAsia="Courier New" w:cs="Courier New"/>
          <w:spacing w:val="26"/>
        </w:rPr>
        <w:t xml:space="preserve">  </w:t>
      </w:r>
      <w:r>
        <w:rPr>
          <w:spacing w:val="-3"/>
        </w:rPr>
        <w:t>员工持股9%</w:t>
      </w:r>
    </w:p>
    <w:p w14:paraId="42E3B69B">
      <w:pPr>
        <w:pStyle w:val="2"/>
        <w:spacing w:before="325" w:line="398" w:lineRule="auto"/>
        <w:ind w:left="457" w:right="622" w:hanging="425"/>
      </w:pPr>
      <w:r>
        <w:rPr>
          <w:rFonts w:ascii="Wingdings" w:hAnsi="Wingdings" w:eastAsia="Wingdings" w:cs="Wingdings"/>
          <w:spacing w:val="-3"/>
        </w:rPr>
        <w:t>l</w:t>
      </w:r>
      <w:r>
        <w:rPr>
          <w:rFonts w:ascii="Wingdings" w:hAnsi="Wingdings" w:eastAsia="Wingdings" w:cs="Wingdings"/>
          <w:spacing w:val="72"/>
        </w:rPr>
        <w:t xml:space="preserve"> </w:t>
      </w:r>
      <w:r>
        <w:rPr>
          <w:b/>
          <w:bCs/>
          <w:spacing w:val="-3"/>
        </w:rPr>
        <w:t xml:space="preserve">激励逻辑 </w:t>
      </w:r>
      <w:r>
        <w:rPr>
          <w:spacing w:val="-3"/>
        </w:rPr>
        <w:t>：员工通过开发市场获得子公司股权及收益，符合资本合规性要求</w:t>
      </w:r>
      <w:r>
        <w:rPr>
          <w:b/>
          <w:bCs/>
          <w:spacing w:val="-1"/>
        </w:rPr>
        <w:t xml:space="preserve">案例参考 </w:t>
      </w:r>
      <w:r>
        <w:rPr>
          <w:spacing w:val="-1"/>
        </w:rPr>
        <w:t>：优势资本投资的1919（2000家门</w:t>
      </w:r>
      <w:r>
        <w:rPr>
          <w:spacing w:val="-2"/>
        </w:rPr>
        <w:t>店，获阿里巴巴20亿投资）</w:t>
      </w:r>
    </w:p>
    <w:p w14:paraId="270E61F6">
      <w:pPr>
        <w:pStyle w:val="2"/>
        <w:spacing w:before="8" w:line="183" w:lineRule="auto"/>
        <w:ind w:left="462"/>
      </w:pPr>
      <w:r>
        <w:rPr>
          <w:b/>
          <w:bCs/>
          <w:spacing w:val="-3"/>
        </w:rPr>
        <w:t xml:space="preserve">商业模式创新 </w:t>
      </w:r>
      <w:r>
        <w:rPr>
          <w:spacing w:val="-3"/>
        </w:rPr>
        <w:t>：</w:t>
      </w:r>
    </w:p>
    <w:p w14:paraId="700E6113">
      <w:pPr>
        <w:pStyle w:val="2"/>
        <w:spacing w:before="324" w:line="200" w:lineRule="auto"/>
        <w:ind w:left="32"/>
      </w:pPr>
      <w:r>
        <w:rPr>
          <w:rFonts w:ascii="Wingdings" w:hAnsi="Wingdings" w:eastAsia="Wingdings" w:cs="Wingdings"/>
          <w:spacing w:val="-4"/>
        </w:rPr>
        <w:t>l</w:t>
      </w:r>
      <w:r>
        <w:rPr>
          <w:rFonts w:ascii="Wingdings" w:hAnsi="Wingdings" w:eastAsia="Wingdings" w:cs="Wingdings"/>
          <w:spacing w:val="73"/>
        </w:rPr>
        <w:t xml:space="preserve"> </w:t>
      </w:r>
      <w:r>
        <w:rPr>
          <w:b/>
          <w:bCs/>
          <w:spacing w:val="-4"/>
        </w:rPr>
        <w:t xml:space="preserve">内金融模式 </w:t>
      </w:r>
      <w:r>
        <w:rPr>
          <w:spacing w:val="-4"/>
        </w:rPr>
        <w:t>：消费者免费享健身服务，后端通过私人教练盈利</w:t>
      </w:r>
    </w:p>
    <w:p w14:paraId="6913127C">
      <w:pPr>
        <w:pStyle w:val="2"/>
        <w:spacing w:before="310" w:line="199" w:lineRule="auto"/>
        <w:ind w:left="32"/>
      </w:pPr>
      <w:r>
        <w:rPr>
          <w:rFonts w:ascii="Wingdings" w:hAnsi="Wingdings" w:eastAsia="Wingdings" w:cs="Wingdings"/>
          <w:spacing w:val="-6"/>
        </w:rPr>
        <w:t>l</w:t>
      </w:r>
      <w:r>
        <w:rPr>
          <w:rFonts w:ascii="Wingdings" w:hAnsi="Wingdings" w:eastAsia="Wingdings" w:cs="Wingdings"/>
          <w:spacing w:val="70"/>
        </w:rPr>
        <w:t xml:space="preserve"> </w:t>
      </w:r>
      <w:r>
        <w:rPr>
          <w:b/>
          <w:bCs/>
          <w:spacing w:val="-6"/>
        </w:rPr>
        <w:t xml:space="preserve">行业机会 </w:t>
      </w:r>
      <w:r>
        <w:rPr>
          <w:spacing w:val="-6"/>
        </w:rPr>
        <w:t>：游泳池连锁更具规模化潜力</w:t>
      </w:r>
    </w:p>
    <w:p w14:paraId="4931A227">
      <w:pPr>
        <w:spacing w:line="199" w:lineRule="auto"/>
        <w:sectPr>
          <w:pgSz w:w="11906" w:h="16839"/>
          <w:pgMar w:top="400" w:right="1785" w:bottom="400" w:left="1785" w:header="0" w:footer="0" w:gutter="0"/>
          <w:cols w:space="720" w:num="1"/>
        </w:sectPr>
      </w:pPr>
    </w:p>
    <w:p w14:paraId="13B2AC45">
      <w:pPr>
        <w:spacing w:line="339" w:lineRule="auto"/>
        <w:rPr>
          <w:rFonts w:ascii="Arial"/>
          <w:sz w:val="21"/>
        </w:rPr>
      </w:pPr>
    </w:p>
    <w:p w14:paraId="059EC012">
      <w:pPr>
        <w:pStyle w:val="2"/>
        <w:spacing w:before="94" w:line="183" w:lineRule="auto"/>
        <w:ind w:left="20"/>
        <w:outlineLvl w:val="0"/>
        <w:rPr>
          <w:rFonts w:hint="eastAsia" w:ascii="Arial" w:hAnsi="Arial" w:eastAsia="微软雅黑" w:cs="Arial"/>
          <w:sz w:val="16"/>
          <w:szCs w:val="16"/>
          <w:lang w:eastAsia="zh-CN"/>
        </w:rPr>
      </w:pPr>
      <w:r>
        <w:rPr>
          <w:b/>
          <w:bCs/>
          <w:spacing w:val="9"/>
        </w:rPr>
        <w:t xml:space="preserve">一、糖豆广场舞 </w:t>
      </w:r>
    </w:p>
    <w:p w14:paraId="500EE675">
      <w:pPr>
        <w:pStyle w:val="2"/>
        <w:spacing w:before="334" w:line="184" w:lineRule="auto"/>
        <w:ind w:left="16"/>
      </w:pPr>
      <w:r>
        <w:rPr>
          <w:spacing w:val="-1"/>
        </w:rPr>
        <w:t>糖豆广场舞是中国针对50后群体的互联网平台，专注于广场舞视频工</w:t>
      </w:r>
      <w:r>
        <w:rPr>
          <w:spacing w:val="-2"/>
        </w:rPr>
        <w:t>具与社区服务。</w:t>
      </w:r>
    </w:p>
    <w:p w14:paraId="69C5ED20">
      <w:pPr>
        <w:pStyle w:val="2"/>
        <w:spacing w:before="334" w:line="184" w:lineRule="auto"/>
        <w:ind w:left="16"/>
      </w:pPr>
      <w:r>
        <w:t>该平台从2011年CC视频内容孵化而来，目前日活跃用户达数百万。糖豆以A</w:t>
      </w:r>
      <w:r>
        <w:rPr>
          <w:spacing w:val="-1"/>
        </w:rPr>
        <w:t>PP为核</w:t>
      </w:r>
    </w:p>
    <w:p w14:paraId="0EEABBE5">
      <w:pPr>
        <w:pStyle w:val="2"/>
        <w:spacing w:before="333" w:line="397" w:lineRule="auto"/>
        <w:ind w:left="15" w:right="59" w:firstLine="1"/>
      </w:pPr>
      <w:r>
        <w:t>心，整合小程序、OTT（客厅消费场景）及线下空间，覆盖中老年用户超1</w:t>
      </w:r>
      <w:r>
        <w:rPr>
          <w:spacing w:val="-1"/>
        </w:rPr>
        <w:t>亿，月均线</w:t>
      </w:r>
      <w:r>
        <w:t>下活动超4000场。其独特价值在于通过广场舞入口切入老年消费生态，覆盖旅</w:t>
      </w:r>
      <w:r>
        <w:rPr>
          <w:spacing w:val="-1"/>
        </w:rPr>
        <w:t>游、保健品、家居采购等决策场景。平台已完成多轮融资，包括2015年500万美元A轮、</w:t>
      </w:r>
    </w:p>
    <w:p w14:paraId="1E641F28">
      <w:pPr>
        <w:pStyle w:val="2"/>
        <w:spacing w:line="184" w:lineRule="auto"/>
        <w:ind w:left="25"/>
      </w:pPr>
      <w:r>
        <w:rPr>
          <w:spacing w:val="-1"/>
        </w:rPr>
        <w:t>2016年1500万美元B轮及2019</w:t>
      </w:r>
      <w:r>
        <w:rPr>
          <w:spacing w:val="-2"/>
        </w:rPr>
        <w:t>年IDG等机构的C轮融资。</w:t>
      </w:r>
    </w:p>
    <w:p w14:paraId="4E877EC1">
      <w:pPr>
        <w:rPr>
          <w:rFonts w:ascii="Arial"/>
          <w:sz w:val="21"/>
        </w:rPr>
      </w:pPr>
    </w:p>
    <w:p w14:paraId="2DF20DF8">
      <w:pPr>
        <w:pStyle w:val="2"/>
        <w:spacing w:before="155" w:line="230" w:lineRule="auto"/>
        <w:ind w:left="47"/>
        <w:outlineLvl w:val="1"/>
        <w:rPr>
          <w:rFonts w:hint="eastAsia" w:ascii="Arial" w:hAnsi="Arial" w:eastAsia="微软雅黑" w:cs="Arial"/>
          <w:sz w:val="16"/>
          <w:szCs w:val="16"/>
          <w:lang w:eastAsia="zh-CN"/>
        </w:rPr>
      </w:pPr>
      <w:r>
        <w:rPr>
          <w:b/>
          <w:bCs/>
          <w:spacing w:val="5"/>
          <w:sz w:val="36"/>
          <w:szCs w:val="36"/>
        </w:rPr>
        <w:t xml:space="preserve">1.糖豆成功的三个方面 </w:t>
      </w:r>
    </w:p>
    <w:p w14:paraId="3E1BB158">
      <w:pPr>
        <w:pStyle w:val="2"/>
        <w:spacing w:before="172" w:line="183" w:lineRule="auto"/>
        <w:ind w:left="16"/>
      </w:pPr>
      <w:r>
        <w:t>糖豆的成功源于以下关键因素：</w:t>
      </w:r>
    </w:p>
    <w:p w14:paraId="0376343E">
      <w:pPr>
        <w:pStyle w:val="2"/>
        <w:spacing w:before="324" w:line="200" w:lineRule="auto"/>
        <w:ind w:left="32"/>
      </w:pPr>
      <w:r>
        <w:rPr>
          <w:rFonts w:ascii="Wingdings" w:hAnsi="Wingdings" w:eastAsia="Wingdings" w:cs="Wingdings"/>
          <w:spacing w:val="-2"/>
        </w:rPr>
        <w:t>l</w:t>
      </w:r>
      <w:r>
        <w:rPr>
          <w:rFonts w:ascii="Wingdings" w:hAnsi="Wingdings" w:eastAsia="Wingdings" w:cs="Wingdings"/>
          <w:spacing w:val="62"/>
        </w:rPr>
        <w:t xml:space="preserve"> </w:t>
      </w:r>
      <w:r>
        <w:rPr>
          <w:b/>
          <w:bCs/>
          <w:spacing w:val="-2"/>
        </w:rPr>
        <w:t>广场舞文化从边缘走向主流</w:t>
      </w:r>
    </w:p>
    <w:p w14:paraId="308BDED7">
      <w:pPr>
        <w:pStyle w:val="2"/>
        <w:spacing w:before="311" w:line="199" w:lineRule="auto"/>
        <w:ind w:left="32"/>
      </w:pPr>
      <w:r>
        <w:rPr>
          <w:rFonts w:ascii="Wingdings" w:hAnsi="Wingdings" w:eastAsia="Wingdings" w:cs="Wingdings"/>
          <w:spacing w:val="-2"/>
        </w:rPr>
        <w:t>l</w:t>
      </w:r>
      <w:r>
        <w:rPr>
          <w:rFonts w:ascii="Wingdings" w:hAnsi="Wingdings" w:eastAsia="Wingdings" w:cs="Wingdings"/>
          <w:spacing w:val="66"/>
        </w:rPr>
        <w:t xml:space="preserve"> </w:t>
      </w:r>
      <w:r>
        <w:rPr>
          <w:b/>
          <w:bCs/>
          <w:spacing w:val="-2"/>
        </w:rPr>
        <w:t>智能手机在中老年群体中的普及</w:t>
      </w:r>
    </w:p>
    <w:p w14:paraId="14F5FF03">
      <w:pPr>
        <w:pStyle w:val="2"/>
        <w:spacing w:before="310" w:line="200" w:lineRule="auto"/>
        <w:ind w:left="32"/>
      </w:pPr>
      <w:r>
        <w:rPr>
          <w:rFonts w:ascii="Wingdings" w:hAnsi="Wingdings" w:eastAsia="Wingdings" w:cs="Wingdings"/>
          <w:spacing w:val="-2"/>
        </w:rPr>
        <w:t>l</w:t>
      </w:r>
      <w:r>
        <w:rPr>
          <w:rFonts w:ascii="Wingdings" w:hAnsi="Wingdings" w:eastAsia="Wingdings" w:cs="Wingdings"/>
          <w:spacing w:val="75"/>
        </w:rPr>
        <w:t xml:space="preserve"> </w:t>
      </w:r>
      <w:r>
        <w:rPr>
          <w:b/>
          <w:bCs/>
          <w:spacing w:val="-2"/>
        </w:rPr>
        <w:t>中老年用户移动互联网行为的高变现潜力</w:t>
      </w:r>
    </w:p>
    <w:p w14:paraId="499847BD">
      <w:pPr>
        <w:pStyle w:val="2"/>
        <w:spacing w:before="383" w:line="229" w:lineRule="auto"/>
        <w:ind w:left="32"/>
        <w:outlineLvl w:val="1"/>
        <w:rPr>
          <w:rFonts w:hint="eastAsia" w:ascii="Arial" w:hAnsi="Arial" w:eastAsia="微软雅黑" w:cs="Arial"/>
          <w:sz w:val="16"/>
          <w:szCs w:val="16"/>
          <w:lang w:eastAsia="zh-CN"/>
        </w:rPr>
      </w:pPr>
      <w:r>
        <w:rPr>
          <w:b/>
          <w:bCs/>
          <w:spacing w:val="6"/>
          <w:sz w:val="36"/>
          <w:szCs w:val="36"/>
        </w:rPr>
        <w:t xml:space="preserve">2.糖豆后面的团队情况 </w:t>
      </w:r>
    </w:p>
    <w:p w14:paraId="164F3A04">
      <w:pPr>
        <w:pStyle w:val="2"/>
        <w:spacing w:before="172" w:line="183" w:lineRule="auto"/>
        <w:ind w:left="16"/>
      </w:pPr>
      <w:r>
        <w:t>糖豆团队抓住两个核心机遇：</w:t>
      </w:r>
    </w:p>
    <w:p w14:paraId="67F5B4A5">
      <w:pPr>
        <w:pStyle w:val="2"/>
        <w:spacing w:before="325" w:line="200" w:lineRule="auto"/>
        <w:ind w:left="32"/>
      </w:pPr>
      <w:r>
        <w:rPr>
          <w:rFonts w:ascii="Wingdings" w:hAnsi="Wingdings" w:eastAsia="Wingdings" w:cs="Wingdings"/>
          <w:spacing w:val="-1"/>
        </w:rPr>
        <w:t>l</w:t>
      </w:r>
      <w:r>
        <w:rPr>
          <w:rFonts w:ascii="Wingdings" w:hAnsi="Wingdings" w:eastAsia="Wingdings" w:cs="Wingdings"/>
          <w:spacing w:val="59"/>
        </w:rPr>
        <w:t xml:space="preserve"> </w:t>
      </w:r>
      <w:r>
        <w:rPr>
          <w:b/>
          <w:bCs/>
          <w:spacing w:val="-1"/>
        </w:rPr>
        <w:t>填补中老年线上社群电商空白</w:t>
      </w:r>
      <w:r>
        <w:rPr>
          <w:b/>
          <w:bCs/>
          <w:spacing w:val="16"/>
          <w:w w:val="101"/>
        </w:rPr>
        <w:t xml:space="preserve"> </w:t>
      </w:r>
      <w:r>
        <w:rPr>
          <w:b/>
          <w:bCs/>
          <w:spacing w:val="-1"/>
        </w:rPr>
        <w:t>-  满足广场舞编舞</w:t>
      </w:r>
      <w:r>
        <w:rPr>
          <w:b/>
          <w:bCs/>
          <w:spacing w:val="-2"/>
        </w:rPr>
        <w:t>与学习的刚性需求</w:t>
      </w:r>
    </w:p>
    <w:p w14:paraId="4E5D9593">
      <w:pPr>
        <w:pStyle w:val="2"/>
        <w:spacing w:before="381" w:line="230" w:lineRule="auto"/>
        <w:ind w:left="41"/>
        <w:outlineLvl w:val="1"/>
        <w:rPr>
          <w:rFonts w:hint="eastAsia" w:ascii="Arial" w:hAnsi="Arial" w:eastAsia="微软雅黑" w:cs="Arial"/>
          <w:sz w:val="16"/>
          <w:szCs w:val="16"/>
          <w:lang w:eastAsia="zh-CN"/>
        </w:rPr>
      </w:pPr>
      <w:r>
        <w:rPr>
          <w:b/>
          <w:bCs/>
          <w:spacing w:val="7"/>
          <w:sz w:val="36"/>
          <w:szCs w:val="36"/>
        </w:rPr>
        <w:t xml:space="preserve">3.广场舞网红 </w:t>
      </w:r>
    </w:p>
    <w:p w14:paraId="72C61E97">
      <w:pPr>
        <w:pStyle w:val="2"/>
        <w:spacing w:before="172" w:line="407" w:lineRule="auto"/>
        <w:ind w:left="16" w:right="229"/>
      </w:pPr>
      <w:r>
        <w:t>糖豆通过培育广场舞网红实现内容裂变，单个热门视频播放量达15-30万次</w:t>
      </w:r>
      <w:r>
        <w:rPr>
          <w:spacing w:val="-1"/>
        </w:rPr>
        <w:t>。其商业</w:t>
      </w:r>
      <w:r>
        <w:rPr>
          <w:spacing w:val="-2"/>
        </w:rPr>
        <w:t>模式本质为</w:t>
      </w:r>
      <w:r>
        <w:rPr>
          <w:b/>
          <w:bCs/>
          <w:spacing w:val="-2"/>
        </w:rPr>
        <w:t>工具+社交+电商</w:t>
      </w:r>
      <w:r>
        <w:rPr>
          <w:spacing w:val="-2"/>
        </w:rPr>
        <w:t>的三元结构。</w:t>
      </w:r>
    </w:p>
    <w:p w14:paraId="52E56E2D">
      <w:pPr>
        <w:pStyle w:val="2"/>
        <w:spacing w:before="29" w:line="230" w:lineRule="auto"/>
        <w:ind w:left="19"/>
        <w:outlineLvl w:val="1"/>
        <w:rPr>
          <w:rFonts w:hint="eastAsia" w:ascii="Arial" w:hAnsi="Arial" w:eastAsia="微软雅黑" w:cs="Arial"/>
          <w:sz w:val="16"/>
          <w:szCs w:val="16"/>
          <w:lang w:eastAsia="zh-CN"/>
        </w:rPr>
      </w:pPr>
      <w:r>
        <w:rPr>
          <w:b/>
          <w:bCs/>
          <w:spacing w:val="9"/>
          <w:sz w:val="36"/>
          <w:szCs w:val="36"/>
        </w:rPr>
        <w:t xml:space="preserve">4.盈利情况 </w:t>
      </w:r>
    </w:p>
    <w:p w14:paraId="7F36D873">
      <w:pPr>
        <w:pStyle w:val="2"/>
        <w:spacing w:before="171" w:line="183" w:lineRule="auto"/>
        <w:ind w:left="16"/>
      </w:pPr>
      <w:r>
        <w:t>糖豆的盈利模式主要包括：</w:t>
      </w:r>
    </w:p>
    <w:p w14:paraId="77B663DB">
      <w:pPr>
        <w:spacing w:line="183" w:lineRule="auto"/>
        <w:sectPr>
          <w:headerReference r:id="rId79" w:type="default"/>
          <w:pgSz w:w="11906" w:h="16839"/>
          <w:pgMar w:top="1728" w:right="1785" w:bottom="400" w:left="1785" w:header="1452" w:footer="0" w:gutter="0"/>
          <w:cols w:space="720" w:num="1"/>
        </w:sectPr>
      </w:pPr>
    </w:p>
    <w:p w14:paraId="23217F88">
      <w:pPr>
        <w:spacing w:before="19"/>
      </w:pPr>
    </w:p>
    <w:p w14:paraId="184662C9">
      <w:pPr>
        <w:spacing w:before="19"/>
      </w:pPr>
    </w:p>
    <w:p w14:paraId="2472D8AC">
      <w:pPr>
        <w:spacing w:before="18"/>
      </w:pPr>
    </w:p>
    <w:p w14:paraId="4CF40E1A">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2681"/>
        <w:gridCol w:w="2674"/>
        <w:gridCol w:w="2935"/>
      </w:tblGrid>
      <w:tr w14:paraId="6B92125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2681" w:type="dxa"/>
            <w:vAlign w:val="top"/>
          </w:tcPr>
          <w:p w14:paraId="1A4DC882">
            <w:pPr>
              <w:pStyle w:val="6"/>
              <w:spacing w:before="89" w:line="179" w:lineRule="auto"/>
              <w:ind w:left="103"/>
            </w:pPr>
            <w:r>
              <w:rPr>
                <w:b/>
                <w:bCs/>
                <w:spacing w:val="-1"/>
              </w:rPr>
              <w:t>收入来源</w:t>
            </w:r>
          </w:p>
        </w:tc>
        <w:tc>
          <w:tcPr>
            <w:tcW w:w="2674" w:type="dxa"/>
            <w:vAlign w:val="top"/>
          </w:tcPr>
          <w:p w14:paraId="6CAAA171">
            <w:pPr>
              <w:pStyle w:val="6"/>
              <w:spacing w:before="89" w:line="179" w:lineRule="auto"/>
              <w:ind w:left="105"/>
            </w:pPr>
            <w:r>
              <w:rPr>
                <w:b/>
                <w:bCs/>
                <w:spacing w:val="-2"/>
              </w:rPr>
              <w:t>市场规模</w:t>
            </w:r>
          </w:p>
        </w:tc>
        <w:tc>
          <w:tcPr>
            <w:tcW w:w="2935" w:type="dxa"/>
            <w:vAlign w:val="top"/>
          </w:tcPr>
          <w:p w14:paraId="72A9035F">
            <w:pPr>
              <w:pStyle w:val="6"/>
              <w:spacing w:before="89" w:line="179" w:lineRule="auto"/>
              <w:ind w:left="106"/>
            </w:pPr>
            <w:r>
              <w:rPr>
                <w:b/>
                <w:bCs/>
                <w:spacing w:val="-1"/>
              </w:rPr>
              <w:t>关联产业规模</w:t>
            </w:r>
          </w:p>
        </w:tc>
      </w:tr>
      <w:tr w14:paraId="0B29EFE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2681" w:type="dxa"/>
            <w:vAlign w:val="top"/>
          </w:tcPr>
          <w:p w14:paraId="77C149AA">
            <w:pPr>
              <w:pStyle w:val="6"/>
              <w:spacing w:before="85" w:line="177" w:lineRule="auto"/>
              <w:ind w:left="122"/>
            </w:pPr>
            <w:r>
              <w:rPr>
                <w:spacing w:val="-3"/>
              </w:rPr>
              <w:t>内容版权与广告</w:t>
            </w:r>
          </w:p>
        </w:tc>
        <w:tc>
          <w:tcPr>
            <w:tcW w:w="2674" w:type="dxa"/>
            <w:vAlign w:val="top"/>
          </w:tcPr>
          <w:p w14:paraId="2FC838B5">
            <w:pPr>
              <w:pStyle w:val="6"/>
              <w:spacing w:before="85" w:line="177" w:lineRule="auto"/>
              <w:ind w:left="117"/>
            </w:pPr>
            <w:r>
              <w:rPr>
                <w:spacing w:val="-3"/>
              </w:rPr>
              <w:t>1亿用户基数</w:t>
            </w:r>
          </w:p>
        </w:tc>
        <w:tc>
          <w:tcPr>
            <w:tcW w:w="2935" w:type="dxa"/>
            <w:vAlign w:val="top"/>
          </w:tcPr>
          <w:p w14:paraId="212EEDC7">
            <w:pPr>
              <w:pStyle w:val="6"/>
              <w:spacing w:before="85" w:line="177" w:lineRule="auto"/>
              <w:ind w:left="106"/>
            </w:pPr>
            <w:r>
              <w:rPr>
                <w:spacing w:val="-1"/>
              </w:rPr>
              <w:t>服装/音响年20亿</w:t>
            </w:r>
          </w:p>
        </w:tc>
      </w:tr>
      <w:tr w14:paraId="248A73F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2681" w:type="dxa"/>
            <w:vAlign w:val="top"/>
          </w:tcPr>
          <w:p w14:paraId="70B853E0">
            <w:pPr>
              <w:pStyle w:val="6"/>
              <w:spacing w:before="88" w:line="175" w:lineRule="auto"/>
              <w:ind w:left="103"/>
            </w:pPr>
            <w:r>
              <w:rPr>
                <w:spacing w:val="-1"/>
              </w:rPr>
              <w:t>衍生品销售</w:t>
            </w:r>
          </w:p>
        </w:tc>
        <w:tc>
          <w:tcPr>
            <w:tcW w:w="2674" w:type="dxa"/>
            <w:vAlign w:val="top"/>
          </w:tcPr>
          <w:p w14:paraId="08BA4898">
            <w:pPr>
              <w:pStyle w:val="6"/>
              <w:spacing w:before="88" w:line="175" w:lineRule="auto"/>
              <w:ind w:left="101"/>
            </w:pPr>
            <w:r>
              <w:rPr>
                <w:spacing w:val="-1"/>
              </w:rPr>
              <w:t>万亿级潜在市场</w:t>
            </w:r>
          </w:p>
        </w:tc>
        <w:tc>
          <w:tcPr>
            <w:tcW w:w="2935" w:type="dxa"/>
            <w:vAlign w:val="top"/>
          </w:tcPr>
          <w:p w14:paraId="2E1C4719">
            <w:pPr>
              <w:pStyle w:val="6"/>
              <w:spacing w:before="88" w:line="175" w:lineRule="auto"/>
              <w:ind w:left="105"/>
            </w:pPr>
            <w:r>
              <w:rPr>
                <w:spacing w:val="-1"/>
              </w:rPr>
              <w:t>保健品年2000亿</w:t>
            </w:r>
          </w:p>
        </w:tc>
      </w:tr>
      <w:tr w14:paraId="4BE18EA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2681" w:type="dxa"/>
            <w:vAlign w:val="top"/>
          </w:tcPr>
          <w:p w14:paraId="5F4E3AE6">
            <w:pPr>
              <w:rPr>
                <w:rFonts w:ascii="Arial"/>
                <w:sz w:val="21"/>
              </w:rPr>
            </w:pPr>
          </w:p>
        </w:tc>
        <w:tc>
          <w:tcPr>
            <w:tcW w:w="2674" w:type="dxa"/>
            <w:vAlign w:val="top"/>
          </w:tcPr>
          <w:p w14:paraId="1ECBF662">
            <w:pPr>
              <w:rPr>
                <w:rFonts w:ascii="Arial"/>
                <w:sz w:val="21"/>
              </w:rPr>
            </w:pPr>
          </w:p>
        </w:tc>
        <w:tc>
          <w:tcPr>
            <w:tcW w:w="2935" w:type="dxa"/>
            <w:vAlign w:val="top"/>
          </w:tcPr>
          <w:p w14:paraId="58A351EC">
            <w:pPr>
              <w:pStyle w:val="6"/>
              <w:spacing w:before="92" w:line="177" w:lineRule="auto"/>
              <w:ind w:left="116"/>
            </w:pPr>
            <w:r>
              <w:rPr>
                <w:spacing w:val="-2"/>
              </w:rPr>
              <w:t>电视购物年800亿</w:t>
            </w:r>
          </w:p>
        </w:tc>
      </w:tr>
    </w:tbl>
    <w:p w14:paraId="37053525">
      <w:pPr>
        <w:pStyle w:val="2"/>
        <w:spacing w:before="274" w:line="229" w:lineRule="auto"/>
        <w:ind w:left="44"/>
        <w:outlineLvl w:val="1"/>
        <w:rPr>
          <w:rFonts w:hint="eastAsia" w:ascii="Arial" w:hAnsi="Arial" w:eastAsia="微软雅黑" w:cs="Arial"/>
          <w:sz w:val="16"/>
          <w:szCs w:val="16"/>
          <w:lang w:eastAsia="zh-CN"/>
        </w:rPr>
      </w:pPr>
      <w:r>
        <w:rPr>
          <w:b/>
          <w:bCs/>
          <w:spacing w:val="6"/>
          <w:sz w:val="36"/>
          <w:szCs w:val="36"/>
        </w:rPr>
        <w:t xml:space="preserve">5.未来广场舞趋势 </w:t>
      </w:r>
    </w:p>
    <w:p w14:paraId="71ADB195">
      <w:pPr>
        <w:pStyle w:val="2"/>
        <w:spacing w:before="173" w:line="183" w:lineRule="auto"/>
        <w:ind w:left="16"/>
      </w:pPr>
      <w:r>
        <w:rPr>
          <w:spacing w:val="1"/>
        </w:rPr>
        <w:t>糖豆未来战略方向聚焦：</w:t>
      </w:r>
    </w:p>
    <w:p w14:paraId="28EADBE1">
      <w:pPr>
        <w:pStyle w:val="2"/>
        <w:spacing w:before="325" w:line="199" w:lineRule="auto"/>
        <w:ind w:left="32"/>
      </w:pPr>
      <w:r>
        <w:rPr>
          <w:rFonts w:ascii="Wingdings" w:hAnsi="Wingdings" w:eastAsia="Wingdings" w:cs="Wingdings"/>
          <w:spacing w:val="-3"/>
        </w:rPr>
        <w:t>l</w:t>
      </w:r>
      <w:r>
        <w:rPr>
          <w:rFonts w:ascii="Wingdings" w:hAnsi="Wingdings" w:eastAsia="Wingdings" w:cs="Wingdings"/>
          <w:spacing w:val="65"/>
        </w:rPr>
        <w:t xml:space="preserve"> </w:t>
      </w:r>
      <w:r>
        <w:rPr>
          <w:b/>
          <w:bCs/>
          <w:spacing w:val="-3"/>
        </w:rPr>
        <w:t xml:space="preserve">共享养老模式 </w:t>
      </w:r>
      <w:r>
        <w:rPr>
          <w:spacing w:val="-3"/>
        </w:rPr>
        <w:t>：整合酒店闲置资源，通过用户基数解决养老客源问题</w:t>
      </w:r>
    </w:p>
    <w:p w14:paraId="2AC2E8DE">
      <w:pPr>
        <w:pStyle w:val="2"/>
        <w:spacing w:before="310" w:line="200" w:lineRule="auto"/>
        <w:ind w:left="32"/>
      </w:pPr>
      <w:r>
        <w:rPr>
          <w:rFonts w:ascii="Wingdings" w:hAnsi="Wingdings" w:eastAsia="Wingdings" w:cs="Wingdings"/>
          <w:spacing w:val="-4"/>
        </w:rPr>
        <w:t>l</w:t>
      </w:r>
      <w:r>
        <w:rPr>
          <w:rFonts w:ascii="Wingdings" w:hAnsi="Wingdings" w:eastAsia="Wingdings" w:cs="Wingdings"/>
          <w:spacing w:val="63"/>
        </w:rPr>
        <w:t xml:space="preserve"> </w:t>
      </w:r>
      <w:r>
        <w:rPr>
          <w:b/>
          <w:bCs/>
          <w:spacing w:val="-4"/>
        </w:rPr>
        <w:t xml:space="preserve">并购扩张 </w:t>
      </w:r>
      <w:r>
        <w:rPr>
          <w:spacing w:val="-4"/>
        </w:rPr>
        <w:t>：收购上游养老设施，需持续融资支持</w:t>
      </w:r>
    </w:p>
    <w:p w14:paraId="389A0441">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75"/>
        </w:rPr>
        <w:t xml:space="preserve"> </w:t>
      </w:r>
      <w:r>
        <w:rPr>
          <w:b/>
          <w:bCs/>
          <w:spacing w:val="-3"/>
        </w:rPr>
        <w:t xml:space="preserve">行业机遇 </w:t>
      </w:r>
      <w:r>
        <w:rPr>
          <w:spacing w:val="-3"/>
        </w:rPr>
        <w:t>：2022年后中国养老产业风口将现，糖豆作为入口具备先发优势</w:t>
      </w:r>
    </w:p>
    <w:p w14:paraId="0B241B11">
      <w:pPr>
        <w:pStyle w:val="2"/>
        <w:spacing w:before="318" w:line="407" w:lineRule="auto"/>
        <w:ind w:left="457" w:right="85" w:hanging="1"/>
      </w:pPr>
      <w:r>
        <w:rPr>
          <w:b/>
          <w:bCs/>
          <w:spacing w:val="-2"/>
        </w:rPr>
        <w:t xml:space="preserve">核心逻辑 </w:t>
      </w:r>
      <w:r>
        <w:rPr>
          <w:spacing w:val="-2"/>
        </w:rPr>
        <w:t>：中国养老产业尚未被主流资本覆盖，糖豆可通过用户规模构建"无实体</w:t>
      </w:r>
      <w:r>
        <w:rPr>
          <w:spacing w:val="-1"/>
        </w:rPr>
        <w:t>养老院"的轻资产模式，复制互联网领域"上市易退</w:t>
      </w:r>
      <w:r>
        <w:rPr>
          <w:spacing w:val="-2"/>
        </w:rPr>
        <w:t>市难"的资本红利。</w:t>
      </w:r>
    </w:p>
    <w:p w14:paraId="57E936A6">
      <w:pPr>
        <w:spacing w:line="407" w:lineRule="auto"/>
        <w:sectPr>
          <w:headerReference r:id="rId80" w:type="default"/>
          <w:pgSz w:w="11906" w:h="16839"/>
          <w:pgMar w:top="400" w:right="1785" w:bottom="400" w:left="1785" w:header="0" w:footer="0" w:gutter="0"/>
          <w:cols w:space="720" w:num="1"/>
        </w:sectPr>
      </w:pPr>
    </w:p>
    <w:p w14:paraId="688B2D6C">
      <w:pPr>
        <w:spacing w:line="339" w:lineRule="auto"/>
        <w:rPr>
          <w:rFonts w:ascii="Arial"/>
          <w:sz w:val="21"/>
        </w:rPr>
      </w:pPr>
    </w:p>
    <w:p w14:paraId="51234CC8">
      <w:pPr>
        <w:pStyle w:val="2"/>
        <w:spacing w:before="94" w:line="183" w:lineRule="auto"/>
        <w:ind w:left="20"/>
        <w:outlineLvl w:val="0"/>
        <w:rPr>
          <w:rFonts w:hint="eastAsia" w:ascii="Arial" w:hAnsi="Arial" w:eastAsia="微软雅黑" w:cs="Arial"/>
          <w:sz w:val="16"/>
          <w:szCs w:val="16"/>
          <w:lang w:eastAsia="zh-CN"/>
        </w:rPr>
      </w:pPr>
      <w:r>
        <w:rPr>
          <w:b/>
          <w:bCs/>
          <w:spacing w:val="11"/>
        </w:rPr>
        <w:t xml:space="preserve">一、机蜜 </w:t>
      </w:r>
    </w:p>
    <w:p w14:paraId="00034652">
      <w:pPr>
        <w:spacing w:line="241" w:lineRule="auto"/>
        <w:rPr>
          <w:rFonts w:ascii="Arial"/>
          <w:sz w:val="21"/>
        </w:rPr>
      </w:pPr>
    </w:p>
    <w:p w14:paraId="5A8645FC">
      <w:pPr>
        <w:pStyle w:val="2"/>
        <w:spacing w:before="155" w:line="229" w:lineRule="auto"/>
        <w:ind w:left="47"/>
        <w:outlineLvl w:val="1"/>
        <w:rPr>
          <w:rFonts w:hint="eastAsia" w:ascii="Arial" w:hAnsi="Arial" w:eastAsia="微软雅黑" w:cs="Arial"/>
          <w:sz w:val="16"/>
          <w:szCs w:val="16"/>
          <w:lang w:eastAsia="zh-CN"/>
        </w:rPr>
      </w:pPr>
      <w:r>
        <w:rPr>
          <w:b/>
          <w:bCs/>
          <w:spacing w:val="6"/>
          <w:sz w:val="36"/>
          <w:szCs w:val="36"/>
        </w:rPr>
        <w:t xml:space="preserve">1.机蜜的业务介绍 </w:t>
      </w:r>
    </w:p>
    <w:p w14:paraId="336B5609">
      <w:pPr>
        <w:pStyle w:val="2"/>
        <w:spacing w:before="171" w:line="184" w:lineRule="auto"/>
        <w:ind w:left="16"/>
      </w:pPr>
      <w:r>
        <w:rPr>
          <w:b/>
          <w:bCs/>
        </w:rPr>
        <w:t>机蜜</w:t>
      </w:r>
      <w:r>
        <w:t>是面向大学生群体的高端数码品牌租赁平台，主要业务包括：</w:t>
      </w:r>
    </w:p>
    <w:p w14:paraId="507A1E19">
      <w:pPr>
        <w:pStyle w:val="2"/>
        <w:spacing w:before="325" w:line="395" w:lineRule="auto"/>
        <w:ind w:left="456" w:right="113"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产品品类 </w:t>
      </w:r>
      <w:r>
        <w:rPr>
          <w:spacing w:val="-2"/>
        </w:rPr>
        <w:t>：iPhone、苹果系列产品、华为设备、电脑、数</w:t>
      </w:r>
      <w:r>
        <w:rPr>
          <w:spacing w:val="-3"/>
        </w:rPr>
        <w:t>码相机、电动车、游戏</w:t>
      </w:r>
      <w:r>
        <w:rPr>
          <w:spacing w:val="-1"/>
        </w:rPr>
        <w:t>机、无人机等十余个品类</w:t>
      </w:r>
    </w:p>
    <w:p w14:paraId="457218AA">
      <w:pPr>
        <w:pStyle w:val="2"/>
        <w:spacing w:before="5" w:line="199" w:lineRule="auto"/>
        <w:ind w:left="32"/>
      </w:pPr>
      <w:r>
        <w:rPr>
          <w:rFonts w:ascii="Wingdings" w:hAnsi="Wingdings" w:eastAsia="Wingdings" w:cs="Wingdings"/>
          <w:spacing w:val="-5"/>
        </w:rPr>
        <w:t>l</w:t>
      </w:r>
      <w:r>
        <w:rPr>
          <w:rFonts w:ascii="Wingdings" w:hAnsi="Wingdings" w:eastAsia="Wingdings" w:cs="Wingdings"/>
          <w:spacing w:val="64"/>
        </w:rPr>
        <w:t xml:space="preserve"> </w:t>
      </w:r>
      <w:r>
        <w:rPr>
          <w:b/>
          <w:bCs/>
          <w:spacing w:val="-5"/>
        </w:rPr>
        <w:t xml:space="preserve">业务范围 </w:t>
      </w:r>
      <w:r>
        <w:rPr>
          <w:spacing w:val="-5"/>
        </w:rPr>
        <w:t>：数码产品租赁与维修服务</w:t>
      </w:r>
    </w:p>
    <w:p w14:paraId="31670AB1">
      <w:pPr>
        <w:pStyle w:val="2"/>
        <w:spacing w:before="310" w:line="201" w:lineRule="auto"/>
        <w:ind w:left="32"/>
      </w:pPr>
      <w:r>
        <w:rPr>
          <w:rFonts w:ascii="Wingdings" w:hAnsi="Wingdings" w:eastAsia="Wingdings" w:cs="Wingdings"/>
          <w:spacing w:val="-8"/>
        </w:rPr>
        <w:t>l</w:t>
      </w:r>
      <w:r>
        <w:rPr>
          <w:rFonts w:ascii="Wingdings" w:hAnsi="Wingdings" w:eastAsia="Wingdings" w:cs="Wingdings"/>
          <w:spacing w:val="72"/>
        </w:rPr>
        <w:t xml:space="preserve"> </w:t>
      </w:r>
      <w:r>
        <w:rPr>
          <w:b/>
          <w:bCs/>
          <w:spacing w:val="-8"/>
        </w:rPr>
        <w:t xml:space="preserve">SKU数量 </w:t>
      </w:r>
      <w:r>
        <w:rPr>
          <w:spacing w:val="-8"/>
        </w:rPr>
        <w:t>：约500个</w:t>
      </w:r>
    </w:p>
    <w:p w14:paraId="0DAF2D67">
      <w:pPr>
        <w:pStyle w:val="2"/>
        <w:spacing w:before="381" w:line="229" w:lineRule="auto"/>
        <w:ind w:left="32"/>
        <w:outlineLvl w:val="1"/>
        <w:rPr>
          <w:rFonts w:hint="eastAsia" w:ascii="Arial" w:hAnsi="Arial" w:eastAsia="微软雅黑" w:cs="Arial"/>
          <w:sz w:val="16"/>
          <w:szCs w:val="16"/>
          <w:lang w:eastAsia="zh-CN"/>
        </w:rPr>
      </w:pPr>
      <w:r>
        <w:rPr>
          <w:b/>
          <w:bCs/>
          <w:spacing w:val="7"/>
          <w:sz w:val="36"/>
          <w:szCs w:val="36"/>
        </w:rPr>
        <w:t xml:space="preserve">2.机蜜的用户数据 </w:t>
      </w:r>
    </w:p>
    <w:p w14:paraId="6AEEB3B7">
      <w:pPr>
        <w:pStyle w:val="2"/>
        <w:spacing w:before="172" w:line="184" w:lineRule="auto"/>
        <w:ind w:left="20"/>
      </w:pPr>
      <w:r>
        <w:rPr>
          <w:b/>
          <w:bCs/>
          <w:spacing w:val="-3"/>
        </w:rPr>
        <w:t xml:space="preserve">平台运营数据 </w:t>
      </w:r>
      <w:r>
        <w:rPr>
          <w:spacing w:val="-3"/>
        </w:rPr>
        <w:t>：</w:t>
      </w:r>
    </w:p>
    <w:p w14:paraId="71A4425D">
      <w:pPr>
        <w:pStyle w:val="2"/>
        <w:spacing w:before="324" w:line="200" w:lineRule="auto"/>
        <w:ind w:left="32"/>
      </w:pPr>
      <w:r>
        <w:rPr>
          <w:rFonts w:ascii="Wingdings" w:hAnsi="Wingdings" w:eastAsia="Wingdings" w:cs="Wingdings"/>
          <w:spacing w:val="-5"/>
        </w:rPr>
        <w:t>l</w:t>
      </w:r>
      <w:r>
        <w:rPr>
          <w:rFonts w:ascii="Wingdings" w:hAnsi="Wingdings" w:eastAsia="Wingdings" w:cs="Wingdings"/>
          <w:spacing w:val="75"/>
        </w:rPr>
        <w:t xml:space="preserve"> </w:t>
      </w:r>
      <w:r>
        <w:rPr>
          <w:b/>
          <w:bCs/>
          <w:spacing w:val="-5"/>
        </w:rPr>
        <w:t xml:space="preserve">用户规模 </w:t>
      </w:r>
      <w:r>
        <w:rPr>
          <w:spacing w:val="-5"/>
        </w:rPr>
        <w:t>：累计服务200-300万用户</w:t>
      </w:r>
    </w:p>
    <w:p w14:paraId="3E9DE93E">
      <w:pPr>
        <w:pStyle w:val="2"/>
        <w:spacing w:before="311" w:line="199" w:lineRule="auto"/>
        <w:ind w:left="32"/>
      </w:pPr>
      <w:r>
        <w:rPr>
          <w:rFonts w:ascii="Wingdings" w:hAnsi="Wingdings" w:eastAsia="Wingdings" w:cs="Wingdings"/>
          <w:spacing w:val="-5"/>
        </w:rPr>
        <w:t>l</w:t>
      </w:r>
      <w:r>
        <w:rPr>
          <w:rFonts w:ascii="Wingdings" w:hAnsi="Wingdings" w:eastAsia="Wingdings" w:cs="Wingdings"/>
          <w:spacing w:val="72"/>
        </w:rPr>
        <w:t xml:space="preserve"> </w:t>
      </w:r>
      <w:r>
        <w:rPr>
          <w:b/>
          <w:bCs/>
          <w:spacing w:val="-5"/>
        </w:rPr>
        <w:t xml:space="preserve">融资情况 </w:t>
      </w:r>
      <w:r>
        <w:rPr>
          <w:spacing w:val="-5"/>
        </w:rPr>
        <w:t>：2019年获得数千万A轮融资</w:t>
      </w:r>
    </w:p>
    <w:p w14:paraId="28815749">
      <w:pPr>
        <w:pStyle w:val="2"/>
        <w:spacing w:before="382" w:line="229" w:lineRule="auto"/>
        <w:ind w:left="41"/>
        <w:outlineLvl w:val="1"/>
        <w:rPr>
          <w:rFonts w:hint="eastAsia" w:ascii="Arial" w:hAnsi="Arial" w:eastAsia="微软雅黑" w:cs="Arial"/>
          <w:sz w:val="16"/>
          <w:szCs w:val="16"/>
          <w:lang w:eastAsia="zh-CN"/>
        </w:rPr>
      </w:pPr>
      <w:r>
        <w:rPr>
          <w:b/>
          <w:bCs/>
          <w:spacing w:val="6"/>
          <w:sz w:val="36"/>
          <w:szCs w:val="36"/>
        </w:rPr>
        <w:t xml:space="preserve">3.机蜜的投资者 </w:t>
      </w:r>
    </w:p>
    <w:p w14:paraId="49232C13">
      <w:pPr>
        <w:pStyle w:val="2"/>
        <w:spacing w:before="174" w:line="183" w:lineRule="auto"/>
        <w:ind w:left="17"/>
      </w:pPr>
      <w:r>
        <w:rPr>
          <w:b/>
          <w:bCs/>
          <w:spacing w:val="-2"/>
        </w:rPr>
        <w:t xml:space="preserve">投资背景分析 </w:t>
      </w:r>
      <w:r>
        <w:rPr>
          <w:spacing w:val="-2"/>
        </w:rPr>
        <w:t>：</w:t>
      </w:r>
    </w:p>
    <w:p w14:paraId="2B2034DA">
      <w:pPr>
        <w:spacing w:line="123" w:lineRule="exact"/>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734"/>
        <w:gridCol w:w="1080"/>
        <w:gridCol w:w="2371"/>
        <w:gridCol w:w="3105"/>
      </w:tblGrid>
      <w:tr w14:paraId="5F62210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7" w:hRule="atLeast"/>
        </w:trPr>
        <w:tc>
          <w:tcPr>
            <w:tcW w:w="1734" w:type="dxa"/>
            <w:vAlign w:val="top"/>
          </w:tcPr>
          <w:p w14:paraId="5622D80D">
            <w:pPr>
              <w:pStyle w:val="6"/>
              <w:spacing w:before="89" w:line="183" w:lineRule="auto"/>
              <w:ind w:left="103"/>
            </w:pPr>
            <w:r>
              <w:rPr>
                <w:b/>
                <w:bCs/>
                <w:spacing w:val="-1"/>
              </w:rPr>
              <w:t>投资方</w:t>
            </w:r>
          </w:p>
        </w:tc>
        <w:tc>
          <w:tcPr>
            <w:tcW w:w="1080" w:type="dxa"/>
            <w:vAlign w:val="top"/>
          </w:tcPr>
          <w:p w14:paraId="264817BF">
            <w:pPr>
              <w:pStyle w:val="6"/>
              <w:spacing w:before="89" w:line="209" w:lineRule="auto"/>
              <w:ind w:left="99" w:right="308"/>
            </w:pPr>
            <w:r>
              <w:rPr>
                <w:b/>
                <w:bCs/>
                <w:spacing w:val="-2"/>
              </w:rPr>
              <w:t>投资性</w:t>
            </w:r>
            <w:r>
              <w:rPr>
                <w:b/>
                <w:bCs/>
              </w:rPr>
              <w:t>质</w:t>
            </w:r>
          </w:p>
        </w:tc>
        <w:tc>
          <w:tcPr>
            <w:tcW w:w="2371" w:type="dxa"/>
            <w:vAlign w:val="top"/>
          </w:tcPr>
          <w:p w14:paraId="48C8710F">
            <w:pPr>
              <w:pStyle w:val="6"/>
              <w:spacing w:before="89" w:line="183" w:lineRule="auto"/>
              <w:ind w:left="110"/>
            </w:pPr>
            <w:r>
              <w:rPr>
                <w:b/>
                <w:bCs/>
                <w:spacing w:val="-3"/>
              </w:rPr>
              <w:t>战略价值</w:t>
            </w:r>
          </w:p>
        </w:tc>
        <w:tc>
          <w:tcPr>
            <w:tcW w:w="3105" w:type="dxa"/>
            <w:vAlign w:val="top"/>
          </w:tcPr>
          <w:p w14:paraId="557745B0">
            <w:pPr>
              <w:pStyle w:val="6"/>
              <w:spacing w:before="89" w:line="183" w:lineRule="auto"/>
              <w:ind w:left="105"/>
            </w:pPr>
            <w:r>
              <w:rPr>
                <w:b/>
                <w:bCs/>
                <w:spacing w:val="-1"/>
              </w:rPr>
              <w:t>后续融资</w:t>
            </w:r>
          </w:p>
        </w:tc>
      </w:tr>
      <w:tr w14:paraId="13A448A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0" w:hRule="atLeast"/>
        </w:trPr>
        <w:tc>
          <w:tcPr>
            <w:tcW w:w="1734" w:type="dxa"/>
            <w:vAlign w:val="top"/>
          </w:tcPr>
          <w:p w14:paraId="4D816AA6">
            <w:pPr>
              <w:pStyle w:val="6"/>
              <w:spacing w:before="89" w:line="182" w:lineRule="auto"/>
              <w:ind w:left="119"/>
            </w:pPr>
            <w:r>
              <w:rPr>
                <w:spacing w:val="-4"/>
              </w:rPr>
              <w:t>51信用卡</w:t>
            </w:r>
          </w:p>
        </w:tc>
        <w:tc>
          <w:tcPr>
            <w:tcW w:w="1080" w:type="dxa"/>
            <w:vAlign w:val="top"/>
          </w:tcPr>
          <w:p w14:paraId="236BA657">
            <w:pPr>
              <w:pStyle w:val="6"/>
              <w:spacing w:before="88" w:line="207" w:lineRule="auto"/>
              <w:ind w:left="100" w:right="308" w:hanging="1"/>
            </w:pPr>
            <w:r>
              <w:rPr>
                <w:spacing w:val="-1"/>
              </w:rPr>
              <w:t>产业投</w:t>
            </w:r>
            <w:r>
              <w:t>资</w:t>
            </w:r>
          </w:p>
        </w:tc>
        <w:tc>
          <w:tcPr>
            <w:tcW w:w="2371" w:type="dxa"/>
            <w:vAlign w:val="top"/>
          </w:tcPr>
          <w:p w14:paraId="38B09E1A">
            <w:pPr>
              <w:pStyle w:val="6"/>
              <w:spacing w:before="87" w:line="183" w:lineRule="auto"/>
              <w:ind w:left="101"/>
            </w:pPr>
            <w:r>
              <w:rPr>
                <w:spacing w:val="-1"/>
              </w:rPr>
              <w:t>构建消费金融闭环</w:t>
            </w:r>
          </w:p>
        </w:tc>
        <w:tc>
          <w:tcPr>
            <w:tcW w:w="3105" w:type="dxa"/>
            <w:vAlign w:val="top"/>
          </w:tcPr>
          <w:p w14:paraId="598F98A4">
            <w:pPr>
              <w:pStyle w:val="6"/>
              <w:spacing w:before="85" w:line="208" w:lineRule="auto"/>
              <w:ind w:left="107" w:right="270" w:firstLine="7"/>
            </w:pPr>
            <w:r>
              <w:rPr>
                <w:spacing w:val="-1"/>
              </w:rPr>
              <w:t>2019年获香港新创业集团投</w:t>
            </w:r>
            <w:r>
              <w:t>资</w:t>
            </w:r>
          </w:p>
        </w:tc>
      </w:tr>
      <w:tr w14:paraId="591221F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7" w:hRule="atLeast"/>
        </w:trPr>
        <w:tc>
          <w:tcPr>
            <w:tcW w:w="1734" w:type="dxa"/>
            <w:vAlign w:val="top"/>
          </w:tcPr>
          <w:p w14:paraId="006EA6B7">
            <w:pPr>
              <w:pStyle w:val="6"/>
              <w:spacing w:before="92" w:line="208" w:lineRule="auto"/>
              <w:ind w:left="116" w:right="298" w:hanging="13"/>
            </w:pPr>
            <w:r>
              <w:rPr>
                <w:spacing w:val="-1"/>
              </w:rPr>
              <w:t>香港新创业集</w:t>
            </w:r>
            <w:r>
              <w:t>团</w:t>
            </w:r>
          </w:p>
        </w:tc>
        <w:tc>
          <w:tcPr>
            <w:tcW w:w="1080" w:type="dxa"/>
            <w:vAlign w:val="top"/>
          </w:tcPr>
          <w:p w14:paraId="6CE45C57">
            <w:pPr>
              <w:pStyle w:val="6"/>
              <w:spacing w:before="92" w:line="208" w:lineRule="auto"/>
              <w:ind w:left="100" w:right="308" w:firstLine="7"/>
            </w:pPr>
            <w:r>
              <w:rPr>
                <w:spacing w:val="-3"/>
                <w:w w:val="99"/>
              </w:rPr>
              <w:t>战略投</w:t>
            </w:r>
            <w:r>
              <w:t>资</w:t>
            </w:r>
          </w:p>
        </w:tc>
        <w:tc>
          <w:tcPr>
            <w:tcW w:w="2371" w:type="dxa"/>
            <w:vAlign w:val="top"/>
          </w:tcPr>
          <w:p w14:paraId="0133717A">
            <w:pPr>
              <w:pStyle w:val="6"/>
              <w:spacing w:before="89" w:line="209" w:lineRule="auto"/>
              <w:ind w:left="102" w:right="277"/>
            </w:pPr>
            <w:r>
              <w:rPr>
                <w:spacing w:val="-1"/>
              </w:rPr>
              <w:t>布局办公设备租赁市</w:t>
            </w:r>
            <w:r>
              <w:t>场</w:t>
            </w:r>
          </w:p>
        </w:tc>
        <w:tc>
          <w:tcPr>
            <w:tcW w:w="3105" w:type="dxa"/>
            <w:vAlign w:val="top"/>
          </w:tcPr>
          <w:p w14:paraId="6F81BD94">
            <w:pPr>
              <w:pStyle w:val="6"/>
              <w:spacing w:before="204" w:line="176" w:lineRule="exact"/>
              <w:ind w:left="120"/>
            </w:pPr>
            <w:r>
              <w:rPr>
                <w:position w:val="-1"/>
              </w:rPr>
              <w:t>-</w:t>
            </w:r>
          </w:p>
        </w:tc>
      </w:tr>
    </w:tbl>
    <w:p w14:paraId="35428996">
      <w:pPr>
        <w:pStyle w:val="2"/>
        <w:spacing w:before="213" w:line="183" w:lineRule="auto"/>
        <w:ind w:left="22"/>
      </w:pPr>
      <w:r>
        <w:rPr>
          <w:b/>
          <w:bCs/>
          <w:spacing w:val="-3"/>
        </w:rPr>
        <w:t xml:space="preserve">商业模式转型 </w:t>
      </w:r>
      <w:r>
        <w:rPr>
          <w:spacing w:val="-3"/>
        </w:rPr>
        <w:t>：</w:t>
      </w:r>
    </w:p>
    <w:p w14:paraId="479A65B3">
      <w:pPr>
        <w:pStyle w:val="2"/>
        <w:spacing w:before="325" w:line="200" w:lineRule="auto"/>
        <w:ind w:left="32"/>
      </w:pPr>
      <w:r>
        <w:rPr>
          <w:rFonts w:ascii="Wingdings" w:hAnsi="Wingdings" w:eastAsia="Wingdings" w:cs="Wingdings"/>
          <w:spacing w:val="-6"/>
        </w:rPr>
        <w:t>l</w:t>
      </w:r>
      <w:r>
        <w:rPr>
          <w:rFonts w:ascii="Wingdings" w:hAnsi="Wingdings" w:eastAsia="Wingdings" w:cs="Wingdings"/>
          <w:spacing w:val="65"/>
        </w:rPr>
        <w:t xml:space="preserve"> </w:t>
      </w:r>
      <w:r>
        <w:rPr>
          <w:b/>
          <w:bCs/>
          <w:spacing w:val="-6"/>
        </w:rPr>
        <w:t xml:space="preserve">初始业务 </w:t>
      </w:r>
      <w:r>
        <w:rPr>
          <w:spacing w:val="-6"/>
        </w:rPr>
        <w:t>：O2O上门维修服务</w:t>
      </w:r>
    </w:p>
    <w:p w14:paraId="1C307EDD">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68"/>
        </w:rPr>
        <w:t xml:space="preserve"> </w:t>
      </w:r>
      <w:r>
        <w:rPr>
          <w:b/>
          <w:bCs/>
          <w:spacing w:val="-4"/>
        </w:rPr>
        <w:t xml:space="preserve">关键转折 </w:t>
      </w:r>
      <w:r>
        <w:rPr>
          <w:spacing w:val="-4"/>
        </w:rPr>
        <w:t>：引入芝麻信用体系后转型手机租赁业务</w:t>
      </w:r>
    </w:p>
    <w:p w14:paraId="3CEC1DFE">
      <w:pPr>
        <w:pStyle w:val="2"/>
        <w:spacing w:before="309"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信用体系应用 </w:t>
      </w:r>
      <w:r>
        <w:rPr>
          <w:spacing w:val="-2"/>
        </w:rPr>
        <w:t>：实现免押金租赁模式，面向大学生提供5000-1000</w:t>
      </w:r>
      <w:r>
        <w:rPr>
          <w:spacing w:val="-3"/>
        </w:rPr>
        <w:t>0元信用额度</w:t>
      </w:r>
    </w:p>
    <w:p w14:paraId="5A20EE9D">
      <w:pPr>
        <w:spacing w:line="200" w:lineRule="auto"/>
        <w:sectPr>
          <w:headerReference r:id="rId81" w:type="default"/>
          <w:pgSz w:w="11906" w:h="16839"/>
          <w:pgMar w:top="1728" w:right="1785" w:bottom="400" w:left="1785" w:header="1452" w:footer="0" w:gutter="0"/>
          <w:cols w:space="720" w:num="1"/>
        </w:sectPr>
      </w:pPr>
    </w:p>
    <w:p w14:paraId="389D0DC2">
      <w:pPr>
        <w:spacing w:line="317" w:lineRule="auto"/>
        <w:rPr>
          <w:rFonts w:ascii="Arial"/>
          <w:sz w:val="21"/>
        </w:rPr>
      </w:pPr>
    </w:p>
    <w:p w14:paraId="2C8485F0">
      <w:pPr>
        <w:spacing w:line="318" w:lineRule="auto"/>
        <w:rPr>
          <w:rFonts w:ascii="Arial"/>
          <w:sz w:val="21"/>
        </w:rPr>
      </w:pPr>
    </w:p>
    <w:p w14:paraId="259D4708">
      <w:pPr>
        <w:spacing w:line="318" w:lineRule="auto"/>
        <w:rPr>
          <w:rFonts w:ascii="Arial"/>
          <w:sz w:val="21"/>
        </w:rPr>
      </w:pPr>
    </w:p>
    <w:p w14:paraId="19209046">
      <w:pPr>
        <w:pStyle w:val="2"/>
        <w:spacing w:before="155" w:line="229" w:lineRule="auto"/>
        <w:ind w:left="19"/>
        <w:outlineLvl w:val="1"/>
        <w:rPr>
          <w:rFonts w:hint="eastAsia" w:ascii="Arial" w:hAnsi="Arial" w:eastAsia="微软雅黑" w:cs="Arial"/>
          <w:sz w:val="16"/>
          <w:szCs w:val="16"/>
          <w:lang w:eastAsia="zh-CN"/>
        </w:rPr>
      </w:pPr>
      <w:r>
        <w:rPr>
          <w:b/>
          <w:bCs/>
          <w:spacing w:val="7"/>
          <w:sz w:val="36"/>
          <w:szCs w:val="36"/>
        </w:rPr>
        <w:t xml:space="preserve">4.机蜜的市场情况 </w:t>
      </w:r>
    </w:p>
    <w:p w14:paraId="18880ED7">
      <w:pPr>
        <w:pStyle w:val="2"/>
        <w:spacing w:before="173" w:line="183" w:lineRule="auto"/>
        <w:ind w:left="16"/>
      </w:pPr>
      <w:r>
        <w:rPr>
          <w:b/>
          <w:bCs/>
          <w:spacing w:val="-2"/>
        </w:rPr>
        <w:t xml:space="preserve">行业对比分析 </w:t>
      </w:r>
      <w:r>
        <w:rPr>
          <w:spacing w:val="-2"/>
        </w:rPr>
        <w:t>：</w:t>
      </w:r>
    </w:p>
    <w:p w14:paraId="5FCAA087">
      <w:pPr>
        <w:spacing w:line="123" w:lineRule="exact"/>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699"/>
        <w:gridCol w:w="1315"/>
        <w:gridCol w:w="2106"/>
        <w:gridCol w:w="3170"/>
      </w:tblGrid>
      <w:tr w14:paraId="0FEE84A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699" w:type="dxa"/>
            <w:vAlign w:val="top"/>
          </w:tcPr>
          <w:p w14:paraId="5899589F">
            <w:pPr>
              <w:pStyle w:val="6"/>
              <w:spacing w:before="89" w:line="179" w:lineRule="auto"/>
              <w:ind w:left="103"/>
            </w:pPr>
            <w:r>
              <w:rPr>
                <w:b/>
                <w:bCs/>
                <w:spacing w:val="-1"/>
              </w:rPr>
              <w:t>租赁品类</w:t>
            </w:r>
          </w:p>
        </w:tc>
        <w:tc>
          <w:tcPr>
            <w:tcW w:w="1315" w:type="dxa"/>
            <w:vAlign w:val="top"/>
          </w:tcPr>
          <w:p w14:paraId="10094CCD">
            <w:pPr>
              <w:pStyle w:val="6"/>
              <w:spacing w:before="89" w:line="179" w:lineRule="auto"/>
              <w:ind w:left="98"/>
            </w:pPr>
            <w:r>
              <w:rPr>
                <w:b/>
                <w:bCs/>
                <w:spacing w:val="-1"/>
              </w:rPr>
              <w:t>代表企业</w:t>
            </w:r>
          </w:p>
        </w:tc>
        <w:tc>
          <w:tcPr>
            <w:tcW w:w="2106" w:type="dxa"/>
            <w:vAlign w:val="top"/>
          </w:tcPr>
          <w:p w14:paraId="7C11C8C9">
            <w:pPr>
              <w:pStyle w:val="6"/>
              <w:spacing w:before="89" w:line="179" w:lineRule="auto"/>
              <w:ind w:left="100"/>
            </w:pPr>
            <w:r>
              <w:rPr>
                <w:b/>
                <w:bCs/>
                <w:spacing w:val="-1"/>
              </w:rPr>
              <w:t>传统模式痛点</w:t>
            </w:r>
          </w:p>
        </w:tc>
        <w:tc>
          <w:tcPr>
            <w:tcW w:w="3170" w:type="dxa"/>
            <w:vAlign w:val="top"/>
          </w:tcPr>
          <w:p w14:paraId="19AA3D7E">
            <w:pPr>
              <w:pStyle w:val="6"/>
              <w:spacing w:before="89" w:line="179" w:lineRule="auto"/>
              <w:ind w:left="105"/>
            </w:pPr>
            <w:r>
              <w:rPr>
                <w:b/>
                <w:bCs/>
                <w:spacing w:val="-1"/>
              </w:rPr>
              <w:t>机蜜创新点</w:t>
            </w:r>
          </w:p>
        </w:tc>
      </w:tr>
      <w:tr w14:paraId="726AEEB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699" w:type="dxa"/>
            <w:vAlign w:val="top"/>
          </w:tcPr>
          <w:p w14:paraId="15D03A14">
            <w:pPr>
              <w:pStyle w:val="6"/>
              <w:spacing w:before="85" w:line="177" w:lineRule="auto"/>
              <w:ind w:left="115"/>
            </w:pPr>
            <w:r>
              <w:rPr>
                <w:spacing w:val="-3"/>
              </w:rPr>
              <w:t>3C数码产品</w:t>
            </w:r>
          </w:p>
        </w:tc>
        <w:tc>
          <w:tcPr>
            <w:tcW w:w="1315" w:type="dxa"/>
            <w:vAlign w:val="top"/>
          </w:tcPr>
          <w:p w14:paraId="14F27DEB">
            <w:pPr>
              <w:pStyle w:val="6"/>
              <w:spacing w:before="87" w:line="176" w:lineRule="auto"/>
              <w:ind w:left="98"/>
            </w:pPr>
            <w:r>
              <w:rPr>
                <w:spacing w:val="-1"/>
              </w:rPr>
              <w:t>机蜜</w:t>
            </w:r>
          </w:p>
        </w:tc>
        <w:tc>
          <w:tcPr>
            <w:tcW w:w="2106" w:type="dxa"/>
            <w:vAlign w:val="top"/>
          </w:tcPr>
          <w:p w14:paraId="2DB6B70A">
            <w:pPr>
              <w:pStyle w:val="6"/>
              <w:spacing w:before="85" w:line="177" w:lineRule="auto"/>
              <w:ind w:left="102"/>
            </w:pPr>
            <w:r>
              <w:rPr>
                <w:spacing w:val="-1"/>
              </w:rPr>
              <w:t>需押金、维修难</w:t>
            </w:r>
          </w:p>
        </w:tc>
        <w:tc>
          <w:tcPr>
            <w:tcW w:w="3170" w:type="dxa"/>
            <w:vAlign w:val="top"/>
          </w:tcPr>
          <w:p w14:paraId="3C6B7304">
            <w:pPr>
              <w:pStyle w:val="6"/>
              <w:spacing w:before="84" w:line="178" w:lineRule="auto"/>
              <w:ind w:left="105"/>
            </w:pPr>
            <w:r>
              <w:rPr>
                <w:spacing w:val="-1"/>
              </w:rPr>
              <w:t>信用免押、自带维修能力</w:t>
            </w:r>
          </w:p>
        </w:tc>
      </w:tr>
      <w:tr w14:paraId="32211D8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699" w:type="dxa"/>
            <w:vAlign w:val="top"/>
          </w:tcPr>
          <w:p w14:paraId="65043CD0">
            <w:pPr>
              <w:pStyle w:val="6"/>
              <w:spacing w:before="88" w:line="175" w:lineRule="auto"/>
              <w:ind w:left="102"/>
            </w:pPr>
            <w:r>
              <w:rPr>
                <w:spacing w:val="-1"/>
              </w:rPr>
              <w:t>汽车</w:t>
            </w:r>
          </w:p>
        </w:tc>
        <w:tc>
          <w:tcPr>
            <w:tcW w:w="1315" w:type="dxa"/>
            <w:vAlign w:val="top"/>
          </w:tcPr>
          <w:p w14:paraId="20BAB18A">
            <w:pPr>
              <w:pStyle w:val="6"/>
              <w:spacing w:before="88" w:line="175" w:lineRule="auto"/>
              <w:ind w:left="98"/>
            </w:pPr>
            <w:r>
              <w:rPr>
                <w:spacing w:val="-1"/>
              </w:rPr>
              <w:t>租车公司</w:t>
            </w:r>
          </w:p>
        </w:tc>
        <w:tc>
          <w:tcPr>
            <w:tcW w:w="2106" w:type="dxa"/>
            <w:vAlign w:val="top"/>
          </w:tcPr>
          <w:p w14:paraId="7D638CEA">
            <w:pPr>
              <w:pStyle w:val="6"/>
              <w:spacing w:before="88" w:line="175" w:lineRule="auto"/>
              <w:ind w:left="102"/>
            </w:pPr>
            <w:r>
              <w:rPr>
                <w:spacing w:val="-1"/>
              </w:rPr>
              <w:t>重资产运营</w:t>
            </w:r>
          </w:p>
        </w:tc>
        <w:tc>
          <w:tcPr>
            <w:tcW w:w="3170" w:type="dxa"/>
            <w:vAlign w:val="top"/>
          </w:tcPr>
          <w:p w14:paraId="0263C244">
            <w:pPr>
              <w:pStyle w:val="6"/>
              <w:spacing w:before="201" w:line="163" w:lineRule="exact"/>
              <w:ind w:left="119"/>
            </w:pPr>
            <w:r>
              <w:rPr>
                <w:position w:val="-2"/>
              </w:rPr>
              <w:t>-</w:t>
            </w:r>
          </w:p>
        </w:tc>
      </w:tr>
      <w:tr w14:paraId="72F0ECA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699" w:type="dxa"/>
            <w:vAlign w:val="top"/>
          </w:tcPr>
          <w:p w14:paraId="2A0CD4C9">
            <w:pPr>
              <w:pStyle w:val="6"/>
              <w:spacing w:before="94" w:line="176" w:lineRule="auto"/>
              <w:ind w:left="104"/>
            </w:pPr>
            <w:r>
              <w:rPr>
                <w:spacing w:val="-1"/>
              </w:rPr>
              <w:t>服装/奢侈品</w:t>
            </w:r>
          </w:p>
        </w:tc>
        <w:tc>
          <w:tcPr>
            <w:tcW w:w="1315" w:type="dxa"/>
            <w:vAlign w:val="top"/>
          </w:tcPr>
          <w:p w14:paraId="17006112">
            <w:pPr>
              <w:pStyle w:val="6"/>
              <w:spacing w:before="92" w:line="177" w:lineRule="auto"/>
              <w:ind w:left="98"/>
            </w:pPr>
            <w:r>
              <w:rPr>
                <w:spacing w:val="-1"/>
              </w:rPr>
              <w:t>新尚</w:t>
            </w:r>
          </w:p>
        </w:tc>
        <w:tc>
          <w:tcPr>
            <w:tcW w:w="2106" w:type="dxa"/>
            <w:vAlign w:val="top"/>
          </w:tcPr>
          <w:p w14:paraId="16C282A4">
            <w:pPr>
              <w:pStyle w:val="6"/>
              <w:spacing w:before="92" w:line="177" w:lineRule="auto"/>
              <w:ind w:left="103"/>
            </w:pPr>
            <w:r>
              <w:rPr>
                <w:spacing w:val="-1"/>
              </w:rPr>
              <w:t>非标品管理难</w:t>
            </w:r>
          </w:p>
        </w:tc>
        <w:tc>
          <w:tcPr>
            <w:tcW w:w="3170" w:type="dxa"/>
            <w:vAlign w:val="top"/>
          </w:tcPr>
          <w:p w14:paraId="1E9A3AA9">
            <w:pPr>
              <w:pStyle w:val="6"/>
              <w:spacing w:before="204" w:line="166" w:lineRule="exact"/>
              <w:ind w:left="119"/>
            </w:pPr>
            <w:r>
              <w:rPr>
                <w:position w:val="-2"/>
              </w:rPr>
              <w:t>-</w:t>
            </w:r>
          </w:p>
        </w:tc>
      </w:tr>
    </w:tbl>
    <w:p w14:paraId="4744394F">
      <w:pPr>
        <w:pStyle w:val="2"/>
        <w:spacing w:before="212" w:line="183" w:lineRule="auto"/>
        <w:ind w:left="17"/>
      </w:pPr>
      <w:r>
        <w:rPr>
          <w:b/>
          <w:bCs/>
          <w:spacing w:val="-3"/>
        </w:rPr>
        <w:t xml:space="preserve">供应链金融 </w:t>
      </w:r>
      <w:r>
        <w:rPr>
          <w:spacing w:val="-3"/>
        </w:rPr>
        <w:t>：</w:t>
      </w:r>
    </w:p>
    <w:p w14:paraId="3BD2425A">
      <w:pPr>
        <w:pStyle w:val="2"/>
        <w:spacing w:before="324" w:line="200" w:lineRule="auto"/>
        <w:ind w:left="32"/>
      </w:pPr>
      <w:r>
        <w:rPr>
          <w:rFonts w:ascii="Wingdings" w:hAnsi="Wingdings" w:eastAsia="Wingdings" w:cs="Wingdings"/>
          <w:spacing w:val="-5"/>
        </w:rPr>
        <w:t>l</w:t>
      </w:r>
      <w:r>
        <w:rPr>
          <w:rFonts w:ascii="Wingdings" w:hAnsi="Wingdings" w:eastAsia="Wingdings" w:cs="Wingdings"/>
          <w:spacing w:val="58"/>
        </w:rPr>
        <w:t xml:space="preserve"> </w:t>
      </w:r>
      <w:r>
        <w:rPr>
          <w:b/>
          <w:bCs/>
          <w:spacing w:val="-5"/>
        </w:rPr>
        <w:t xml:space="preserve">资金支持 </w:t>
      </w:r>
      <w:r>
        <w:rPr>
          <w:spacing w:val="-5"/>
        </w:rPr>
        <w:t>：51信用卡提供消费贷款</w:t>
      </w:r>
    </w:p>
    <w:p w14:paraId="5BD7B7EA">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65"/>
        </w:rPr>
        <w:t xml:space="preserve"> </w:t>
      </w:r>
      <w:r>
        <w:rPr>
          <w:b/>
          <w:bCs/>
          <w:spacing w:val="-5"/>
        </w:rPr>
        <w:t xml:space="preserve">维修优势 </w:t>
      </w:r>
      <w:r>
        <w:rPr>
          <w:spacing w:val="-5"/>
        </w:rPr>
        <w:t>：依托原有O2O维修业务积累</w:t>
      </w:r>
    </w:p>
    <w:p w14:paraId="5F1BCF52">
      <w:pPr>
        <w:pStyle w:val="2"/>
        <w:spacing w:before="382" w:line="229" w:lineRule="auto"/>
        <w:ind w:left="44"/>
        <w:outlineLvl w:val="1"/>
        <w:rPr>
          <w:rFonts w:hint="eastAsia" w:ascii="Arial" w:hAnsi="Arial" w:eastAsia="微软雅黑" w:cs="Arial"/>
          <w:sz w:val="16"/>
          <w:szCs w:val="16"/>
          <w:lang w:eastAsia="zh-CN"/>
        </w:rPr>
      </w:pPr>
      <w:r>
        <w:rPr>
          <w:b/>
          <w:bCs/>
          <w:spacing w:val="6"/>
          <w:sz w:val="36"/>
          <w:szCs w:val="36"/>
        </w:rPr>
        <w:t xml:space="preserve">5.机蜜的盈利核心 </w:t>
      </w:r>
    </w:p>
    <w:p w14:paraId="5F9B9D45">
      <w:pPr>
        <w:pStyle w:val="2"/>
        <w:spacing w:before="175" w:line="182" w:lineRule="auto"/>
        <w:ind w:left="16"/>
      </w:pPr>
      <w:r>
        <w:rPr>
          <w:b/>
          <w:bCs/>
          <w:spacing w:val="-3"/>
        </w:rPr>
        <w:t xml:space="preserve">盈利模式 </w:t>
      </w:r>
      <w:r>
        <w:rPr>
          <w:spacing w:val="-3"/>
        </w:rPr>
        <w:t>：</w:t>
      </w:r>
    </w:p>
    <w:p w14:paraId="24EF26DF">
      <w:pPr>
        <w:pStyle w:val="2"/>
        <w:spacing w:before="325" w:line="395" w:lineRule="auto"/>
        <w:ind w:left="466" w:right="216" w:hanging="43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租赁差价 </w:t>
      </w:r>
      <w:r>
        <w:rPr>
          <w:spacing w:val="-2"/>
        </w:rPr>
        <w:t>：以苹果手机为例，采购价4700元，10个月租</w:t>
      </w:r>
      <w:r>
        <w:rPr>
          <w:spacing w:val="-3"/>
        </w:rPr>
        <w:t>期后以3600元转售，实</w:t>
      </w:r>
      <w:r>
        <w:rPr>
          <w:spacing w:val="-2"/>
        </w:rPr>
        <w:t>际成本1100元</w:t>
      </w:r>
    </w:p>
    <w:p w14:paraId="790D9C6F">
      <w:pPr>
        <w:pStyle w:val="2"/>
        <w:spacing w:before="6" w:line="200" w:lineRule="auto"/>
        <w:ind w:left="32"/>
      </w:pPr>
      <w:r>
        <w:rPr>
          <w:rFonts w:ascii="Wingdings" w:hAnsi="Wingdings" w:eastAsia="Wingdings" w:cs="Wingdings"/>
          <w:spacing w:val="-7"/>
        </w:rPr>
        <w:t>l</w:t>
      </w:r>
      <w:r>
        <w:rPr>
          <w:rFonts w:ascii="Wingdings" w:hAnsi="Wingdings" w:eastAsia="Wingdings" w:cs="Wingdings"/>
          <w:spacing w:val="77"/>
        </w:rPr>
        <w:t xml:space="preserve"> </w:t>
      </w:r>
      <w:r>
        <w:rPr>
          <w:b/>
          <w:bCs/>
          <w:spacing w:val="-7"/>
        </w:rPr>
        <w:t xml:space="preserve">回收溢价 </w:t>
      </w:r>
      <w:r>
        <w:rPr>
          <w:spacing w:val="-7"/>
        </w:rPr>
        <w:t>：二手设备处置收益</w:t>
      </w:r>
    </w:p>
    <w:p w14:paraId="52970537">
      <w:pPr>
        <w:pStyle w:val="2"/>
        <w:spacing w:before="311" w:line="395" w:lineRule="auto"/>
        <w:ind w:left="27" w:right="4590" w:firstLine="5"/>
      </w:pPr>
      <w:r>
        <w:rPr>
          <w:rFonts w:ascii="Wingdings" w:hAnsi="Wingdings" w:eastAsia="Wingdings" w:cs="Wingdings"/>
          <w:spacing w:val="-7"/>
        </w:rPr>
        <w:t>l</w:t>
      </w:r>
      <w:r>
        <w:rPr>
          <w:rFonts w:ascii="Wingdings" w:hAnsi="Wingdings" w:eastAsia="Wingdings" w:cs="Wingdings"/>
          <w:spacing w:val="79"/>
        </w:rPr>
        <w:t xml:space="preserve"> </w:t>
      </w:r>
      <w:r>
        <w:rPr>
          <w:b/>
          <w:bCs/>
          <w:spacing w:val="-7"/>
        </w:rPr>
        <w:t xml:space="preserve">附加收入 </w:t>
      </w:r>
      <w:r>
        <w:rPr>
          <w:spacing w:val="-7"/>
        </w:rPr>
        <w:t>：向厂商收取推广驻场费</w:t>
      </w:r>
      <w:r>
        <w:rPr>
          <w:b/>
          <w:bCs/>
          <w:spacing w:val="-3"/>
        </w:rPr>
        <w:t xml:space="preserve">中美模式对比 </w:t>
      </w:r>
      <w:r>
        <w:rPr>
          <w:spacing w:val="-3"/>
        </w:rPr>
        <w:t>：</w:t>
      </w:r>
    </w:p>
    <w:p w14:paraId="469F9110">
      <w:pPr>
        <w:pStyle w:val="2"/>
        <w:spacing w:before="4" w:line="200" w:lineRule="auto"/>
        <w:ind w:left="32"/>
      </w:pPr>
      <w:r>
        <w:rPr>
          <w:rFonts w:ascii="Wingdings" w:hAnsi="Wingdings" w:eastAsia="Wingdings" w:cs="Wingdings"/>
          <w:spacing w:val="-5"/>
        </w:rPr>
        <w:t>l</w:t>
      </w:r>
      <w:r>
        <w:rPr>
          <w:rFonts w:ascii="Wingdings" w:hAnsi="Wingdings" w:eastAsia="Wingdings" w:cs="Wingdings"/>
          <w:spacing w:val="70"/>
        </w:rPr>
        <w:t xml:space="preserve"> </w:t>
      </w:r>
      <w:r>
        <w:rPr>
          <w:b/>
          <w:bCs/>
          <w:spacing w:val="-5"/>
        </w:rPr>
        <w:t xml:space="preserve">中国市场 </w:t>
      </w:r>
      <w:r>
        <w:rPr>
          <w:spacing w:val="-5"/>
        </w:rPr>
        <w:t>：</w:t>
      </w:r>
      <w:r>
        <w:rPr>
          <w:b/>
          <w:bCs/>
          <w:spacing w:val="-5"/>
        </w:rPr>
        <w:t>商业模式创新</w:t>
      </w:r>
      <w:r>
        <w:rPr>
          <w:spacing w:val="-5"/>
        </w:rPr>
        <w:t>更易获资本青睐</w:t>
      </w:r>
    </w:p>
    <w:p w14:paraId="6778DCCF">
      <w:pPr>
        <w:pStyle w:val="2"/>
        <w:spacing w:before="309" w:line="200" w:lineRule="auto"/>
        <w:ind w:left="32"/>
      </w:pPr>
      <w:r>
        <w:rPr>
          <w:rFonts w:ascii="Wingdings" w:hAnsi="Wingdings" w:eastAsia="Wingdings" w:cs="Wingdings"/>
          <w:spacing w:val="-7"/>
        </w:rPr>
        <w:t>l</w:t>
      </w:r>
      <w:r>
        <w:rPr>
          <w:rFonts w:ascii="Wingdings" w:hAnsi="Wingdings" w:eastAsia="Wingdings" w:cs="Wingdings"/>
          <w:spacing w:val="68"/>
        </w:rPr>
        <w:t xml:space="preserve"> </w:t>
      </w:r>
      <w:r>
        <w:rPr>
          <w:b/>
          <w:bCs/>
          <w:spacing w:val="-7"/>
        </w:rPr>
        <w:t xml:space="preserve">美国市场 </w:t>
      </w:r>
      <w:r>
        <w:rPr>
          <w:spacing w:val="-7"/>
        </w:rPr>
        <w:t>：</w:t>
      </w:r>
      <w:r>
        <w:rPr>
          <w:b/>
          <w:bCs/>
          <w:spacing w:val="-7"/>
        </w:rPr>
        <w:t>科技创新</w:t>
      </w:r>
      <w:r>
        <w:rPr>
          <w:spacing w:val="-7"/>
        </w:rPr>
        <w:t>为主导</w:t>
      </w:r>
    </w:p>
    <w:p w14:paraId="6816A119">
      <w:pPr>
        <w:pStyle w:val="2"/>
        <w:spacing w:before="382" w:line="229" w:lineRule="auto"/>
        <w:ind w:left="33"/>
        <w:outlineLvl w:val="1"/>
        <w:rPr>
          <w:rFonts w:hint="eastAsia" w:ascii="Arial" w:hAnsi="Arial" w:eastAsia="微软雅黑" w:cs="Arial"/>
          <w:sz w:val="16"/>
          <w:szCs w:val="16"/>
          <w:lang w:eastAsia="zh-CN"/>
        </w:rPr>
      </w:pPr>
      <w:r>
        <w:rPr>
          <w:b/>
          <w:bCs/>
          <w:spacing w:val="6"/>
          <w:sz w:val="36"/>
          <w:szCs w:val="36"/>
        </w:rPr>
        <w:t xml:space="preserve">6.机蜜的创始人介绍 </w:t>
      </w:r>
    </w:p>
    <w:p w14:paraId="32C38760">
      <w:pPr>
        <w:pStyle w:val="2"/>
        <w:spacing w:before="174" w:line="183" w:lineRule="auto"/>
        <w:ind w:left="14"/>
      </w:pPr>
      <w:r>
        <w:rPr>
          <w:b/>
          <w:bCs/>
          <w:spacing w:val="-2"/>
        </w:rPr>
        <w:t xml:space="preserve">创始人资源 </w:t>
      </w:r>
      <w:r>
        <w:rPr>
          <w:spacing w:val="-2"/>
        </w:rPr>
        <w:t>：</w:t>
      </w:r>
    </w:p>
    <w:p w14:paraId="16333D26">
      <w:pPr>
        <w:pStyle w:val="2"/>
        <w:spacing w:before="325" w:line="199" w:lineRule="auto"/>
        <w:ind w:left="32"/>
      </w:pPr>
      <w:r>
        <w:rPr>
          <w:rFonts w:ascii="Wingdings" w:hAnsi="Wingdings" w:eastAsia="Wingdings" w:cs="Wingdings"/>
          <w:spacing w:val="-2"/>
        </w:rPr>
        <w:t>l</w:t>
      </w:r>
      <w:r>
        <w:rPr>
          <w:rFonts w:ascii="Wingdings" w:hAnsi="Wingdings" w:eastAsia="Wingdings" w:cs="Wingdings"/>
          <w:spacing w:val="68"/>
        </w:rPr>
        <w:t xml:space="preserve"> </w:t>
      </w:r>
      <w:r>
        <w:rPr>
          <w:b/>
          <w:bCs/>
          <w:spacing w:val="-2"/>
        </w:rPr>
        <w:t>戏梦俑</w:t>
      </w:r>
      <w:r>
        <w:rPr>
          <w:spacing w:val="-2"/>
        </w:rPr>
        <w:t>具备移动电商领域资源积累</w:t>
      </w:r>
    </w:p>
    <w:p w14:paraId="1B934E72">
      <w:pPr>
        <w:pStyle w:val="2"/>
        <w:spacing w:before="310" w:line="200" w:lineRule="auto"/>
        <w:ind w:left="32"/>
      </w:pPr>
      <w:r>
        <w:rPr>
          <w:rFonts w:ascii="Wingdings" w:hAnsi="Wingdings" w:eastAsia="Wingdings" w:cs="Wingdings"/>
          <w:spacing w:val="-4"/>
        </w:rPr>
        <w:t>l</w:t>
      </w:r>
      <w:r>
        <w:rPr>
          <w:rFonts w:ascii="Wingdings" w:hAnsi="Wingdings" w:eastAsia="Wingdings" w:cs="Wingdings"/>
          <w:spacing w:val="67"/>
        </w:rPr>
        <w:t xml:space="preserve"> </w:t>
      </w:r>
      <w:r>
        <w:rPr>
          <w:b/>
          <w:bCs/>
          <w:spacing w:val="-4"/>
        </w:rPr>
        <w:t xml:space="preserve">战略价值 </w:t>
      </w:r>
      <w:r>
        <w:rPr>
          <w:spacing w:val="-4"/>
        </w:rPr>
        <w:t>：融资租赁业务与51信用卡形成协同</w:t>
      </w:r>
      <w:r>
        <w:rPr>
          <w:spacing w:val="-5"/>
        </w:rPr>
        <w:t>效应</w:t>
      </w:r>
    </w:p>
    <w:p w14:paraId="31D8FE79">
      <w:pPr>
        <w:pStyle w:val="2"/>
        <w:spacing w:before="321" w:line="183" w:lineRule="auto"/>
        <w:ind w:left="17"/>
      </w:pPr>
      <w:r>
        <w:rPr>
          <w:b/>
          <w:bCs/>
          <w:spacing w:val="-3"/>
        </w:rPr>
        <w:t xml:space="preserve">资本逻辑 </w:t>
      </w:r>
      <w:r>
        <w:rPr>
          <w:spacing w:val="-3"/>
        </w:rPr>
        <w:t>：</w:t>
      </w:r>
    </w:p>
    <w:p w14:paraId="08C1E3A2">
      <w:pPr>
        <w:spacing w:line="183" w:lineRule="auto"/>
        <w:sectPr>
          <w:headerReference r:id="rId82" w:type="default"/>
          <w:pgSz w:w="11906" w:h="16839"/>
          <w:pgMar w:top="400" w:right="1785" w:bottom="400" w:left="1785" w:header="0" w:footer="0" w:gutter="0"/>
          <w:cols w:space="720" w:num="1"/>
        </w:sectPr>
      </w:pPr>
    </w:p>
    <w:p w14:paraId="5B6884BD">
      <w:pPr>
        <w:spacing w:line="284" w:lineRule="auto"/>
        <w:rPr>
          <w:rFonts w:ascii="Arial"/>
          <w:sz w:val="21"/>
        </w:rPr>
      </w:pPr>
    </w:p>
    <w:p w14:paraId="78AEC2D5">
      <w:pPr>
        <w:spacing w:line="285" w:lineRule="auto"/>
        <w:rPr>
          <w:rFonts w:ascii="Arial"/>
          <w:sz w:val="21"/>
        </w:rPr>
      </w:pPr>
    </w:p>
    <w:p w14:paraId="43C48FB2">
      <w:pPr>
        <w:spacing w:line="285" w:lineRule="auto"/>
        <w:rPr>
          <w:rFonts w:ascii="Arial"/>
          <w:sz w:val="21"/>
        </w:rPr>
      </w:pPr>
    </w:p>
    <w:p w14:paraId="221EBC2D">
      <w:pPr>
        <w:spacing w:line="285" w:lineRule="auto"/>
        <w:rPr>
          <w:rFonts w:ascii="Arial"/>
          <w:sz w:val="21"/>
        </w:rPr>
      </w:pPr>
    </w:p>
    <w:p w14:paraId="202669A6">
      <w:pPr>
        <w:pStyle w:val="2"/>
        <w:spacing w:before="95" w:line="200" w:lineRule="auto"/>
        <w:ind w:left="32"/>
      </w:pPr>
      <w:r>
        <w:rPr>
          <w:rFonts w:ascii="Wingdings" w:hAnsi="Wingdings" w:eastAsia="Wingdings" w:cs="Wingdings"/>
          <w:spacing w:val="-6"/>
        </w:rPr>
        <w:t>l</w:t>
      </w:r>
      <w:r>
        <w:rPr>
          <w:rFonts w:ascii="Wingdings" w:hAnsi="Wingdings" w:eastAsia="Wingdings" w:cs="Wingdings"/>
          <w:spacing w:val="60"/>
        </w:rPr>
        <w:t xml:space="preserve"> </w:t>
      </w:r>
      <w:r>
        <w:rPr>
          <w:b/>
          <w:bCs/>
          <w:spacing w:val="-6"/>
        </w:rPr>
        <w:t xml:space="preserve">投资本质 </w:t>
      </w:r>
      <w:r>
        <w:rPr>
          <w:spacing w:val="-6"/>
        </w:rPr>
        <w:t>：押注</w:t>
      </w:r>
      <w:r>
        <w:rPr>
          <w:b/>
          <w:bCs/>
          <w:spacing w:val="-6"/>
        </w:rPr>
        <w:t>共享经济趋势</w:t>
      </w:r>
    </w:p>
    <w:p w14:paraId="17997039">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74"/>
        </w:rPr>
        <w:t xml:space="preserve"> </w:t>
      </w:r>
      <w:r>
        <w:rPr>
          <w:b/>
          <w:bCs/>
          <w:spacing w:val="-4"/>
        </w:rPr>
        <w:t xml:space="preserve">模式可复制性 </w:t>
      </w:r>
      <w:r>
        <w:rPr>
          <w:spacing w:val="-4"/>
        </w:rPr>
        <w:t>：即便企业失败，商业模式仍具投资价值</w:t>
      </w:r>
    </w:p>
    <w:p w14:paraId="6BA90E83">
      <w:pPr>
        <w:pStyle w:val="2"/>
        <w:spacing w:before="381" w:line="229" w:lineRule="auto"/>
        <w:ind w:left="30"/>
        <w:outlineLvl w:val="1"/>
        <w:rPr>
          <w:rFonts w:hint="eastAsia" w:ascii="Arial" w:hAnsi="Arial" w:eastAsia="微软雅黑" w:cs="Arial"/>
          <w:sz w:val="16"/>
          <w:szCs w:val="16"/>
          <w:lang w:eastAsia="zh-CN"/>
        </w:rPr>
      </w:pPr>
      <w:r>
        <w:rPr>
          <w:b/>
          <w:bCs/>
          <w:spacing w:val="6"/>
          <w:sz w:val="36"/>
          <w:szCs w:val="36"/>
        </w:rPr>
        <w:t xml:space="preserve">7.机蜜的商业模式分析 </w:t>
      </w:r>
    </w:p>
    <w:p w14:paraId="26C54452">
      <w:pPr>
        <w:pStyle w:val="2"/>
        <w:spacing w:before="171" w:line="184" w:lineRule="auto"/>
        <w:ind w:left="20"/>
      </w:pPr>
      <w:r>
        <w:rPr>
          <w:b/>
          <w:bCs/>
          <w:spacing w:val="-3"/>
        </w:rPr>
        <w:t xml:space="preserve">平台价值 </w:t>
      </w:r>
      <w:r>
        <w:rPr>
          <w:spacing w:val="-3"/>
        </w:rPr>
        <w:t>：</w:t>
      </w:r>
    </w:p>
    <w:p w14:paraId="174B20CE">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77"/>
        </w:rPr>
        <w:t xml:space="preserve"> </w:t>
      </w:r>
      <w:r>
        <w:rPr>
          <w:b/>
          <w:bCs/>
          <w:spacing w:val="-5"/>
        </w:rPr>
        <w:t xml:space="preserve">渠道属性 </w:t>
      </w:r>
      <w:r>
        <w:rPr>
          <w:spacing w:val="-5"/>
        </w:rPr>
        <w:t>：潜在成为最大二手3C销售渠道</w:t>
      </w:r>
    </w:p>
    <w:p w14:paraId="0F94FD6A">
      <w:pPr>
        <w:pStyle w:val="2"/>
        <w:spacing w:before="310" w:line="200" w:lineRule="auto"/>
        <w:ind w:left="32"/>
      </w:pPr>
      <w:r>
        <w:rPr>
          <w:rFonts w:ascii="Wingdings" w:hAnsi="Wingdings" w:eastAsia="Wingdings" w:cs="Wingdings"/>
          <w:spacing w:val="-6"/>
        </w:rPr>
        <w:t>l</w:t>
      </w:r>
      <w:r>
        <w:rPr>
          <w:rFonts w:ascii="Wingdings" w:hAnsi="Wingdings" w:eastAsia="Wingdings" w:cs="Wingdings"/>
          <w:spacing w:val="69"/>
        </w:rPr>
        <w:t xml:space="preserve"> </w:t>
      </w:r>
      <w:r>
        <w:rPr>
          <w:b/>
          <w:bCs/>
          <w:spacing w:val="-6"/>
        </w:rPr>
        <w:t xml:space="preserve">行业对标 </w:t>
      </w:r>
      <w:r>
        <w:rPr>
          <w:spacing w:val="-6"/>
        </w:rPr>
        <w:t>：类比奢侈品租赁平台"新尚"</w:t>
      </w:r>
    </w:p>
    <w:p w14:paraId="2FC63B29">
      <w:pPr>
        <w:pStyle w:val="2"/>
        <w:spacing w:before="309" w:line="395" w:lineRule="auto"/>
        <w:ind w:left="16" w:right="4360" w:firstLine="15"/>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模式特征 </w:t>
      </w:r>
      <w:r>
        <w:rPr>
          <w:spacing w:val="-5"/>
        </w:rPr>
        <w:t>：</w:t>
      </w:r>
      <w:r>
        <w:rPr>
          <w:b/>
          <w:bCs/>
          <w:spacing w:val="-5"/>
        </w:rPr>
        <w:t>共享经济</w:t>
      </w:r>
      <w:r>
        <w:rPr>
          <w:spacing w:val="-5"/>
        </w:rPr>
        <w:t>的典型应用场景</w:t>
      </w:r>
      <w:r>
        <w:rPr>
          <w:b/>
          <w:bCs/>
          <w:spacing w:val="-3"/>
        </w:rPr>
        <w:t xml:space="preserve">成功要素 </w:t>
      </w:r>
      <w:r>
        <w:rPr>
          <w:spacing w:val="-3"/>
        </w:rPr>
        <w:t>：</w:t>
      </w:r>
    </w:p>
    <w:p w14:paraId="523EA798">
      <w:pPr>
        <w:pStyle w:val="2"/>
        <w:spacing w:before="6" w:line="200" w:lineRule="auto"/>
        <w:ind w:left="32"/>
      </w:pPr>
      <w:r>
        <w:rPr>
          <w:rFonts w:ascii="Wingdings" w:hAnsi="Wingdings" w:eastAsia="Wingdings" w:cs="Wingdings"/>
          <w:spacing w:val="-5"/>
        </w:rPr>
        <w:t>l</w:t>
      </w:r>
      <w:r>
        <w:rPr>
          <w:rFonts w:ascii="Wingdings" w:hAnsi="Wingdings" w:eastAsia="Wingdings" w:cs="Wingdings"/>
          <w:spacing w:val="74"/>
        </w:rPr>
        <w:t xml:space="preserve"> </w:t>
      </w:r>
      <w:r>
        <w:rPr>
          <w:b/>
          <w:bCs/>
          <w:spacing w:val="-5"/>
        </w:rPr>
        <w:t xml:space="preserve">执行差异 </w:t>
      </w:r>
      <w:r>
        <w:rPr>
          <w:spacing w:val="-5"/>
        </w:rPr>
        <w:t>：相同模式不同团队运营结果迥异</w:t>
      </w:r>
    </w:p>
    <w:p w14:paraId="31783AC1">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71"/>
        </w:rPr>
        <w:t xml:space="preserve"> </w:t>
      </w:r>
      <w:r>
        <w:rPr>
          <w:b/>
          <w:bCs/>
          <w:spacing w:val="-5"/>
        </w:rPr>
        <w:t xml:space="preserve">时间窗口 </w:t>
      </w:r>
      <w:r>
        <w:rPr>
          <w:spacing w:val="-5"/>
        </w:rPr>
        <w:t>：抓住信用体系完善的市场机遇</w:t>
      </w:r>
    </w:p>
    <w:p w14:paraId="6AFB2A0A">
      <w:pPr>
        <w:spacing w:line="200" w:lineRule="auto"/>
        <w:sectPr>
          <w:pgSz w:w="11906" w:h="16839"/>
          <w:pgMar w:top="400" w:right="1785" w:bottom="400" w:left="1785" w:header="0" w:footer="0" w:gutter="0"/>
          <w:cols w:space="720" w:num="1"/>
        </w:sectPr>
      </w:pPr>
    </w:p>
    <w:p w14:paraId="77A4FC4D">
      <w:pPr>
        <w:spacing w:line="337" w:lineRule="auto"/>
        <w:rPr>
          <w:rFonts w:ascii="Arial"/>
          <w:sz w:val="21"/>
        </w:rPr>
      </w:pPr>
    </w:p>
    <w:p w14:paraId="40A2DEC8">
      <w:pPr>
        <w:pStyle w:val="2"/>
        <w:spacing w:before="95" w:line="184" w:lineRule="auto"/>
        <w:ind w:left="20"/>
        <w:outlineLvl w:val="0"/>
        <w:rPr>
          <w:rFonts w:hint="eastAsia" w:ascii="Arial" w:hAnsi="Arial" w:eastAsia="微软雅黑" w:cs="Arial"/>
          <w:sz w:val="16"/>
          <w:szCs w:val="16"/>
          <w:lang w:eastAsia="zh-CN"/>
        </w:rPr>
      </w:pPr>
      <w:r>
        <w:rPr>
          <w:b/>
          <w:bCs/>
          <w:spacing w:val="9"/>
        </w:rPr>
        <w:t xml:space="preserve">一、豌豆公主 </w:t>
      </w:r>
    </w:p>
    <w:p w14:paraId="7228DB65">
      <w:pPr>
        <w:spacing w:line="241" w:lineRule="auto"/>
        <w:rPr>
          <w:rFonts w:ascii="Arial"/>
          <w:sz w:val="21"/>
        </w:rPr>
      </w:pPr>
    </w:p>
    <w:p w14:paraId="15EEBAEE">
      <w:pPr>
        <w:pStyle w:val="2"/>
        <w:spacing w:before="154" w:line="230" w:lineRule="auto"/>
        <w:ind w:left="47"/>
        <w:outlineLvl w:val="1"/>
        <w:rPr>
          <w:sz w:val="36"/>
          <w:szCs w:val="36"/>
        </w:rPr>
      </w:pPr>
      <w:r>
        <w:rPr>
          <w:b/>
          <w:bCs/>
          <w:spacing w:val="-3"/>
          <w:sz w:val="36"/>
          <w:szCs w:val="36"/>
        </w:rPr>
        <w:t>1.豌豆公主的融资情况</w:t>
      </w:r>
    </w:p>
    <w:p w14:paraId="150F607F">
      <w:pPr>
        <w:pStyle w:val="2"/>
        <w:spacing w:before="169" w:line="184" w:lineRule="auto"/>
        <w:ind w:left="17"/>
      </w:pPr>
      <w:r>
        <w:t>豌豆公主是一家专注于日本市场的跨境电商平台。该平台已成功完成多轮融资：</w:t>
      </w:r>
    </w:p>
    <w:p w14:paraId="2811A0C3">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81"/>
        </w:rPr>
        <w:t xml:space="preserve"> </w:t>
      </w:r>
      <w:r>
        <w:rPr>
          <w:b/>
          <w:bCs/>
          <w:spacing w:val="-5"/>
        </w:rPr>
        <w:t xml:space="preserve">2016年2月 </w:t>
      </w:r>
      <w:r>
        <w:rPr>
          <w:spacing w:val="-5"/>
        </w:rPr>
        <w:t>：获得1000万美元A轮融资</w:t>
      </w:r>
    </w:p>
    <w:p w14:paraId="28DB2B51">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67"/>
        </w:rPr>
        <w:t xml:space="preserve"> </w:t>
      </w:r>
      <w:r>
        <w:rPr>
          <w:b/>
          <w:bCs/>
          <w:spacing w:val="-4"/>
        </w:rPr>
        <w:t xml:space="preserve">2016年5月 </w:t>
      </w:r>
      <w:r>
        <w:rPr>
          <w:spacing w:val="-4"/>
        </w:rPr>
        <w:t>：获得1000万美元</w:t>
      </w:r>
      <w:r>
        <w:rPr>
          <w:spacing w:val="-5"/>
        </w:rPr>
        <w:t>A+轮融资</w:t>
      </w:r>
    </w:p>
    <w:p w14:paraId="635FE51A">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67"/>
        </w:rPr>
        <w:t xml:space="preserve"> </w:t>
      </w:r>
      <w:r>
        <w:rPr>
          <w:b/>
          <w:bCs/>
          <w:spacing w:val="-4"/>
        </w:rPr>
        <w:t xml:space="preserve">2016年11月 </w:t>
      </w:r>
      <w:r>
        <w:rPr>
          <w:spacing w:val="-4"/>
        </w:rPr>
        <w:t>：获得2600万美</w:t>
      </w:r>
      <w:r>
        <w:rPr>
          <w:spacing w:val="-5"/>
        </w:rPr>
        <w:t>元B轮融资</w:t>
      </w:r>
    </w:p>
    <w:p w14:paraId="42AD5883">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69"/>
        </w:rPr>
        <w:t xml:space="preserve"> </w:t>
      </w:r>
      <w:r>
        <w:rPr>
          <w:b/>
          <w:bCs/>
          <w:spacing w:val="-5"/>
        </w:rPr>
        <w:t xml:space="preserve">2017年 </w:t>
      </w:r>
      <w:r>
        <w:rPr>
          <w:spacing w:val="-5"/>
        </w:rPr>
        <w:t>：获得6800万美元C轮融资</w:t>
      </w:r>
    </w:p>
    <w:p w14:paraId="28B06B2D">
      <w:pPr>
        <w:pStyle w:val="2"/>
        <w:spacing w:before="318" w:line="184" w:lineRule="auto"/>
        <w:ind w:left="459"/>
      </w:pPr>
      <w:r>
        <w:rPr>
          <w:spacing w:val="-3"/>
        </w:rPr>
        <w:t>累计融资额达</w:t>
      </w:r>
      <w:r>
        <w:rPr>
          <w:spacing w:val="16"/>
          <w:w w:val="101"/>
        </w:rPr>
        <w:t xml:space="preserve"> </w:t>
      </w:r>
      <w:r>
        <w:rPr>
          <w:spacing w:val="-3"/>
        </w:rPr>
        <w:t>-</w:t>
      </w:r>
      <w:r>
        <w:rPr>
          <w:spacing w:val="19"/>
        </w:rPr>
        <w:t xml:space="preserve"> </w:t>
      </w:r>
      <w:r>
        <w:rPr>
          <w:spacing w:val="-3"/>
        </w:rPr>
        <w:t>1亿美元，折合人民币近10亿</w:t>
      </w:r>
      <w:r>
        <w:rPr>
          <w:spacing w:val="-4"/>
        </w:rPr>
        <w:t>元。</w:t>
      </w:r>
    </w:p>
    <w:p w14:paraId="6E8A1F7D">
      <w:pPr>
        <w:rPr>
          <w:rFonts w:ascii="Arial"/>
          <w:sz w:val="21"/>
        </w:rPr>
      </w:pPr>
    </w:p>
    <w:p w14:paraId="31CE44CB">
      <w:pPr>
        <w:pStyle w:val="2"/>
        <w:spacing w:before="155" w:line="229" w:lineRule="auto"/>
        <w:ind w:left="32"/>
        <w:outlineLvl w:val="1"/>
        <w:rPr>
          <w:rFonts w:hint="eastAsia" w:ascii="Arial" w:hAnsi="Arial" w:eastAsia="微软雅黑" w:cs="Arial"/>
          <w:sz w:val="16"/>
          <w:szCs w:val="16"/>
          <w:lang w:eastAsia="zh-CN"/>
        </w:rPr>
      </w:pPr>
      <w:r>
        <w:rPr>
          <w:b/>
          <w:bCs/>
          <w:spacing w:val="4"/>
          <w:sz w:val="36"/>
          <w:szCs w:val="36"/>
        </w:rPr>
        <w:t xml:space="preserve">2.豌豆公主的聚焦战略与供应链建设 </w:t>
      </w:r>
    </w:p>
    <w:p w14:paraId="29F5C0DC">
      <w:pPr>
        <w:pStyle w:val="2"/>
        <w:spacing w:before="173" w:line="184" w:lineRule="auto"/>
        <w:ind w:left="17"/>
      </w:pPr>
      <w:r>
        <w:t>豌豆公主的核心竞争力在于其聚焦战略与供应链建设：</w:t>
      </w:r>
    </w:p>
    <w:p w14:paraId="530D9B52">
      <w:pPr>
        <w:pStyle w:val="2"/>
        <w:spacing w:before="326" w:line="199" w:lineRule="auto"/>
        <w:ind w:left="32"/>
      </w:pPr>
      <w:r>
        <w:rPr>
          <w:rFonts w:ascii="Wingdings" w:hAnsi="Wingdings" w:eastAsia="Wingdings" w:cs="Wingdings"/>
          <w:spacing w:val="-4"/>
        </w:rPr>
        <w:t>l</w:t>
      </w:r>
      <w:r>
        <w:rPr>
          <w:rFonts w:ascii="Wingdings" w:hAnsi="Wingdings" w:eastAsia="Wingdings" w:cs="Wingdings"/>
          <w:spacing w:val="66"/>
        </w:rPr>
        <w:t xml:space="preserve"> </w:t>
      </w:r>
      <w:r>
        <w:rPr>
          <w:b/>
          <w:bCs/>
          <w:spacing w:val="-4"/>
        </w:rPr>
        <w:t xml:space="preserve">市场聚焦 </w:t>
      </w:r>
      <w:r>
        <w:rPr>
          <w:spacing w:val="-4"/>
        </w:rPr>
        <w:t>：专注日本市场，避免多国业务分散资源</w:t>
      </w:r>
    </w:p>
    <w:p w14:paraId="68E66569">
      <w:pPr>
        <w:pStyle w:val="2"/>
        <w:spacing w:before="310" w:line="200" w:lineRule="auto"/>
        <w:ind w:left="32"/>
      </w:pPr>
      <w:r>
        <w:rPr>
          <w:rFonts w:ascii="Wingdings" w:hAnsi="Wingdings" w:eastAsia="Wingdings" w:cs="Wingdings"/>
          <w:spacing w:val="-4"/>
        </w:rPr>
        <w:t>l</w:t>
      </w:r>
      <w:r>
        <w:rPr>
          <w:rFonts w:ascii="Wingdings" w:hAnsi="Wingdings" w:eastAsia="Wingdings" w:cs="Wingdings"/>
          <w:spacing w:val="62"/>
        </w:rPr>
        <w:t xml:space="preserve"> </w:t>
      </w:r>
      <w:r>
        <w:rPr>
          <w:b/>
          <w:bCs/>
          <w:spacing w:val="-4"/>
        </w:rPr>
        <w:t xml:space="preserve">供应链建设 </w:t>
      </w:r>
      <w:r>
        <w:rPr>
          <w:spacing w:val="-4"/>
        </w:rPr>
        <w:t>：融资资金主要用于构建自主物流体系</w:t>
      </w:r>
    </w:p>
    <w:p w14:paraId="29100C1D">
      <w:pPr>
        <w:pStyle w:val="2"/>
        <w:spacing w:before="311" w:line="395" w:lineRule="auto"/>
        <w:ind w:left="455" w:right="181" w:hanging="423"/>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行业对比 </w:t>
      </w:r>
      <w:r>
        <w:rPr>
          <w:spacing w:val="-2"/>
        </w:rPr>
        <w:t>：京东与亚马逊的成功印证自建物</w:t>
      </w:r>
      <w:r>
        <w:rPr>
          <w:spacing w:val="-3"/>
        </w:rPr>
        <w:t>流的重要性，而当当网因缺乏物流体</w:t>
      </w:r>
      <w:r>
        <w:rPr>
          <w:spacing w:val="-1"/>
        </w:rPr>
        <w:t>系处于劣势</w:t>
      </w:r>
    </w:p>
    <w:p w14:paraId="32E7C01B">
      <w:pPr>
        <w:pStyle w:val="2"/>
        <w:spacing w:before="76" w:line="214" w:lineRule="auto"/>
        <w:ind w:left="41"/>
        <w:outlineLvl w:val="1"/>
        <w:rPr>
          <w:rFonts w:hint="eastAsia" w:ascii="Arial" w:hAnsi="Arial" w:eastAsia="微软雅黑" w:cs="Arial"/>
          <w:sz w:val="16"/>
          <w:szCs w:val="16"/>
          <w:lang w:eastAsia="zh-CN"/>
        </w:rPr>
      </w:pPr>
      <w:r>
        <w:rPr>
          <w:b/>
          <w:bCs/>
          <w:spacing w:val="4"/>
          <w:sz w:val="36"/>
          <w:szCs w:val="36"/>
        </w:rPr>
        <w:t xml:space="preserve">3.豌豆公主的股东背景与市场定位 </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025"/>
        <w:gridCol w:w="7265"/>
      </w:tblGrid>
      <w:tr w14:paraId="466DCBA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7" w:hRule="atLeast"/>
        </w:trPr>
        <w:tc>
          <w:tcPr>
            <w:tcW w:w="1025" w:type="dxa"/>
            <w:vAlign w:val="top"/>
          </w:tcPr>
          <w:p w14:paraId="5019CA37">
            <w:pPr>
              <w:pStyle w:val="6"/>
              <w:spacing w:before="89" w:line="209" w:lineRule="auto"/>
              <w:ind w:left="103" w:right="249"/>
            </w:pPr>
            <w:r>
              <w:rPr>
                <w:b/>
                <w:bCs/>
                <w:spacing w:val="-2"/>
              </w:rPr>
              <w:t>关键要</w:t>
            </w:r>
            <w:r>
              <w:rPr>
                <w:b/>
                <w:bCs/>
              </w:rPr>
              <w:t>素</w:t>
            </w:r>
          </w:p>
        </w:tc>
        <w:tc>
          <w:tcPr>
            <w:tcW w:w="7265" w:type="dxa"/>
            <w:vAlign w:val="top"/>
          </w:tcPr>
          <w:p w14:paraId="3C259BFD">
            <w:pPr>
              <w:pStyle w:val="6"/>
              <w:spacing w:before="89" w:line="183" w:lineRule="auto"/>
              <w:ind w:left="98"/>
            </w:pPr>
            <w:r>
              <w:rPr>
                <w:b/>
                <w:bCs/>
                <w:spacing w:val="-1"/>
              </w:rPr>
              <w:t>具体内容</w:t>
            </w:r>
          </w:p>
        </w:tc>
      </w:tr>
      <w:tr w14:paraId="13E6CE6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0" w:hRule="atLeast"/>
        </w:trPr>
        <w:tc>
          <w:tcPr>
            <w:tcW w:w="1025" w:type="dxa"/>
            <w:vAlign w:val="top"/>
          </w:tcPr>
          <w:p w14:paraId="19EA2261">
            <w:pPr>
              <w:pStyle w:val="6"/>
              <w:spacing w:before="88" w:line="207" w:lineRule="auto"/>
              <w:ind w:left="102" w:right="249"/>
            </w:pPr>
            <w:r>
              <w:rPr>
                <w:b/>
                <w:bCs/>
                <w:spacing w:val="-1"/>
              </w:rPr>
              <w:t>股东资</w:t>
            </w:r>
            <w:r>
              <w:rPr>
                <w:b/>
                <w:bCs/>
              </w:rPr>
              <w:t>源</w:t>
            </w:r>
          </w:p>
        </w:tc>
        <w:tc>
          <w:tcPr>
            <w:tcW w:w="7265" w:type="dxa"/>
            <w:vAlign w:val="top"/>
          </w:tcPr>
          <w:p w14:paraId="74BF41AE">
            <w:pPr>
              <w:pStyle w:val="6"/>
              <w:spacing w:before="86" w:line="184" w:lineRule="auto"/>
              <w:ind w:left="128"/>
            </w:pPr>
            <w:r>
              <w:rPr>
                <w:spacing w:val="-1"/>
              </w:rPr>
              <w:t>日本产业投资者具备深厚供应链资源，包括五大商社之一的伊</w:t>
            </w:r>
            <w:r>
              <w:rPr>
                <w:spacing w:val="-2"/>
              </w:rPr>
              <w:t>藤忠商社</w:t>
            </w:r>
          </w:p>
        </w:tc>
      </w:tr>
      <w:tr w14:paraId="0AEE4BE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8" w:hRule="atLeast"/>
        </w:trPr>
        <w:tc>
          <w:tcPr>
            <w:tcW w:w="1025" w:type="dxa"/>
            <w:vAlign w:val="top"/>
          </w:tcPr>
          <w:p w14:paraId="2861DE71">
            <w:pPr>
              <w:pStyle w:val="6"/>
              <w:spacing w:before="93" w:line="208" w:lineRule="auto"/>
              <w:ind w:left="103" w:right="249" w:firstLine="5"/>
            </w:pPr>
            <w:r>
              <w:rPr>
                <w:b/>
                <w:bCs/>
                <w:spacing w:val="-3"/>
              </w:rPr>
              <w:t>市场定</w:t>
            </w:r>
            <w:r>
              <w:rPr>
                <w:b/>
                <w:bCs/>
              </w:rPr>
              <w:t>位</w:t>
            </w:r>
          </w:p>
        </w:tc>
        <w:tc>
          <w:tcPr>
            <w:tcW w:w="7265" w:type="dxa"/>
            <w:vAlign w:val="top"/>
          </w:tcPr>
          <w:p w14:paraId="1620ABC0">
            <w:pPr>
              <w:pStyle w:val="6"/>
              <w:spacing w:before="90" w:line="209" w:lineRule="auto"/>
              <w:ind w:left="98" w:right="115" w:firstLine="1"/>
            </w:pPr>
            <w:r>
              <w:t>专注中国市场的日本跨境电商，填补乐天、雅虎等日本企</w:t>
            </w:r>
            <w:r>
              <w:rPr>
                <w:spacing w:val="-1"/>
              </w:rPr>
              <w:t>业在中国市场的失败空白</w:t>
            </w:r>
          </w:p>
        </w:tc>
      </w:tr>
    </w:tbl>
    <w:p w14:paraId="1114DCFD">
      <w:pPr>
        <w:rPr>
          <w:rFonts w:ascii="Arial"/>
          <w:sz w:val="21"/>
        </w:rPr>
      </w:pPr>
    </w:p>
    <w:p w14:paraId="2B0CAAC0">
      <w:pPr>
        <w:rPr>
          <w:rFonts w:ascii="Arial" w:hAnsi="Arial" w:eastAsia="Arial" w:cs="Arial"/>
          <w:sz w:val="21"/>
          <w:szCs w:val="21"/>
        </w:rPr>
        <w:sectPr>
          <w:headerReference r:id="rId83" w:type="default"/>
          <w:pgSz w:w="11906" w:h="16839"/>
          <w:pgMar w:top="1728" w:right="1785" w:bottom="400" w:left="1785" w:header="1452" w:footer="0" w:gutter="0"/>
          <w:cols w:space="720" w:num="1"/>
        </w:sectPr>
      </w:pPr>
    </w:p>
    <w:p w14:paraId="7A98D91D">
      <w:pPr>
        <w:spacing w:line="318" w:lineRule="auto"/>
        <w:rPr>
          <w:rFonts w:ascii="Arial"/>
          <w:sz w:val="21"/>
        </w:rPr>
      </w:pPr>
    </w:p>
    <w:p w14:paraId="5D5C315C">
      <w:pPr>
        <w:spacing w:line="318" w:lineRule="auto"/>
        <w:rPr>
          <w:rFonts w:ascii="Arial"/>
          <w:sz w:val="21"/>
        </w:rPr>
      </w:pPr>
    </w:p>
    <w:p w14:paraId="7865AF49">
      <w:pPr>
        <w:spacing w:line="318" w:lineRule="auto"/>
        <w:rPr>
          <w:rFonts w:ascii="Arial"/>
          <w:sz w:val="21"/>
        </w:rPr>
      </w:pPr>
    </w:p>
    <w:p w14:paraId="584C8F19">
      <w:pPr>
        <w:pStyle w:val="2"/>
        <w:spacing w:before="155" w:line="229" w:lineRule="auto"/>
        <w:ind w:left="19"/>
        <w:outlineLvl w:val="1"/>
        <w:rPr>
          <w:rFonts w:hint="eastAsia" w:ascii="Arial" w:hAnsi="Arial" w:eastAsia="微软雅黑" w:cs="Arial"/>
          <w:sz w:val="16"/>
          <w:szCs w:val="16"/>
          <w:lang w:eastAsia="zh-CN"/>
        </w:rPr>
      </w:pPr>
      <w:r>
        <w:rPr>
          <w:b/>
          <w:bCs/>
          <w:spacing w:val="5"/>
          <w:sz w:val="36"/>
          <w:szCs w:val="36"/>
        </w:rPr>
        <w:t xml:space="preserve">4.豌豆公主的成功因素与模式 </w:t>
      </w:r>
    </w:p>
    <w:p w14:paraId="28081504">
      <w:pPr>
        <w:pStyle w:val="2"/>
        <w:spacing w:before="172" w:line="183" w:lineRule="auto"/>
        <w:ind w:left="15"/>
      </w:pPr>
      <w:r>
        <w:rPr>
          <w:spacing w:val="1"/>
        </w:rPr>
        <w:t>成功因素包括：</w:t>
      </w:r>
    </w:p>
    <w:p w14:paraId="7B6477CA">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70"/>
        </w:rPr>
        <w:t xml:space="preserve"> </w:t>
      </w:r>
      <w:r>
        <w:rPr>
          <w:b/>
          <w:bCs/>
          <w:spacing w:val="-5"/>
        </w:rPr>
        <w:t xml:space="preserve">厂商关系 </w:t>
      </w:r>
      <w:r>
        <w:rPr>
          <w:spacing w:val="-5"/>
        </w:rPr>
        <w:t>：深耕日本市场，降低沟通成本</w:t>
      </w:r>
    </w:p>
    <w:p w14:paraId="1155CC6D">
      <w:pPr>
        <w:pStyle w:val="2"/>
        <w:spacing w:before="308" w:line="395" w:lineRule="auto"/>
        <w:ind w:left="455" w:right="164" w:hanging="423"/>
      </w:pPr>
      <w:r>
        <w:rPr>
          <w:rFonts w:ascii="Wingdings" w:hAnsi="Wingdings" w:eastAsia="Wingdings" w:cs="Wingdings"/>
          <w:spacing w:val="-3"/>
        </w:rPr>
        <w:t>l</w:t>
      </w:r>
      <w:r>
        <w:rPr>
          <w:rFonts w:ascii="Wingdings" w:hAnsi="Wingdings" w:eastAsia="Wingdings" w:cs="Wingdings"/>
          <w:spacing w:val="81"/>
        </w:rPr>
        <w:t xml:space="preserve"> </w:t>
      </w:r>
      <w:r>
        <w:rPr>
          <w:b/>
          <w:bCs/>
          <w:spacing w:val="-3"/>
        </w:rPr>
        <w:t xml:space="preserve">商业模式 </w:t>
      </w:r>
      <w:r>
        <w:rPr>
          <w:spacing w:val="-3"/>
        </w:rPr>
        <w:t>：采用B2B2C模式，通过淘宝、京东等第三方平台分发流量，实现零库</w:t>
      </w:r>
      <w:r>
        <w:rPr>
          <w:spacing w:val="-1"/>
        </w:rPr>
        <w:t>存运营</w:t>
      </w:r>
    </w:p>
    <w:p w14:paraId="62518211">
      <w:pPr>
        <w:pStyle w:val="2"/>
        <w:spacing w:before="6" w:line="200" w:lineRule="auto"/>
        <w:ind w:left="32"/>
      </w:pPr>
      <w:r>
        <w:rPr>
          <w:rFonts w:ascii="Wingdings" w:hAnsi="Wingdings" w:eastAsia="Wingdings" w:cs="Wingdings"/>
          <w:spacing w:val="-4"/>
        </w:rPr>
        <w:t>l</w:t>
      </w:r>
      <w:r>
        <w:rPr>
          <w:rFonts w:ascii="Wingdings" w:hAnsi="Wingdings" w:eastAsia="Wingdings" w:cs="Wingdings"/>
          <w:spacing w:val="70"/>
        </w:rPr>
        <w:t xml:space="preserve"> </w:t>
      </w:r>
      <w:r>
        <w:rPr>
          <w:b/>
          <w:bCs/>
          <w:spacing w:val="-4"/>
        </w:rPr>
        <w:t xml:space="preserve">轻资产模式 </w:t>
      </w:r>
      <w:r>
        <w:rPr>
          <w:spacing w:val="-4"/>
        </w:rPr>
        <w:t>：东京仓仅用于集货，盈利依赖扣点模式</w:t>
      </w:r>
    </w:p>
    <w:p w14:paraId="7D255D92">
      <w:pPr>
        <w:pStyle w:val="2"/>
        <w:spacing w:before="381" w:line="230" w:lineRule="auto"/>
        <w:ind w:left="44"/>
        <w:outlineLvl w:val="1"/>
        <w:rPr>
          <w:rFonts w:hint="eastAsia" w:ascii="Arial" w:hAnsi="Arial" w:eastAsia="微软雅黑" w:cs="Arial"/>
          <w:sz w:val="16"/>
          <w:szCs w:val="16"/>
          <w:lang w:eastAsia="zh-CN"/>
        </w:rPr>
      </w:pPr>
      <w:r>
        <w:rPr>
          <w:b/>
          <w:bCs/>
          <w:spacing w:val="4"/>
          <w:sz w:val="36"/>
          <w:szCs w:val="36"/>
        </w:rPr>
        <w:t xml:space="preserve">5.豌豆公主创始人的背景与成功原因 </w:t>
      </w:r>
    </w:p>
    <w:p w14:paraId="0218EDCF">
      <w:pPr>
        <w:pStyle w:val="2"/>
        <w:spacing w:before="171" w:line="183" w:lineRule="auto"/>
        <w:ind w:left="16"/>
      </w:pPr>
      <w:r>
        <w:rPr>
          <w:spacing w:val="1"/>
        </w:rPr>
        <w:t>创始人翁勇的成功源于：</w:t>
      </w:r>
    </w:p>
    <w:p w14:paraId="612642FB">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75"/>
        </w:rPr>
        <w:t xml:space="preserve"> </w:t>
      </w:r>
      <w:r>
        <w:rPr>
          <w:b/>
          <w:bCs/>
          <w:spacing w:val="-4"/>
        </w:rPr>
        <w:t xml:space="preserve">跨文化背景 </w:t>
      </w:r>
      <w:r>
        <w:rPr>
          <w:spacing w:val="-4"/>
        </w:rPr>
        <w:t>：18岁留学日本，兼具日本工匠精神与中国创新能力</w:t>
      </w:r>
    </w:p>
    <w:p w14:paraId="5BAE4065">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64"/>
        </w:rPr>
        <w:t xml:space="preserve"> </w:t>
      </w:r>
      <w:r>
        <w:rPr>
          <w:b/>
          <w:bCs/>
          <w:spacing w:val="-4"/>
        </w:rPr>
        <w:t xml:space="preserve">行业经验 </w:t>
      </w:r>
      <w:r>
        <w:rPr>
          <w:spacing w:val="-4"/>
        </w:rPr>
        <w:t>：曾参与日本搜索业务与金山日本业务</w:t>
      </w:r>
    </w:p>
    <w:p w14:paraId="2D1A85FB">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72"/>
        </w:rPr>
        <w:t xml:space="preserve"> </w:t>
      </w:r>
      <w:r>
        <w:rPr>
          <w:b/>
          <w:bCs/>
          <w:spacing w:val="-3"/>
        </w:rPr>
        <w:t xml:space="preserve">市场选择 </w:t>
      </w:r>
      <w:r>
        <w:rPr>
          <w:spacing w:val="-3"/>
        </w:rPr>
        <w:t>：专注熟悉的日本海淘细分领域，实现天赋、兴趣与工作的统一</w:t>
      </w:r>
    </w:p>
    <w:p w14:paraId="127A3647">
      <w:pPr>
        <w:pStyle w:val="2"/>
        <w:spacing w:before="382" w:line="229" w:lineRule="auto"/>
        <w:ind w:left="33"/>
        <w:outlineLvl w:val="1"/>
        <w:rPr>
          <w:rFonts w:hint="eastAsia" w:ascii="Arial" w:hAnsi="Arial" w:eastAsia="微软雅黑" w:cs="Arial"/>
          <w:sz w:val="16"/>
          <w:szCs w:val="16"/>
          <w:lang w:eastAsia="zh-CN"/>
        </w:rPr>
      </w:pPr>
      <w:r>
        <w:rPr>
          <w:b/>
          <w:bCs/>
          <w:spacing w:val="6"/>
          <w:sz w:val="36"/>
          <w:szCs w:val="36"/>
        </w:rPr>
        <w:t xml:space="preserve">6.豌豆公主的未来展望 </w:t>
      </w:r>
    </w:p>
    <w:p w14:paraId="06078395">
      <w:pPr>
        <w:pStyle w:val="2"/>
        <w:spacing w:before="162" w:line="200" w:lineRule="auto"/>
        <w:ind w:left="32"/>
      </w:pPr>
      <w:r>
        <w:rPr>
          <w:rFonts w:ascii="Wingdings" w:hAnsi="Wingdings" w:eastAsia="Wingdings" w:cs="Wingdings"/>
          <w:spacing w:val="-3"/>
        </w:rPr>
        <w:t>l</w:t>
      </w:r>
      <w:r>
        <w:rPr>
          <w:rFonts w:ascii="Wingdings" w:hAnsi="Wingdings" w:eastAsia="Wingdings" w:cs="Wingdings"/>
          <w:spacing w:val="66"/>
        </w:rPr>
        <w:t xml:space="preserve"> </w:t>
      </w:r>
      <w:r>
        <w:rPr>
          <w:b/>
          <w:bCs/>
          <w:spacing w:val="-3"/>
        </w:rPr>
        <w:t xml:space="preserve">资本验证 </w:t>
      </w:r>
      <w:r>
        <w:rPr>
          <w:spacing w:val="-3"/>
        </w:rPr>
        <w:t>：完成A/B/C三轮融资，证明产品、团队及商业模式优势</w:t>
      </w:r>
    </w:p>
    <w:p w14:paraId="585CB91A">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63"/>
        </w:rPr>
        <w:t xml:space="preserve"> </w:t>
      </w:r>
      <w:r>
        <w:rPr>
          <w:b/>
          <w:bCs/>
          <w:spacing w:val="-3"/>
        </w:rPr>
        <w:t xml:space="preserve">行业趋势 </w:t>
      </w:r>
      <w:r>
        <w:rPr>
          <w:spacing w:val="-3"/>
        </w:rPr>
        <w:t>：细分领域电商将迎来上市潮，中国市场的差异化机会显著</w:t>
      </w:r>
    </w:p>
    <w:p w14:paraId="470EF374">
      <w:pPr>
        <w:spacing w:line="200" w:lineRule="auto"/>
        <w:sectPr>
          <w:headerReference r:id="rId84" w:type="default"/>
          <w:pgSz w:w="11906" w:h="16839"/>
          <w:pgMar w:top="400" w:right="1785" w:bottom="400" w:left="1785" w:header="0" w:footer="0" w:gutter="0"/>
          <w:cols w:space="720" w:num="1"/>
        </w:sectPr>
      </w:pPr>
    </w:p>
    <w:p w14:paraId="66F44C22">
      <w:pPr>
        <w:spacing w:line="371" w:lineRule="auto"/>
        <w:rPr>
          <w:rFonts w:ascii="Arial"/>
          <w:sz w:val="21"/>
        </w:rPr>
      </w:pPr>
    </w:p>
    <w:p w14:paraId="7D55EE12">
      <w:pPr>
        <w:pStyle w:val="2"/>
        <w:spacing w:before="111" w:line="189" w:lineRule="auto"/>
        <w:ind w:left="21"/>
        <w:outlineLvl w:val="0"/>
        <w:rPr>
          <w:sz w:val="26"/>
          <w:szCs w:val="26"/>
        </w:rPr>
      </w:pPr>
      <w:r>
        <w:rPr>
          <w:b/>
          <w:bCs/>
          <w:spacing w:val="9"/>
          <w:sz w:val="26"/>
          <w:szCs w:val="26"/>
        </w:rPr>
        <w:t>一、熊猫签证商业模式分享</w:t>
      </w:r>
    </w:p>
    <w:p w14:paraId="653384F6">
      <w:pPr>
        <w:spacing w:line="258" w:lineRule="auto"/>
        <w:rPr>
          <w:rFonts w:ascii="Arial"/>
          <w:sz w:val="21"/>
        </w:rPr>
      </w:pPr>
    </w:p>
    <w:p w14:paraId="0497ACFB">
      <w:pPr>
        <w:spacing w:line="259" w:lineRule="auto"/>
        <w:rPr>
          <w:rFonts w:ascii="Arial"/>
          <w:sz w:val="21"/>
        </w:rPr>
      </w:pPr>
    </w:p>
    <w:p w14:paraId="42778B3A">
      <w:pPr>
        <w:spacing w:line="259" w:lineRule="auto"/>
        <w:rPr>
          <w:rFonts w:ascii="Arial"/>
          <w:sz w:val="21"/>
        </w:rPr>
      </w:pPr>
    </w:p>
    <w:p w14:paraId="21446C2F">
      <w:pPr>
        <w:spacing w:line="259" w:lineRule="auto"/>
        <w:rPr>
          <w:rFonts w:ascii="Arial"/>
          <w:sz w:val="21"/>
        </w:rPr>
      </w:pPr>
    </w:p>
    <w:p w14:paraId="60582152">
      <w:pPr>
        <w:pStyle w:val="2"/>
        <w:spacing w:before="103" w:line="417" w:lineRule="exact"/>
        <w:ind w:left="24"/>
        <w:rPr>
          <w:rFonts w:hint="eastAsia" w:eastAsia="微软雅黑"/>
          <w:sz w:val="24"/>
          <w:szCs w:val="24"/>
          <w:lang w:eastAsia="zh-CN"/>
        </w:rPr>
      </w:pPr>
    </w:p>
    <w:p w14:paraId="2B01A1D8">
      <w:pPr>
        <w:spacing w:line="244" w:lineRule="auto"/>
        <w:rPr>
          <w:rFonts w:ascii="Arial"/>
          <w:sz w:val="21"/>
        </w:rPr>
      </w:pPr>
    </w:p>
    <w:p w14:paraId="68B0D71D">
      <w:pPr>
        <w:spacing w:line="245" w:lineRule="auto"/>
        <w:rPr>
          <w:rFonts w:ascii="Arial"/>
          <w:sz w:val="21"/>
        </w:rPr>
      </w:pPr>
    </w:p>
    <w:p w14:paraId="2BA4F67A">
      <w:pPr>
        <w:spacing w:line="245" w:lineRule="auto"/>
        <w:rPr>
          <w:rFonts w:ascii="Arial"/>
          <w:sz w:val="21"/>
        </w:rPr>
      </w:pPr>
    </w:p>
    <w:p w14:paraId="5135511E">
      <w:pPr>
        <w:pStyle w:val="2"/>
        <w:spacing w:before="103" w:line="369" w:lineRule="auto"/>
        <w:ind w:left="16" w:right="13" w:firstLine="4"/>
        <w:jc w:val="both"/>
        <w:rPr>
          <w:sz w:val="24"/>
          <w:szCs w:val="24"/>
        </w:rPr>
      </w:pPr>
      <w:r>
        <w:rPr>
          <w:spacing w:val="-3"/>
          <w:sz w:val="24"/>
          <w:szCs w:val="24"/>
        </w:rPr>
        <w:t>熊猫签证是由薛蛮子投资的企业，与优势资本合资成立基金。该企业专注于线上</w:t>
      </w:r>
      <w:r>
        <w:rPr>
          <w:spacing w:val="-1"/>
          <w:sz w:val="24"/>
          <w:szCs w:val="24"/>
        </w:rPr>
        <w:t>签证办理服务</w:t>
      </w:r>
      <w:r>
        <w:rPr>
          <w:spacing w:val="-32"/>
          <w:sz w:val="24"/>
          <w:szCs w:val="24"/>
        </w:rPr>
        <w:t xml:space="preserve"> </w:t>
      </w:r>
      <w:r>
        <w:rPr>
          <w:spacing w:val="-1"/>
          <w:sz w:val="24"/>
          <w:szCs w:val="24"/>
        </w:rPr>
        <w:t>，用户通过拍照即可自动生成所需材料</w:t>
      </w:r>
      <w:r>
        <w:rPr>
          <w:spacing w:val="-32"/>
          <w:sz w:val="24"/>
          <w:szCs w:val="24"/>
        </w:rPr>
        <w:t xml:space="preserve"> </w:t>
      </w:r>
      <w:r>
        <w:rPr>
          <w:spacing w:val="-1"/>
          <w:sz w:val="24"/>
          <w:szCs w:val="24"/>
        </w:rPr>
        <w:t>，通过率达 9</w:t>
      </w:r>
      <w:r>
        <w:rPr>
          <w:spacing w:val="-2"/>
          <w:sz w:val="24"/>
          <w:szCs w:val="24"/>
        </w:rPr>
        <w:t>8%，</w:t>
      </w:r>
      <w:r>
        <w:rPr>
          <w:spacing w:val="-50"/>
          <w:sz w:val="24"/>
          <w:szCs w:val="24"/>
        </w:rPr>
        <w:t xml:space="preserve"> </w:t>
      </w:r>
      <w:r>
        <w:rPr>
          <w:spacing w:val="-2"/>
          <w:sz w:val="24"/>
          <w:szCs w:val="24"/>
        </w:rPr>
        <w:t>已覆盖40 多个国家。</w:t>
      </w:r>
    </w:p>
    <w:p w14:paraId="44BABD77">
      <w:pPr>
        <w:pStyle w:val="2"/>
        <w:spacing w:before="256" w:line="183" w:lineRule="auto"/>
        <w:ind w:left="19"/>
        <w:rPr>
          <w:sz w:val="24"/>
          <w:szCs w:val="24"/>
        </w:rPr>
      </w:pPr>
      <w:r>
        <w:rPr>
          <w:spacing w:val="-1"/>
          <w:sz w:val="24"/>
          <w:szCs w:val="24"/>
        </w:rPr>
        <w:t>关键发展节点：</w:t>
      </w:r>
    </w:p>
    <w:p w14:paraId="085E9662">
      <w:pPr>
        <w:spacing w:line="477" w:lineRule="auto"/>
        <w:rPr>
          <w:rFonts w:ascii="Arial"/>
          <w:sz w:val="21"/>
        </w:rPr>
      </w:pPr>
    </w:p>
    <w:p w14:paraId="2A987752">
      <w:pPr>
        <w:pStyle w:val="2"/>
        <w:spacing w:before="85" w:line="233" w:lineRule="auto"/>
        <w:ind w:left="384"/>
        <w:rPr>
          <w:sz w:val="20"/>
          <w:szCs w:val="20"/>
        </w:rPr>
      </w:pPr>
      <w:r>
        <w:rPr>
          <w:rFonts w:ascii="Arial" w:hAnsi="Arial" w:eastAsia="Arial" w:cs="Arial"/>
          <w:spacing w:val="5"/>
          <w:sz w:val="19"/>
          <w:szCs w:val="19"/>
        </w:rPr>
        <w:t xml:space="preserve">.     </w:t>
      </w:r>
      <w:r>
        <w:rPr>
          <w:spacing w:val="5"/>
          <w:sz w:val="20"/>
          <w:szCs w:val="20"/>
        </w:rPr>
        <w:t>2017 年 7 月</w:t>
      </w:r>
      <w:r>
        <w:rPr>
          <w:spacing w:val="-15"/>
          <w:sz w:val="20"/>
          <w:szCs w:val="20"/>
        </w:rPr>
        <w:t xml:space="preserve"> </w:t>
      </w:r>
      <w:r>
        <w:rPr>
          <w:spacing w:val="5"/>
          <w:sz w:val="20"/>
          <w:szCs w:val="20"/>
        </w:rPr>
        <w:t>：成立初期即拥有数十万用户</w:t>
      </w:r>
    </w:p>
    <w:p w14:paraId="549F996E">
      <w:pPr>
        <w:pStyle w:val="2"/>
        <w:spacing w:before="291" w:line="233" w:lineRule="auto"/>
        <w:ind w:left="384"/>
        <w:rPr>
          <w:sz w:val="20"/>
          <w:szCs w:val="20"/>
        </w:rPr>
      </w:pPr>
      <w:r>
        <w:rPr>
          <w:rFonts w:ascii="Arial" w:hAnsi="Arial" w:eastAsia="Arial" w:cs="Arial"/>
          <w:spacing w:val="6"/>
          <w:sz w:val="19"/>
          <w:szCs w:val="19"/>
        </w:rPr>
        <w:t xml:space="preserve">.     </w:t>
      </w:r>
      <w:r>
        <w:rPr>
          <w:spacing w:val="6"/>
          <w:sz w:val="20"/>
          <w:szCs w:val="20"/>
        </w:rPr>
        <w:t>2016 年</w:t>
      </w:r>
      <w:r>
        <w:rPr>
          <w:spacing w:val="-6"/>
          <w:sz w:val="20"/>
          <w:szCs w:val="20"/>
        </w:rPr>
        <w:t xml:space="preserve"> </w:t>
      </w:r>
      <w:r>
        <w:rPr>
          <w:spacing w:val="6"/>
          <w:sz w:val="20"/>
          <w:szCs w:val="20"/>
        </w:rPr>
        <w:t>：获得暴龙投资、薛蛮子等机构数千万人民币 A 轮融资</w:t>
      </w:r>
    </w:p>
    <w:p w14:paraId="385872B0">
      <w:pPr>
        <w:pStyle w:val="2"/>
        <w:spacing w:before="291" w:line="234" w:lineRule="auto"/>
        <w:ind w:left="384"/>
        <w:rPr>
          <w:sz w:val="20"/>
          <w:szCs w:val="20"/>
        </w:rPr>
      </w:pPr>
      <w:r>
        <w:rPr>
          <w:rFonts w:ascii="Arial" w:hAnsi="Arial" w:eastAsia="Arial" w:cs="Arial"/>
          <w:spacing w:val="4"/>
          <w:sz w:val="19"/>
          <w:szCs w:val="19"/>
        </w:rPr>
        <w:t xml:space="preserve">.     </w:t>
      </w:r>
      <w:r>
        <w:rPr>
          <w:spacing w:val="4"/>
          <w:sz w:val="20"/>
          <w:szCs w:val="20"/>
        </w:rPr>
        <w:t>2018 年</w:t>
      </w:r>
      <w:r>
        <w:rPr>
          <w:spacing w:val="-20"/>
          <w:sz w:val="20"/>
          <w:szCs w:val="20"/>
        </w:rPr>
        <w:t xml:space="preserve"> </w:t>
      </w:r>
      <w:r>
        <w:rPr>
          <w:spacing w:val="4"/>
          <w:sz w:val="20"/>
          <w:szCs w:val="20"/>
        </w:rPr>
        <w:t>：完成 6000 万 B 轮融资</w:t>
      </w:r>
      <w:r>
        <w:rPr>
          <w:spacing w:val="-28"/>
          <w:sz w:val="20"/>
          <w:szCs w:val="20"/>
        </w:rPr>
        <w:t xml:space="preserve"> </w:t>
      </w:r>
      <w:r>
        <w:rPr>
          <w:spacing w:val="4"/>
          <w:sz w:val="20"/>
          <w:szCs w:val="20"/>
        </w:rPr>
        <w:t>，</w:t>
      </w:r>
      <w:r>
        <w:rPr>
          <w:spacing w:val="-30"/>
          <w:sz w:val="20"/>
          <w:szCs w:val="20"/>
        </w:rPr>
        <w:t xml:space="preserve"> </w:t>
      </w:r>
      <w:r>
        <w:rPr>
          <w:spacing w:val="4"/>
          <w:sz w:val="20"/>
          <w:szCs w:val="20"/>
        </w:rPr>
        <w:t>由深圳博汇源投资领</w:t>
      </w:r>
      <w:r>
        <w:rPr>
          <w:spacing w:val="3"/>
          <w:sz w:val="20"/>
          <w:szCs w:val="20"/>
        </w:rPr>
        <w:t>投</w:t>
      </w:r>
      <w:r>
        <w:rPr>
          <w:spacing w:val="-25"/>
          <w:sz w:val="20"/>
          <w:szCs w:val="20"/>
        </w:rPr>
        <w:t xml:space="preserve"> </w:t>
      </w:r>
      <w:r>
        <w:rPr>
          <w:spacing w:val="3"/>
          <w:sz w:val="20"/>
          <w:szCs w:val="20"/>
        </w:rPr>
        <w:t>，原创资本跟投</w:t>
      </w:r>
    </w:p>
    <w:p w14:paraId="393467A3">
      <w:pPr>
        <w:spacing w:line="244" w:lineRule="auto"/>
        <w:rPr>
          <w:rFonts w:ascii="Arial"/>
          <w:sz w:val="21"/>
        </w:rPr>
      </w:pPr>
    </w:p>
    <w:p w14:paraId="167170FB">
      <w:pPr>
        <w:spacing w:line="244" w:lineRule="auto"/>
        <w:rPr>
          <w:rFonts w:ascii="Arial"/>
          <w:sz w:val="21"/>
        </w:rPr>
      </w:pPr>
    </w:p>
    <w:p w14:paraId="6A30A1A0">
      <w:pPr>
        <w:pStyle w:val="2"/>
        <w:spacing w:before="104" w:line="182" w:lineRule="auto"/>
        <w:ind w:left="17"/>
        <w:rPr>
          <w:sz w:val="24"/>
          <w:szCs w:val="24"/>
        </w:rPr>
      </w:pPr>
      <w:r>
        <w:rPr>
          <w:spacing w:val="-1"/>
          <w:sz w:val="24"/>
          <w:szCs w:val="24"/>
        </w:rPr>
        <w:t>运营数据：</w:t>
      </w:r>
    </w:p>
    <w:p w14:paraId="20CB7405">
      <w:pPr>
        <w:spacing w:line="477" w:lineRule="auto"/>
        <w:rPr>
          <w:rFonts w:ascii="Arial"/>
          <w:sz w:val="21"/>
        </w:rPr>
      </w:pPr>
    </w:p>
    <w:p w14:paraId="30508B5A">
      <w:pPr>
        <w:pStyle w:val="2"/>
        <w:spacing w:before="86" w:line="233" w:lineRule="auto"/>
        <w:ind w:left="384"/>
        <w:rPr>
          <w:sz w:val="20"/>
          <w:szCs w:val="20"/>
        </w:rPr>
      </w:pPr>
      <w:r>
        <w:rPr>
          <w:rFonts w:ascii="Arial" w:hAnsi="Arial" w:eastAsia="Arial" w:cs="Arial"/>
          <w:spacing w:val="7"/>
          <w:sz w:val="19"/>
          <w:szCs w:val="19"/>
        </w:rPr>
        <w:t>.</w:t>
      </w:r>
      <w:r>
        <w:rPr>
          <w:rFonts w:ascii="Arial" w:hAnsi="Arial" w:eastAsia="Arial" w:cs="Arial"/>
          <w:spacing w:val="1"/>
          <w:sz w:val="19"/>
          <w:szCs w:val="19"/>
        </w:rPr>
        <w:t xml:space="preserve">     </w:t>
      </w:r>
      <w:r>
        <w:rPr>
          <w:spacing w:val="7"/>
          <w:sz w:val="20"/>
          <w:szCs w:val="20"/>
        </w:rPr>
        <w:t>激活用户量达百万级</w:t>
      </w:r>
      <w:r>
        <w:rPr>
          <w:spacing w:val="-28"/>
          <w:sz w:val="20"/>
          <w:szCs w:val="20"/>
        </w:rPr>
        <w:t xml:space="preserve"> </w:t>
      </w:r>
      <w:r>
        <w:rPr>
          <w:spacing w:val="7"/>
          <w:sz w:val="20"/>
          <w:szCs w:val="20"/>
        </w:rPr>
        <w:t>，月活超 10 万</w:t>
      </w:r>
    </w:p>
    <w:p w14:paraId="171893B4">
      <w:pPr>
        <w:pStyle w:val="2"/>
        <w:spacing w:before="290" w:line="234" w:lineRule="auto"/>
        <w:ind w:left="384"/>
        <w:rPr>
          <w:sz w:val="20"/>
          <w:szCs w:val="20"/>
        </w:rPr>
      </w:pPr>
      <w:r>
        <w:rPr>
          <w:rFonts w:ascii="Arial" w:hAnsi="Arial" w:eastAsia="Arial" w:cs="Arial"/>
          <w:spacing w:val="5"/>
          <w:sz w:val="19"/>
          <w:szCs w:val="19"/>
        </w:rPr>
        <w:t>.</w:t>
      </w:r>
      <w:r>
        <w:rPr>
          <w:rFonts w:ascii="Arial" w:hAnsi="Arial" w:eastAsia="Arial" w:cs="Arial"/>
          <w:spacing w:val="2"/>
          <w:sz w:val="19"/>
          <w:szCs w:val="19"/>
        </w:rPr>
        <w:t xml:space="preserve">     </w:t>
      </w:r>
      <w:r>
        <w:rPr>
          <w:spacing w:val="5"/>
          <w:sz w:val="20"/>
          <w:szCs w:val="20"/>
        </w:rPr>
        <w:t>年复购率 35%</w:t>
      </w:r>
      <w:r>
        <w:rPr>
          <w:spacing w:val="-22"/>
          <w:sz w:val="20"/>
          <w:szCs w:val="20"/>
        </w:rPr>
        <w:t xml:space="preserve"> </w:t>
      </w:r>
      <w:r>
        <w:rPr>
          <w:spacing w:val="5"/>
          <w:sz w:val="20"/>
          <w:szCs w:val="20"/>
        </w:rPr>
        <w:t>，客单价约 800 元</w:t>
      </w:r>
    </w:p>
    <w:p w14:paraId="5CB76A92">
      <w:pPr>
        <w:pStyle w:val="2"/>
        <w:spacing w:before="290" w:line="229" w:lineRule="auto"/>
        <w:ind w:left="384"/>
        <w:rPr>
          <w:sz w:val="20"/>
          <w:szCs w:val="20"/>
        </w:rPr>
      </w:pPr>
      <w:r>
        <w:rPr>
          <w:rFonts w:ascii="Arial" w:hAnsi="Arial" w:eastAsia="Arial" w:cs="Arial"/>
          <w:spacing w:val="10"/>
          <w:sz w:val="19"/>
          <w:szCs w:val="19"/>
        </w:rPr>
        <w:t xml:space="preserve">.    </w:t>
      </w:r>
      <w:r>
        <w:rPr>
          <w:spacing w:val="10"/>
          <w:sz w:val="20"/>
          <w:szCs w:val="20"/>
        </w:rPr>
        <w:t>年营业额过亿</w:t>
      </w:r>
      <w:r>
        <w:rPr>
          <w:spacing w:val="-25"/>
          <w:sz w:val="20"/>
          <w:szCs w:val="20"/>
        </w:rPr>
        <w:t xml:space="preserve"> </w:t>
      </w:r>
      <w:r>
        <w:rPr>
          <w:spacing w:val="10"/>
          <w:sz w:val="20"/>
          <w:szCs w:val="20"/>
        </w:rPr>
        <w:t>，并拓展企业端业务（如腾讯</w:t>
      </w:r>
      <w:r>
        <w:rPr>
          <w:spacing w:val="9"/>
          <w:sz w:val="20"/>
          <w:szCs w:val="20"/>
        </w:rPr>
        <w:t>、小米等近百家企业合作）</w:t>
      </w:r>
    </w:p>
    <w:p w14:paraId="5F9AE94C">
      <w:pPr>
        <w:spacing w:line="247" w:lineRule="auto"/>
        <w:rPr>
          <w:rFonts w:ascii="Arial"/>
          <w:sz w:val="21"/>
        </w:rPr>
      </w:pPr>
    </w:p>
    <w:p w14:paraId="7CB29B92">
      <w:pPr>
        <w:pStyle w:val="2"/>
        <w:spacing w:before="86" w:line="190" w:lineRule="auto"/>
        <w:ind w:left="384"/>
        <w:rPr>
          <w:sz w:val="20"/>
          <w:szCs w:val="20"/>
        </w:rPr>
      </w:pPr>
      <w:r>
        <w:rPr>
          <w:rFonts w:ascii="Arial" w:hAnsi="Arial" w:eastAsia="Arial" w:cs="Arial"/>
          <w:spacing w:val="10"/>
          <w:sz w:val="19"/>
          <w:szCs w:val="19"/>
        </w:rPr>
        <w:t>.</w:t>
      </w:r>
      <w:r>
        <w:rPr>
          <w:rFonts w:ascii="Arial" w:hAnsi="Arial" w:eastAsia="Arial" w:cs="Arial"/>
          <w:spacing w:val="4"/>
          <w:sz w:val="19"/>
          <w:szCs w:val="19"/>
        </w:rPr>
        <w:t xml:space="preserve">     </w:t>
      </w:r>
      <w:r>
        <w:rPr>
          <w:spacing w:val="10"/>
          <w:sz w:val="20"/>
          <w:szCs w:val="20"/>
        </w:rPr>
        <w:t>与中信移动、腾讯出境通等十余家机构达成战略合作</w:t>
      </w:r>
    </w:p>
    <w:p w14:paraId="3C6E19A6">
      <w:pPr>
        <w:spacing w:line="244" w:lineRule="auto"/>
        <w:rPr>
          <w:rFonts w:ascii="Arial"/>
          <w:sz w:val="21"/>
        </w:rPr>
      </w:pPr>
    </w:p>
    <w:p w14:paraId="270DABA7">
      <w:pPr>
        <w:spacing w:line="245" w:lineRule="auto"/>
        <w:rPr>
          <w:rFonts w:ascii="Arial"/>
          <w:sz w:val="21"/>
        </w:rPr>
      </w:pPr>
    </w:p>
    <w:p w14:paraId="42878B35">
      <w:pPr>
        <w:pStyle w:val="2"/>
        <w:spacing w:before="113" w:line="188" w:lineRule="auto"/>
        <w:ind w:left="22"/>
        <w:outlineLvl w:val="0"/>
        <w:rPr>
          <w:sz w:val="26"/>
          <w:szCs w:val="26"/>
        </w:rPr>
      </w:pPr>
      <w:r>
        <w:rPr>
          <w:b/>
          <w:bCs/>
          <w:spacing w:val="8"/>
          <w:sz w:val="26"/>
          <w:szCs w:val="26"/>
        </w:rPr>
        <w:t>二、签证的变化趋势</w:t>
      </w:r>
    </w:p>
    <w:p w14:paraId="5CA8D25A">
      <w:pPr>
        <w:spacing w:line="188" w:lineRule="auto"/>
        <w:rPr>
          <w:sz w:val="26"/>
          <w:szCs w:val="26"/>
        </w:rPr>
        <w:sectPr>
          <w:headerReference r:id="rId85" w:type="default"/>
          <w:pgSz w:w="11906" w:h="16839"/>
          <w:pgMar w:top="1735" w:right="1785" w:bottom="400" w:left="1785" w:header="1458" w:footer="0" w:gutter="0"/>
          <w:cols w:space="720" w:num="1"/>
        </w:sectPr>
      </w:pPr>
    </w:p>
    <w:p w14:paraId="7977C715">
      <w:pPr>
        <w:spacing w:line="272" w:lineRule="auto"/>
        <w:rPr>
          <w:rFonts w:ascii="Arial"/>
          <w:sz w:val="21"/>
        </w:rPr>
      </w:pPr>
    </w:p>
    <w:p w14:paraId="0CBA9566">
      <w:pPr>
        <w:spacing w:line="272" w:lineRule="auto"/>
        <w:rPr>
          <w:rFonts w:ascii="Arial"/>
          <w:sz w:val="21"/>
        </w:rPr>
      </w:pPr>
    </w:p>
    <w:p w14:paraId="135F78C5">
      <w:pPr>
        <w:spacing w:line="272" w:lineRule="auto"/>
        <w:rPr>
          <w:rFonts w:ascii="Arial"/>
          <w:sz w:val="21"/>
        </w:rPr>
      </w:pPr>
    </w:p>
    <w:p w14:paraId="3015A013">
      <w:pPr>
        <w:spacing w:line="272" w:lineRule="auto"/>
        <w:rPr>
          <w:rFonts w:ascii="Arial"/>
          <w:sz w:val="21"/>
        </w:rPr>
      </w:pPr>
    </w:p>
    <w:p w14:paraId="57073829">
      <w:pPr>
        <w:pStyle w:val="2"/>
        <w:spacing w:before="103" w:line="417" w:lineRule="exact"/>
        <w:ind w:left="24"/>
        <w:rPr>
          <w:rFonts w:hint="eastAsia" w:eastAsia="微软雅黑"/>
          <w:sz w:val="24"/>
          <w:szCs w:val="24"/>
          <w:lang w:eastAsia="zh-CN"/>
        </w:rPr>
      </w:pPr>
    </w:p>
    <w:p w14:paraId="4710D9E4">
      <w:pPr>
        <w:spacing w:line="245" w:lineRule="auto"/>
        <w:rPr>
          <w:rFonts w:ascii="Arial"/>
          <w:sz w:val="21"/>
        </w:rPr>
      </w:pPr>
    </w:p>
    <w:p w14:paraId="75593EC9">
      <w:pPr>
        <w:spacing w:line="245" w:lineRule="auto"/>
        <w:rPr>
          <w:rFonts w:ascii="Arial"/>
          <w:sz w:val="21"/>
        </w:rPr>
      </w:pPr>
    </w:p>
    <w:p w14:paraId="713D8E0C">
      <w:pPr>
        <w:spacing w:line="245" w:lineRule="auto"/>
        <w:rPr>
          <w:rFonts w:ascii="Arial"/>
          <w:sz w:val="21"/>
        </w:rPr>
      </w:pPr>
    </w:p>
    <w:p w14:paraId="59E4DB94">
      <w:pPr>
        <w:pStyle w:val="2"/>
        <w:spacing w:before="103" w:line="184" w:lineRule="auto"/>
        <w:ind w:left="16"/>
        <w:rPr>
          <w:sz w:val="24"/>
          <w:szCs w:val="24"/>
        </w:rPr>
      </w:pPr>
      <w:r>
        <w:rPr>
          <w:spacing w:val="-2"/>
          <w:sz w:val="24"/>
          <w:szCs w:val="24"/>
        </w:rPr>
        <w:t>签证服务从互联网端向移动端迁移</w:t>
      </w:r>
      <w:r>
        <w:rPr>
          <w:spacing w:val="-19"/>
          <w:sz w:val="24"/>
          <w:szCs w:val="24"/>
        </w:rPr>
        <w:t xml:space="preserve"> </w:t>
      </w:r>
      <w:r>
        <w:rPr>
          <w:spacing w:val="-2"/>
          <w:sz w:val="24"/>
          <w:szCs w:val="24"/>
        </w:rPr>
        <w:t>，资本关注的核心动因包括：</w:t>
      </w:r>
    </w:p>
    <w:p w14:paraId="5D18263B">
      <w:pPr>
        <w:spacing w:line="257" w:lineRule="auto"/>
        <w:rPr>
          <w:rFonts w:ascii="Arial"/>
          <w:sz w:val="21"/>
        </w:rPr>
      </w:pPr>
    </w:p>
    <w:p w14:paraId="6411920B">
      <w:pPr>
        <w:spacing w:line="258" w:lineRule="auto"/>
        <w:rPr>
          <w:rFonts w:ascii="Arial"/>
          <w:sz w:val="21"/>
        </w:rPr>
      </w:pPr>
    </w:p>
    <w:p w14:paraId="41323A4F">
      <w:pPr>
        <w:pStyle w:val="2"/>
        <w:spacing w:before="85" w:line="190" w:lineRule="auto"/>
        <w:ind w:left="384"/>
        <w:rPr>
          <w:sz w:val="20"/>
          <w:szCs w:val="20"/>
        </w:rPr>
      </w:pPr>
      <w:r>
        <w:rPr>
          <w:rFonts w:ascii="Arial" w:hAnsi="Arial" w:eastAsia="Arial" w:cs="Arial"/>
          <w:spacing w:val="7"/>
          <w:sz w:val="19"/>
          <w:szCs w:val="19"/>
        </w:rPr>
        <w:t xml:space="preserve">.     </w:t>
      </w:r>
      <w:r>
        <w:rPr>
          <w:spacing w:val="7"/>
          <w:sz w:val="20"/>
          <w:szCs w:val="20"/>
        </w:rPr>
        <w:t>出境旅游市场扩大</w:t>
      </w:r>
      <w:r>
        <w:rPr>
          <w:spacing w:val="-8"/>
          <w:sz w:val="20"/>
          <w:szCs w:val="20"/>
        </w:rPr>
        <w:t xml:space="preserve"> </w:t>
      </w:r>
      <w:r>
        <w:rPr>
          <w:spacing w:val="7"/>
          <w:sz w:val="20"/>
          <w:szCs w:val="20"/>
        </w:rPr>
        <w:t>：多国签证政策放宽刺激需求</w:t>
      </w:r>
    </w:p>
    <w:p w14:paraId="03AEDD43">
      <w:pPr>
        <w:pStyle w:val="2"/>
        <w:spacing w:before="314" w:line="233" w:lineRule="auto"/>
        <w:ind w:right="16"/>
        <w:jc w:val="right"/>
        <w:rPr>
          <w:sz w:val="20"/>
          <w:szCs w:val="20"/>
        </w:rPr>
      </w:pPr>
      <w:r>
        <w:rPr>
          <w:rFonts w:ascii="Arial" w:hAnsi="Arial" w:eastAsia="Arial" w:cs="Arial"/>
          <w:spacing w:val="1"/>
          <w:sz w:val="19"/>
          <w:szCs w:val="19"/>
        </w:rPr>
        <w:t xml:space="preserve">.     </w:t>
      </w:r>
      <w:r>
        <w:rPr>
          <w:spacing w:val="1"/>
          <w:sz w:val="20"/>
          <w:szCs w:val="20"/>
        </w:rPr>
        <w:t>潜在用户基数庞大：中国</w:t>
      </w:r>
      <w:r>
        <w:rPr>
          <w:spacing w:val="18"/>
          <w:sz w:val="20"/>
          <w:szCs w:val="20"/>
        </w:rPr>
        <w:t xml:space="preserve"> </w:t>
      </w:r>
      <w:r>
        <w:rPr>
          <w:spacing w:val="1"/>
          <w:sz w:val="20"/>
          <w:szCs w:val="20"/>
        </w:rPr>
        <w:t xml:space="preserve">13 亿人未出境、10 亿人未乘飞机、6 亿人月收入低于 </w:t>
      </w:r>
      <w:r>
        <w:rPr>
          <w:sz w:val="20"/>
          <w:szCs w:val="20"/>
        </w:rPr>
        <w:t>1000</w:t>
      </w:r>
    </w:p>
    <w:p w14:paraId="49D8A033">
      <w:pPr>
        <w:spacing w:line="257" w:lineRule="auto"/>
        <w:rPr>
          <w:rFonts w:ascii="Arial"/>
          <w:sz w:val="21"/>
        </w:rPr>
      </w:pPr>
    </w:p>
    <w:p w14:paraId="2C7D7583">
      <w:pPr>
        <w:pStyle w:val="2"/>
        <w:spacing w:before="86" w:line="179" w:lineRule="auto"/>
        <w:ind w:left="737"/>
        <w:rPr>
          <w:sz w:val="20"/>
          <w:szCs w:val="20"/>
        </w:rPr>
      </w:pPr>
      <w:r>
        <w:rPr>
          <w:spacing w:val="5"/>
          <w:sz w:val="20"/>
          <w:szCs w:val="20"/>
        </w:rPr>
        <w:t>元</w:t>
      </w:r>
    </w:p>
    <w:p w14:paraId="52844AAA">
      <w:pPr>
        <w:spacing w:line="245" w:lineRule="auto"/>
        <w:rPr>
          <w:rFonts w:ascii="Arial"/>
          <w:sz w:val="21"/>
        </w:rPr>
      </w:pPr>
    </w:p>
    <w:p w14:paraId="0C8FD2C6">
      <w:pPr>
        <w:spacing w:line="245" w:lineRule="auto"/>
        <w:rPr>
          <w:rFonts w:ascii="Arial"/>
          <w:sz w:val="21"/>
        </w:rPr>
      </w:pPr>
    </w:p>
    <w:p w14:paraId="6CDD1952">
      <w:pPr>
        <w:pStyle w:val="2"/>
        <w:spacing w:before="111" w:line="188" w:lineRule="auto"/>
        <w:ind w:left="21"/>
        <w:outlineLvl w:val="0"/>
        <w:rPr>
          <w:sz w:val="26"/>
          <w:szCs w:val="26"/>
        </w:rPr>
      </w:pPr>
      <w:r>
        <w:rPr>
          <w:b/>
          <w:bCs/>
          <w:spacing w:val="6"/>
          <w:sz w:val="26"/>
          <w:szCs w:val="26"/>
        </w:rPr>
        <w:t>三、</w:t>
      </w:r>
      <w:r>
        <w:rPr>
          <w:b/>
          <w:bCs/>
          <w:spacing w:val="-49"/>
          <w:sz w:val="26"/>
          <w:szCs w:val="26"/>
        </w:rPr>
        <w:t xml:space="preserve"> </w:t>
      </w:r>
      <w:r>
        <w:rPr>
          <w:b/>
          <w:bCs/>
          <w:spacing w:val="6"/>
          <w:sz w:val="26"/>
          <w:szCs w:val="26"/>
        </w:rPr>
        <w:t>中国市场潜力分析</w:t>
      </w:r>
    </w:p>
    <w:p w14:paraId="1091E34C">
      <w:pPr>
        <w:spacing w:line="259" w:lineRule="auto"/>
        <w:rPr>
          <w:rFonts w:ascii="Arial"/>
          <w:sz w:val="21"/>
        </w:rPr>
      </w:pPr>
    </w:p>
    <w:p w14:paraId="2E01A3A7">
      <w:pPr>
        <w:spacing w:line="259" w:lineRule="auto"/>
        <w:rPr>
          <w:rFonts w:ascii="Arial"/>
          <w:sz w:val="21"/>
        </w:rPr>
      </w:pPr>
    </w:p>
    <w:p w14:paraId="5AA55FD8">
      <w:pPr>
        <w:spacing w:line="260" w:lineRule="auto"/>
        <w:rPr>
          <w:rFonts w:ascii="Arial"/>
          <w:sz w:val="21"/>
        </w:rPr>
      </w:pPr>
    </w:p>
    <w:p w14:paraId="571F1B21">
      <w:pPr>
        <w:spacing w:line="260" w:lineRule="auto"/>
        <w:rPr>
          <w:rFonts w:ascii="Arial"/>
          <w:sz w:val="21"/>
        </w:rPr>
      </w:pPr>
    </w:p>
    <w:p w14:paraId="26F6A09B">
      <w:pPr>
        <w:pStyle w:val="2"/>
        <w:spacing w:before="103" w:line="417" w:lineRule="exact"/>
        <w:ind w:left="24"/>
        <w:rPr>
          <w:rFonts w:hint="eastAsia" w:eastAsia="微软雅黑"/>
          <w:sz w:val="24"/>
          <w:szCs w:val="24"/>
          <w:lang w:eastAsia="zh-CN"/>
        </w:rPr>
      </w:pPr>
    </w:p>
    <w:p w14:paraId="77824968">
      <w:pPr>
        <w:spacing w:line="345" w:lineRule="auto"/>
        <w:rPr>
          <w:rFonts w:ascii="Arial"/>
          <w:sz w:val="21"/>
        </w:rPr>
      </w:pPr>
    </w:p>
    <w:p w14:paraId="51C50107">
      <w:pPr>
        <w:spacing w:line="345" w:lineRule="auto"/>
        <w:rPr>
          <w:rFonts w:ascii="Arial"/>
          <w:sz w:val="21"/>
        </w:rPr>
      </w:pPr>
    </w:p>
    <w:p w14:paraId="28341667">
      <w:pPr>
        <w:pStyle w:val="2"/>
        <w:spacing w:before="104" w:line="225" w:lineRule="auto"/>
        <w:ind w:left="27"/>
        <w:rPr>
          <w:sz w:val="24"/>
          <w:szCs w:val="24"/>
        </w:rPr>
      </w:pPr>
      <w:r>
        <w:rPr>
          <w:spacing w:val="-4"/>
          <w:sz w:val="24"/>
          <w:szCs w:val="24"/>
        </w:rPr>
        <w:t>当前服务覆盖约 1 亿人市场</w:t>
      </w:r>
      <w:r>
        <w:rPr>
          <w:spacing w:val="-17"/>
          <w:sz w:val="24"/>
          <w:szCs w:val="24"/>
        </w:rPr>
        <w:t xml:space="preserve"> </w:t>
      </w:r>
      <w:r>
        <w:rPr>
          <w:spacing w:val="-4"/>
          <w:sz w:val="24"/>
          <w:szCs w:val="24"/>
        </w:rPr>
        <w:t>，未来增长点在于：</w:t>
      </w:r>
    </w:p>
    <w:p w14:paraId="04B15F65">
      <w:pPr>
        <w:spacing w:line="452" w:lineRule="auto"/>
        <w:rPr>
          <w:rFonts w:ascii="Arial"/>
          <w:sz w:val="21"/>
        </w:rPr>
      </w:pPr>
    </w:p>
    <w:p w14:paraId="32CA5207">
      <w:pPr>
        <w:pStyle w:val="2"/>
        <w:spacing w:before="86" w:line="229" w:lineRule="auto"/>
        <w:ind w:left="384"/>
        <w:rPr>
          <w:sz w:val="20"/>
          <w:szCs w:val="20"/>
        </w:rPr>
      </w:pPr>
      <w:r>
        <w:rPr>
          <w:rFonts w:ascii="Arial" w:hAnsi="Arial" w:eastAsia="Arial" w:cs="Arial"/>
          <w:spacing w:val="8"/>
          <w:sz w:val="19"/>
          <w:szCs w:val="19"/>
        </w:rPr>
        <w:t xml:space="preserve">.     </w:t>
      </w:r>
      <w:r>
        <w:rPr>
          <w:spacing w:val="8"/>
          <w:sz w:val="20"/>
          <w:szCs w:val="20"/>
        </w:rPr>
        <w:t>国内出境签证需求（现有业务）</w:t>
      </w:r>
    </w:p>
    <w:p w14:paraId="5F1A9014">
      <w:pPr>
        <w:pStyle w:val="2"/>
        <w:spacing w:before="296" w:line="229" w:lineRule="auto"/>
        <w:ind w:left="384"/>
        <w:rPr>
          <w:sz w:val="20"/>
          <w:szCs w:val="20"/>
        </w:rPr>
      </w:pPr>
      <w:r>
        <w:rPr>
          <w:rFonts w:ascii="Arial" w:hAnsi="Arial" w:eastAsia="Arial" w:cs="Arial"/>
          <w:spacing w:val="8"/>
          <w:sz w:val="19"/>
          <w:szCs w:val="19"/>
        </w:rPr>
        <w:t xml:space="preserve">.     </w:t>
      </w:r>
      <w:r>
        <w:rPr>
          <w:spacing w:val="8"/>
          <w:sz w:val="20"/>
          <w:szCs w:val="20"/>
        </w:rPr>
        <w:t>国际来华签证需求（疫情后潜力方向）</w:t>
      </w:r>
    </w:p>
    <w:p w14:paraId="645205A8">
      <w:pPr>
        <w:spacing w:line="247" w:lineRule="auto"/>
        <w:rPr>
          <w:rFonts w:ascii="Arial"/>
          <w:sz w:val="21"/>
        </w:rPr>
      </w:pPr>
    </w:p>
    <w:p w14:paraId="25F62B54">
      <w:pPr>
        <w:pStyle w:val="2"/>
        <w:spacing w:before="86" w:line="190" w:lineRule="auto"/>
        <w:ind w:left="384"/>
        <w:rPr>
          <w:sz w:val="20"/>
          <w:szCs w:val="20"/>
        </w:rPr>
      </w:pPr>
      <w:r>
        <w:rPr>
          <w:rFonts w:ascii="Arial" w:hAnsi="Arial" w:eastAsia="Arial" w:cs="Arial"/>
          <w:spacing w:val="10"/>
          <w:sz w:val="19"/>
          <w:szCs w:val="19"/>
        </w:rPr>
        <w:t>.</w:t>
      </w:r>
      <w:r>
        <w:rPr>
          <w:rFonts w:ascii="Arial" w:hAnsi="Arial" w:eastAsia="Arial" w:cs="Arial"/>
          <w:spacing w:val="4"/>
          <w:sz w:val="19"/>
          <w:szCs w:val="19"/>
        </w:rPr>
        <w:t xml:space="preserve">     </w:t>
      </w:r>
      <w:r>
        <w:rPr>
          <w:spacing w:val="10"/>
          <w:sz w:val="20"/>
          <w:szCs w:val="20"/>
        </w:rPr>
        <w:t>人工智能技术驱动的效率提升</w:t>
      </w:r>
    </w:p>
    <w:p w14:paraId="5B075DBD">
      <w:pPr>
        <w:spacing w:line="244" w:lineRule="auto"/>
        <w:rPr>
          <w:rFonts w:ascii="Arial"/>
          <w:sz w:val="21"/>
        </w:rPr>
      </w:pPr>
    </w:p>
    <w:p w14:paraId="00FAF4D2">
      <w:pPr>
        <w:spacing w:line="244" w:lineRule="auto"/>
        <w:rPr>
          <w:rFonts w:ascii="Arial"/>
          <w:sz w:val="21"/>
        </w:rPr>
      </w:pPr>
    </w:p>
    <w:p w14:paraId="1AD9DEFC">
      <w:pPr>
        <w:pStyle w:val="2"/>
        <w:spacing w:before="112" w:line="189" w:lineRule="auto"/>
        <w:ind w:left="30"/>
        <w:outlineLvl w:val="0"/>
        <w:rPr>
          <w:sz w:val="26"/>
          <w:szCs w:val="26"/>
        </w:rPr>
      </w:pPr>
      <w:r>
        <w:rPr>
          <w:b/>
          <w:bCs/>
          <w:spacing w:val="8"/>
          <w:sz w:val="26"/>
          <w:szCs w:val="26"/>
        </w:rPr>
        <w:t>四、熊猫签证的技术核心</w:t>
      </w:r>
    </w:p>
    <w:p w14:paraId="54B4C60B">
      <w:pPr>
        <w:spacing w:line="258" w:lineRule="auto"/>
        <w:rPr>
          <w:rFonts w:ascii="Arial"/>
          <w:sz w:val="21"/>
        </w:rPr>
      </w:pPr>
    </w:p>
    <w:p w14:paraId="07ECFE67">
      <w:pPr>
        <w:spacing w:line="259" w:lineRule="auto"/>
        <w:rPr>
          <w:rFonts w:ascii="Arial"/>
          <w:sz w:val="21"/>
        </w:rPr>
      </w:pPr>
    </w:p>
    <w:p w14:paraId="677847E6">
      <w:pPr>
        <w:spacing w:line="259" w:lineRule="auto"/>
        <w:rPr>
          <w:rFonts w:ascii="Arial"/>
          <w:sz w:val="21"/>
        </w:rPr>
      </w:pPr>
    </w:p>
    <w:p w14:paraId="7FA4C5BC">
      <w:pPr>
        <w:spacing w:line="259" w:lineRule="auto"/>
        <w:rPr>
          <w:rFonts w:ascii="Arial"/>
          <w:sz w:val="21"/>
        </w:rPr>
      </w:pPr>
    </w:p>
    <w:p w14:paraId="7380D071">
      <w:pPr>
        <w:pStyle w:val="2"/>
        <w:spacing w:before="104" w:line="417" w:lineRule="exact"/>
        <w:ind w:left="24"/>
        <w:rPr>
          <w:rFonts w:hint="eastAsia" w:eastAsia="微软雅黑"/>
          <w:sz w:val="24"/>
          <w:szCs w:val="24"/>
          <w:lang w:eastAsia="zh-CN"/>
        </w:rPr>
      </w:pPr>
    </w:p>
    <w:p w14:paraId="18DDB6B2">
      <w:pPr>
        <w:spacing w:line="245" w:lineRule="auto"/>
        <w:rPr>
          <w:rFonts w:ascii="Arial"/>
          <w:sz w:val="21"/>
        </w:rPr>
      </w:pPr>
    </w:p>
    <w:p w14:paraId="7D012826">
      <w:pPr>
        <w:spacing w:line="245" w:lineRule="auto"/>
        <w:rPr>
          <w:rFonts w:ascii="Arial"/>
          <w:sz w:val="21"/>
        </w:rPr>
      </w:pPr>
    </w:p>
    <w:p w14:paraId="02F1DDBC">
      <w:pPr>
        <w:spacing w:line="246" w:lineRule="auto"/>
        <w:rPr>
          <w:rFonts w:ascii="Arial"/>
          <w:sz w:val="21"/>
        </w:rPr>
      </w:pPr>
    </w:p>
    <w:p w14:paraId="1BDA24B3">
      <w:pPr>
        <w:pStyle w:val="2"/>
        <w:spacing w:before="103" w:line="183" w:lineRule="auto"/>
        <w:ind w:left="17"/>
        <w:rPr>
          <w:sz w:val="24"/>
          <w:szCs w:val="24"/>
        </w:rPr>
      </w:pPr>
      <w:r>
        <w:rPr>
          <w:spacing w:val="-1"/>
          <w:sz w:val="24"/>
          <w:szCs w:val="24"/>
        </w:rPr>
        <w:t>核心技术架构：</w:t>
      </w:r>
    </w:p>
    <w:p w14:paraId="0018A546">
      <w:pPr>
        <w:spacing w:line="183" w:lineRule="auto"/>
        <w:rPr>
          <w:sz w:val="24"/>
          <w:szCs w:val="24"/>
        </w:rPr>
        <w:sectPr>
          <w:headerReference r:id="rId86" w:type="default"/>
          <w:pgSz w:w="11906" w:h="16839"/>
          <w:pgMar w:top="400" w:right="1785" w:bottom="400" w:left="1785" w:header="0" w:footer="0" w:gutter="0"/>
          <w:cols w:space="720" w:num="1"/>
        </w:sectPr>
      </w:pPr>
    </w:p>
    <w:p w14:paraId="2D29D299">
      <w:pPr>
        <w:spacing w:before="26"/>
      </w:pPr>
    </w:p>
    <w:p w14:paraId="21CBBF34">
      <w:pPr>
        <w:spacing w:before="26"/>
      </w:pPr>
    </w:p>
    <w:p w14:paraId="5C145D99">
      <w:pPr>
        <w:spacing w:before="26"/>
      </w:pPr>
    </w:p>
    <w:p w14:paraId="7218117A">
      <w:pPr>
        <w:spacing w:before="26"/>
      </w:pPr>
    </w:p>
    <w:tbl>
      <w:tblPr>
        <w:tblStyle w:val="5"/>
        <w:tblW w:w="7466" w:type="dxa"/>
        <w:tblInd w:w="5" w:type="dxa"/>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Layout w:type="fixed"/>
        <w:tblCellMar>
          <w:top w:w="0" w:type="dxa"/>
          <w:left w:w="0" w:type="dxa"/>
          <w:bottom w:w="0" w:type="dxa"/>
          <w:right w:w="0" w:type="dxa"/>
        </w:tblCellMar>
      </w:tblPr>
      <w:tblGrid>
        <w:gridCol w:w="1751"/>
        <w:gridCol w:w="2593"/>
        <w:gridCol w:w="3122"/>
      </w:tblGrid>
      <w:tr w14:paraId="41FE4021">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663" w:hRule="atLeast"/>
        </w:trPr>
        <w:tc>
          <w:tcPr>
            <w:tcW w:w="1751" w:type="dxa"/>
            <w:vAlign w:val="top"/>
          </w:tcPr>
          <w:p w14:paraId="388634C1">
            <w:pPr>
              <w:pStyle w:val="6"/>
              <w:spacing w:before="239" w:line="189" w:lineRule="auto"/>
              <w:ind w:left="21"/>
              <w:rPr>
                <w:sz w:val="20"/>
                <w:szCs w:val="20"/>
              </w:rPr>
            </w:pPr>
            <w:r>
              <w:rPr>
                <w:spacing w:val="8"/>
                <w:sz w:val="20"/>
                <w:szCs w:val="20"/>
              </w:rPr>
              <w:t>技术模块</w:t>
            </w:r>
          </w:p>
        </w:tc>
        <w:tc>
          <w:tcPr>
            <w:tcW w:w="2593" w:type="dxa"/>
            <w:vAlign w:val="top"/>
          </w:tcPr>
          <w:p w14:paraId="7B50B97A">
            <w:pPr>
              <w:pStyle w:val="6"/>
              <w:spacing w:before="238" w:line="190" w:lineRule="auto"/>
              <w:ind w:left="41"/>
              <w:rPr>
                <w:sz w:val="20"/>
                <w:szCs w:val="20"/>
              </w:rPr>
            </w:pPr>
            <w:r>
              <w:rPr>
                <w:spacing w:val="8"/>
                <w:sz w:val="20"/>
                <w:szCs w:val="20"/>
              </w:rPr>
              <w:t>功能价值</w:t>
            </w:r>
          </w:p>
        </w:tc>
        <w:tc>
          <w:tcPr>
            <w:tcW w:w="3122" w:type="dxa"/>
            <w:vAlign w:val="top"/>
          </w:tcPr>
          <w:p w14:paraId="408D27C6">
            <w:pPr>
              <w:pStyle w:val="6"/>
              <w:spacing w:before="238" w:line="190" w:lineRule="auto"/>
              <w:ind w:left="59"/>
              <w:rPr>
                <w:sz w:val="20"/>
                <w:szCs w:val="20"/>
              </w:rPr>
            </w:pPr>
            <w:r>
              <w:rPr>
                <w:spacing w:val="8"/>
                <w:sz w:val="20"/>
                <w:szCs w:val="20"/>
              </w:rPr>
              <w:t>商业化应用</w:t>
            </w:r>
          </w:p>
        </w:tc>
      </w:tr>
    </w:tbl>
    <w:p w14:paraId="3D5BAE6F">
      <w:pPr>
        <w:spacing w:line="30" w:lineRule="exact"/>
      </w:pPr>
    </w:p>
    <w:tbl>
      <w:tblPr>
        <w:tblStyle w:val="5"/>
        <w:tblW w:w="7466" w:type="dxa"/>
        <w:tblInd w:w="5" w:type="dxa"/>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Layout w:type="fixed"/>
        <w:tblCellMar>
          <w:top w:w="0" w:type="dxa"/>
          <w:left w:w="0" w:type="dxa"/>
          <w:bottom w:w="0" w:type="dxa"/>
          <w:right w:w="0" w:type="dxa"/>
        </w:tblCellMar>
      </w:tblPr>
      <w:tblGrid>
        <w:gridCol w:w="1751"/>
        <w:gridCol w:w="2593"/>
        <w:gridCol w:w="3122"/>
      </w:tblGrid>
      <w:tr w14:paraId="417E7745">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663" w:hRule="atLeast"/>
        </w:trPr>
        <w:tc>
          <w:tcPr>
            <w:tcW w:w="1751" w:type="dxa"/>
            <w:vAlign w:val="top"/>
          </w:tcPr>
          <w:p w14:paraId="2DFA157A">
            <w:pPr>
              <w:pStyle w:val="6"/>
              <w:spacing w:before="237" w:line="190" w:lineRule="auto"/>
              <w:ind w:left="32"/>
              <w:rPr>
                <w:sz w:val="20"/>
                <w:szCs w:val="20"/>
              </w:rPr>
            </w:pPr>
            <w:r>
              <w:rPr>
                <w:spacing w:val="7"/>
                <w:sz w:val="20"/>
                <w:szCs w:val="20"/>
              </w:rPr>
              <w:t>图像识别底层系统</w:t>
            </w:r>
          </w:p>
        </w:tc>
        <w:tc>
          <w:tcPr>
            <w:tcW w:w="2593" w:type="dxa"/>
            <w:vAlign w:val="top"/>
          </w:tcPr>
          <w:p w14:paraId="7A8070A4">
            <w:pPr>
              <w:pStyle w:val="6"/>
              <w:spacing w:before="235" w:line="191" w:lineRule="auto"/>
              <w:ind w:left="41"/>
              <w:rPr>
                <w:sz w:val="20"/>
                <w:szCs w:val="20"/>
              </w:rPr>
            </w:pPr>
            <w:r>
              <w:rPr>
                <w:spacing w:val="9"/>
                <w:sz w:val="20"/>
                <w:szCs w:val="20"/>
              </w:rPr>
              <w:t>简化流程、节约时间</w:t>
            </w:r>
          </w:p>
        </w:tc>
        <w:tc>
          <w:tcPr>
            <w:tcW w:w="3122" w:type="dxa"/>
            <w:vAlign w:val="top"/>
          </w:tcPr>
          <w:p w14:paraId="12E3BC43">
            <w:pPr>
              <w:pStyle w:val="6"/>
              <w:spacing w:before="198" w:line="234" w:lineRule="auto"/>
              <w:ind w:left="58"/>
              <w:rPr>
                <w:sz w:val="20"/>
                <w:szCs w:val="20"/>
              </w:rPr>
            </w:pPr>
            <w:r>
              <w:rPr>
                <w:spacing w:val="6"/>
                <w:sz w:val="20"/>
                <w:szCs w:val="20"/>
              </w:rPr>
              <w:t>实现 98%通过率</w:t>
            </w:r>
          </w:p>
        </w:tc>
      </w:tr>
    </w:tbl>
    <w:p w14:paraId="64981A74">
      <w:pPr>
        <w:spacing w:line="30" w:lineRule="exact"/>
      </w:pPr>
    </w:p>
    <w:tbl>
      <w:tblPr>
        <w:tblStyle w:val="5"/>
        <w:tblW w:w="7466" w:type="dxa"/>
        <w:tblInd w:w="5" w:type="dxa"/>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Layout w:type="fixed"/>
        <w:tblCellMar>
          <w:top w:w="0" w:type="dxa"/>
          <w:left w:w="0" w:type="dxa"/>
          <w:bottom w:w="0" w:type="dxa"/>
          <w:right w:w="0" w:type="dxa"/>
        </w:tblCellMar>
      </w:tblPr>
      <w:tblGrid>
        <w:gridCol w:w="1751"/>
        <w:gridCol w:w="2593"/>
        <w:gridCol w:w="3122"/>
      </w:tblGrid>
      <w:tr w14:paraId="6B111131">
        <w:tblPrEx>
          <w:tblBorders>
            <w:top w:val="single" w:color="222222" w:sz="4" w:space="0"/>
            <w:left w:val="single" w:color="222222" w:sz="4" w:space="0"/>
            <w:bottom w:val="single" w:color="222222" w:sz="4" w:space="0"/>
            <w:right w:val="single" w:color="222222" w:sz="4" w:space="0"/>
            <w:insideH w:val="single" w:color="222222" w:sz="4" w:space="0"/>
            <w:insideV w:val="single" w:color="222222" w:sz="4" w:space="0"/>
          </w:tblBorders>
          <w:tblCellMar>
            <w:top w:w="0" w:type="dxa"/>
            <w:left w:w="0" w:type="dxa"/>
            <w:bottom w:w="0" w:type="dxa"/>
            <w:right w:w="0" w:type="dxa"/>
          </w:tblCellMar>
        </w:tblPrEx>
        <w:trPr>
          <w:trHeight w:val="663" w:hRule="atLeast"/>
        </w:trPr>
        <w:tc>
          <w:tcPr>
            <w:tcW w:w="1751" w:type="dxa"/>
            <w:vAlign w:val="top"/>
          </w:tcPr>
          <w:p w14:paraId="7C809768">
            <w:pPr>
              <w:pStyle w:val="6"/>
              <w:spacing w:before="239" w:line="189" w:lineRule="auto"/>
              <w:ind w:left="21"/>
              <w:rPr>
                <w:sz w:val="20"/>
                <w:szCs w:val="20"/>
              </w:rPr>
            </w:pPr>
            <w:r>
              <w:rPr>
                <w:spacing w:val="9"/>
                <w:sz w:val="20"/>
                <w:szCs w:val="20"/>
              </w:rPr>
              <w:t>信息透明化机制</w:t>
            </w:r>
          </w:p>
        </w:tc>
        <w:tc>
          <w:tcPr>
            <w:tcW w:w="2593" w:type="dxa"/>
            <w:vAlign w:val="top"/>
          </w:tcPr>
          <w:p w14:paraId="410C223B">
            <w:pPr>
              <w:pStyle w:val="6"/>
              <w:spacing w:before="236" w:line="191" w:lineRule="auto"/>
              <w:ind w:left="41"/>
              <w:rPr>
                <w:sz w:val="20"/>
                <w:szCs w:val="20"/>
              </w:rPr>
            </w:pPr>
            <w:r>
              <w:rPr>
                <w:spacing w:val="9"/>
                <w:sz w:val="20"/>
                <w:szCs w:val="20"/>
              </w:rPr>
              <w:t>消除费用与流程信息不对称</w:t>
            </w:r>
          </w:p>
        </w:tc>
        <w:tc>
          <w:tcPr>
            <w:tcW w:w="3122" w:type="dxa"/>
            <w:vAlign w:val="top"/>
          </w:tcPr>
          <w:p w14:paraId="69430D71">
            <w:pPr>
              <w:pStyle w:val="6"/>
              <w:spacing w:before="200" w:line="229" w:lineRule="auto"/>
              <w:ind w:left="62"/>
              <w:rPr>
                <w:sz w:val="20"/>
                <w:szCs w:val="20"/>
              </w:rPr>
            </w:pPr>
            <w:r>
              <w:rPr>
                <w:spacing w:val="5"/>
                <w:sz w:val="20"/>
                <w:szCs w:val="20"/>
              </w:rPr>
              <w:t>收费 200-2000 元/单（高利润）</w:t>
            </w:r>
          </w:p>
        </w:tc>
      </w:tr>
    </w:tbl>
    <w:p w14:paraId="0DC5E13D">
      <w:pPr>
        <w:spacing w:line="410" w:lineRule="auto"/>
        <w:rPr>
          <w:rFonts w:ascii="Arial"/>
          <w:sz w:val="21"/>
        </w:rPr>
      </w:pPr>
    </w:p>
    <w:p w14:paraId="057C0EBA">
      <w:pPr>
        <w:pStyle w:val="2"/>
        <w:spacing w:before="103" w:line="372" w:lineRule="auto"/>
        <w:ind w:left="15" w:right="13" w:firstLine="16"/>
        <w:rPr>
          <w:sz w:val="24"/>
          <w:szCs w:val="24"/>
        </w:rPr>
      </w:pPr>
      <w:r>
        <w:rPr>
          <w:spacing w:val="-3"/>
          <w:sz w:val="24"/>
          <w:szCs w:val="24"/>
        </w:rPr>
        <w:t>团队背景：创始人团队来自腾讯、去哪儿网、网易，兼具技术</w:t>
      </w:r>
      <w:r>
        <w:rPr>
          <w:spacing w:val="-4"/>
          <w:sz w:val="24"/>
          <w:szCs w:val="24"/>
        </w:rPr>
        <w:t>开发与产品运营经</w:t>
      </w:r>
      <w:r>
        <w:rPr>
          <w:spacing w:val="-1"/>
          <w:sz w:val="24"/>
          <w:szCs w:val="24"/>
        </w:rPr>
        <w:t>验。</w:t>
      </w:r>
    </w:p>
    <w:p w14:paraId="11CADB1B">
      <w:pPr>
        <w:pStyle w:val="2"/>
        <w:spacing w:before="233" w:line="189" w:lineRule="auto"/>
        <w:ind w:left="19"/>
        <w:outlineLvl w:val="0"/>
        <w:rPr>
          <w:sz w:val="26"/>
          <w:szCs w:val="26"/>
        </w:rPr>
      </w:pPr>
      <w:r>
        <w:rPr>
          <w:b/>
          <w:bCs/>
          <w:spacing w:val="9"/>
          <w:sz w:val="26"/>
          <w:szCs w:val="26"/>
        </w:rPr>
        <w:t>五、熊猫签证的发展条件</w:t>
      </w:r>
    </w:p>
    <w:p w14:paraId="6F38958E">
      <w:pPr>
        <w:spacing w:line="259" w:lineRule="auto"/>
        <w:rPr>
          <w:rFonts w:ascii="Arial"/>
          <w:sz w:val="21"/>
        </w:rPr>
      </w:pPr>
    </w:p>
    <w:p w14:paraId="7F60C945">
      <w:pPr>
        <w:spacing w:line="259" w:lineRule="auto"/>
        <w:rPr>
          <w:rFonts w:ascii="Arial"/>
          <w:sz w:val="21"/>
        </w:rPr>
      </w:pPr>
    </w:p>
    <w:p w14:paraId="7CA675EA">
      <w:pPr>
        <w:spacing w:line="260" w:lineRule="auto"/>
        <w:rPr>
          <w:rFonts w:ascii="Arial"/>
          <w:sz w:val="21"/>
        </w:rPr>
      </w:pPr>
    </w:p>
    <w:p w14:paraId="318C5932">
      <w:pPr>
        <w:spacing w:line="260" w:lineRule="auto"/>
        <w:rPr>
          <w:rFonts w:ascii="Arial"/>
          <w:sz w:val="21"/>
        </w:rPr>
      </w:pPr>
    </w:p>
    <w:p w14:paraId="5F52524B">
      <w:pPr>
        <w:pStyle w:val="2"/>
        <w:spacing w:before="103" w:line="417" w:lineRule="exact"/>
        <w:ind w:left="24"/>
        <w:rPr>
          <w:rFonts w:hint="eastAsia" w:eastAsia="微软雅黑"/>
          <w:sz w:val="24"/>
          <w:szCs w:val="24"/>
          <w:lang w:eastAsia="zh-CN"/>
        </w:rPr>
      </w:pPr>
    </w:p>
    <w:p w14:paraId="3909C99B">
      <w:pPr>
        <w:spacing w:line="245" w:lineRule="auto"/>
        <w:rPr>
          <w:rFonts w:ascii="Arial"/>
          <w:sz w:val="21"/>
        </w:rPr>
      </w:pPr>
    </w:p>
    <w:p w14:paraId="7561D518">
      <w:pPr>
        <w:spacing w:line="245" w:lineRule="auto"/>
        <w:rPr>
          <w:rFonts w:ascii="Arial"/>
          <w:sz w:val="21"/>
        </w:rPr>
      </w:pPr>
    </w:p>
    <w:p w14:paraId="324AB50A">
      <w:pPr>
        <w:spacing w:line="246" w:lineRule="auto"/>
        <w:rPr>
          <w:rFonts w:ascii="Arial"/>
          <w:sz w:val="21"/>
        </w:rPr>
      </w:pPr>
    </w:p>
    <w:p w14:paraId="26187544">
      <w:pPr>
        <w:pStyle w:val="2"/>
        <w:spacing w:before="104" w:line="183" w:lineRule="auto"/>
        <w:ind w:left="17"/>
        <w:rPr>
          <w:sz w:val="24"/>
          <w:szCs w:val="24"/>
        </w:rPr>
      </w:pPr>
      <w:r>
        <w:rPr>
          <w:spacing w:val="-1"/>
          <w:sz w:val="24"/>
          <w:szCs w:val="24"/>
        </w:rPr>
        <w:t>持续发展需突破的三大方向：</w:t>
      </w:r>
    </w:p>
    <w:p w14:paraId="12D63D56">
      <w:pPr>
        <w:spacing w:line="257" w:lineRule="auto"/>
        <w:rPr>
          <w:rFonts w:ascii="Arial"/>
          <w:sz w:val="21"/>
        </w:rPr>
      </w:pPr>
    </w:p>
    <w:p w14:paraId="15AD3261">
      <w:pPr>
        <w:spacing w:line="258" w:lineRule="auto"/>
        <w:rPr>
          <w:rFonts w:ascii="Arial"/>
          <w:sz w:val="21"/>
        </w:rPr>
      </w:pPr>
    </w:p>
    <w:p w14:paraId="5DD189D8">
      <w:pPr>
        <w:pStyle w:val="2"/>
        <w:spacing w:before="85" w:line="190" w:lineRule="auto"/>
        <w:ind w:left="384"/>
        <w:rPr>
          <w:sz w:val="20"/>
          <w:szCs w:val="20"/>
        </w:rPr>
      </w:pPr>
      <w:r>
        <w:rPr>
          <w:rFonts w:ascii="Arial" w:hAnsi="Arial" w:eastAsia="Arial" w:cs="Arial"/>
          <w:spacing w:val="9"/>
          <w:sz w:val="19"/>
          <w:szCs w:val="19"/>
        </w:rPr>
        <w:t>.</w:t>
      </w:r>
      <w:r>
        <w:rPr>
          <w:rFonts w:ascii="Arial" w:hAnsi="Arial" w:eastAsia="Arial" w:cs="Arial"/>
          <w:spacing w:val="1"/>
          <w:sz w:val="19"/>
          <w:szCs w:val="19"/>
        </w:rPr>
        <w:t xml:space="preserve">     </w:t>
      </w:r>
      <w:r>
        <w:rPr>
          <w:spacing w:val="9"/>
          <w:sz w:val="20"/>
          <w:szCs w:val="20"/>
        </w:rPr>
        <w:t>业务链延伸</w:t>
      </w:r>
      <w:r>
        <w:rPr>
          <w:spacing w:val="-16"/>
          <w:sz w:val="20"/>
          <w:szCs w:val="20"/>
        </w:rPr>
        <w:t xml:space="preserve"> </w:t>
      </w:r>
      <w:r>
        <w:rPr>
          <w:spacing w:val="9"/>
          <w:sz w:val="20"/>
          <w:szCs w:val="20"/>
        </w:rPr>
        <w:t>：从签证入口拓展至游学、旅行等高关联</w:t>
      </w:r>
      <w:r>
        <w:rPr>
          <w:spacing w:val="8"/>
          <w:sz w:val="20"/>
          <w:szCs w:val="20"/>
        </w:rPr>
        <w:t>服务</w:t>
      </w:r>
    </w:p>
    <w:p w14:paraId="7BC7BE46">
      <w:pPr>
        <w:spacing w:line="264" w:lineRule="auto"/>
        <w:rPr>
          <w:rFonts w:ascii="Arial"/>
          <w:sz w:val="21"/>
        </w:rPr>
      </w:pPr>
    </w:p>
    <w:p w14:paraId="2382C03F">
      <w:pPr>
        <w:pStyle w:val="2"/>
        <w:spacing w:before="87" w:line="190" w:lineRule="auto"/>
        <w:ind w:left="384"/>
        <w:rPr>
          <w:sz w:val="20"/>
          <w:szCs w:val="20"/>
        </w:rPr>
      </w:pPr>
      <w:r>
        <w:rPr>
          <w:rFonts w:ascii="Arial" w:hAnsi="Arial" w:eastAsia="Arial" w:cs="Arial"/>
          <w:spacing w:val="9"/>
          <w:sz w:val="19"/>
          <w:szCs w:val="19"/>
        </w:rPr>
        <w:t>.</w:t>
      </w:r>
      <w:r>
        <w:rPr>
          <w:rFonts w:ascii="Arial" w:hAnsi="Arial" w:eastAsia="Arial" w:cs="Arial"/>
          <w:spacing w:val="2"/>
          <w:sz w:val="19"/>
          <w:szCs w:val="19"/>
        </w:rPr>
        <w:t xml:space="preserve">     </w:t>
      </w:r>
      <w:r>
        <w:rPr>
          <w:spacing w:val="9"/>
          <w:sz w:val="20"/>
          <w:szCs w:val="20"/>
        </w:rPr>
        <w:t>用户分层运营：</w:t>
      </w:r>
      <w:r>
        <w:rPr>
          <w:spacing w:val="-29"/>
          <w:sz w:val="20"/>
          <w:szCs w:val="20"/>
        </w:rPr>
        <w:t xml:space="preserve"> </w:t>
      </w:r>
      <w:r>
        <w:rPr>
          <w:spacing w:val="9"/>
          <w:sz w:val="20"/>
          <w:szCs w:val="20"/>
        </w:rPr>
        <w:t>区分高端与低端签证需求群体</w:t>
      </w:r>
    </w:p>
    <w:p w14:paraId="7A5AA2EE">
      <w:pPr>
        <w:pStyle w:val="2"/>
        <w:spacing w:before="315" w:line="229" w:lineRule="auto"/>
        <w:ind w:left="384"/>
        <w:rPr>
          <w:sz w:val="20"/>
          <w:szCs w:val="20"/>
        </w:rPr>
      </w:pPr>
      <w:r>
        <w:rPr>
          <w:rFonts w:ascii="Arial" w:hAnsi="Arial" w:eastAsia="Arial" w:cs="Arial"/>
          <w:spacing w:val="8"/>
          <w:sz w:val="19"/>
          <w:szCs w:val="19"/>
        </w:rPr>
        <w:t xml:space="preserve">.    </w:t>
      </w:r>
      <w:r>
        <w:rPr>
          <w:spacing w:val="8"/>
          <w:sz w:val="20"/>
          <w:szCs w:val="20"/>
        </w:rPr>
        <w:t>信用体系构建</w:t>
      </w:r>
      <w:r>
        <w:rPr>
          <w:spacing w:val="-15"/>
          <w:sz w:val="20"/>
          <w:szCs w:val="20"/>
        </w:rPr>
        <w:t xml:space="preserve"> </w:t>
      </w:r>
      <w:r>
        <w:rPr>
          <w:spacing w:val="8"/>
          <w:sz w:val="20"/>
          <w:szCs w:val="20"/>
        </w:rPr>
        <w:t>：解决行业信任痛点（对比携程等平台</w:t>
      </w:r>
      <w:r>
        <w:rPr>
          <w:spacing w:val="-28"/>
          <w:sz w:val="20"/>
          <w:szCs w:val="20"/>
        </w:rPr>
        <w:t xml:space="preserve"> </w:t>
      </w:r>
      <w:r>
        <w:rPr>
          <w:spacing w:val="8"/>
          <w:sz w:val="20"/>
          <w:szCs w:val="20"/>
        </w:rPr>
        <w:t>，</w:t>
      </w:r>
      <w:r>
        <w:rPr>
          <w:spacing w:val="-37"/>
          <w:sz w:val="20"/>
          <w:szCs w:val="20"/>
        </w:rPr>
        <w:t xml:space="preserve"> </w:t>
      </w:r>
      <w:r>
        <w:rPr>
          <w:spacing w:val="8"/>
          <w:sz w:val="20"/>
          <w:szCs w:val="20"/>
        </w:rPr>
        <w:t>品牌先发优势显著）</w:t>
      </w:r>
    </w:p>
    <w:p w14:paraId="0E8BE244">
      <w:pPr>
        <w:spacing w:line="470" w:lineRule="auto"/>
        <w:rPr>
          <w:rFonts w:ascii="Arial"/>
          <w:sz w:val="21"/>
        </w:rPr>
      </w:pPr>
    </w:p>
    <w:p w14:paraId="33401384">
      <w:pPr>
        <w:pStyle w:val="2"/>
        <w:spacing w:before="111" w:line="189" w:lineRule="auto"/>
        <w:ind w:left="18"/>
        <w:outlineLvl w:val="0"/>
        <w:rPr>
          <w:sz w:val="26"/>
          <w:szCs w:val="26"/>
        </w:rPr>
      </w:pPr>
      <w:r>
        <w:rPr>
          <w:b/>
          <w:bCs/>
          <w:spacing w:val="7"/>
          <w:sz w:val="26"/>
          <w:szCs w:val="26"/>
        </w:rPr>
        <w:t>六、</w:t>
      </w:r>
      <w:r>
        <w:rPr>
          <w:b/>
          <w:bCs/>
          <w:spacing w:val="-45"/>
          <w:sz w:val="26"/>
          <w:szCs w:val="26"/>
        </w:rPr>
        <w:t xml:space="preserve"> </w:t>
      </w:r>
      <w:r>
        <w:rPr>
          <w:b/>
          <w:bCs/>
          <w:spacing w:val="7"/>
          <w:sz w:val="26"/>
          <w:szCs w:val="26"/>
        </w:rPr>
        <w:t>图像识别系统的应用案例</w:t>
      </w:r>
    </w:p>
    <w:p w14:paraId="685FE299">
      <w:pPr>
        <w:spacing w:line="259" w:lineRule="auto"/>
        <w:rPr>
          <w:rFonts w:ascii="Arial"/>
          <w:sz w:val="21"/>
        </w:rPr>
      </w:pPr>
    </w:p>
    <w:p w14:paraId="7790B7F9">
      <w:pPr>
        <w:spacing w:line="259" w:lineRule="auto"/>
        <w:rPr>
          <w:rFonts w:ascii="Arial"/>
          <w:sz w:val="21"/>
        </w:rPr>
      </w:pPr>
    </w:p>
    <w:p w14:paraId="14F0356B">
      <w:pPr>
        <w:spacing w:line="260" w:lineRule="auto"/>
        <w:rPr>
          <w:rFonts w:ascii="Arial"/>
          <w:sz w:val="21"/>
        </w:rPr>
      </w:pPr>
    </w:p>
    <w:p w14:paraId="6FDD6389">
      <w:pPr>
        <w:spacing w:line="260" w:lineRule="auto"/>
        <w:rPr>
          <w:rFonts w:ascii="Arial"/>
          <w:sz w:val="21"/>
        </w:rPr>
      </w:pPr>
    </w:p>
    <w:p w14:paraId="16D32FD9">
      <w:pPr>
        <w:pStyle w:val="2"/>
        <w:spacing w:before="104" w:line="417" w:lineRule="exact"/>
        <w:ind w:left="24"/>
        <w:rPr>
          <w:rFonts w:hint="eastAsia" w:eastAsia="微软雅黑"/>
          <w:sz w:val="24"/>
          <w:szCs w:val="24"/>
          <w:lang w:eastAsia="zh-CN"/>
        </w:rPr>
      </w:pPr>
    </w:p>
    <w:p w14:paraId="7D793C8A">
      <w:pPr>
        <w:spacing w:line="244" w:lineRule="auto"/>
        <w:rPr>
          <w:rFonts w:ascii="Arial"/>
          <w:sz w:val="21"/>
        </w:rPr>
      </w:pPr>
    </w:p>
    <w:p w14:paraId="6C34AEFA">
      <w:pPr>
        <w:spacing w:line="245" w:lineRule="auto"/>
        <w:rPr>
          <w:rFonts w:ascii="Arial"/>
          <w:sz w:val="21"/>
        </w:rPr>
      </w:pPr>
    </w:p>
    <w:p w14:paraId="49726A5F">
      <w:pPr>
        <w:spacing w:line="245" w:lineRule="auto"/>
        <w:rPr>
          <w:rFonts w:ascii="Arial"/>
          <w:sz w:val="21"/>
        </w:rPr>
      </w:pPr>
    </w:p>
    <w:p w14:paraId="4EBFA765">
      <w:pPr>
        <w:pStyle w:val="2"/>
        <w:spacing w:before="103" w:line="183" w:lineRule="auto"/>
        <w:ind w:left="17"/>
        <w:rPr>
          <w:sz w:val="24"/>
          <w:szCs w:val="24"/>
        </w:rPr>
      </w:pPr>
      <w:r>
        <w:rPr>
          <w:spacing w:val="-1"/>
          <w:sz w:val="24"/>
          <w:szCs w:val="24"/>
        </w:rPr>
        <w:t>技术跨界应用场景：</w:t>
      </w:r>
    </w:p>
    <w:p w14:paraId="60D0E1CF">
      <w:pPr>
        <w:spacing w:line="259" w:lineRule="auto"/>
        <w:rPr>
          <w:rFonts w:ascii="Arial"/>
          <w:sz w:val="21"/>
        </w:rPr>
      </w:pPr>
    </w:p>
    <w:p w14:paraId="584D3FBA">
      <w:pPr>
        <w:spacing w:line="259" w:lineRule="auto"/>
        <w:rPr>
          <w:rFonts w:ascii="Arial"/>
          <w:sz w:val="21"/>
        </w:rPr>
      </w:pPr>
    </w:p>
    <w:p w14:paraId="70CD0BE5">
      <w:pPr>
        <w:pStyle w:val="2"/>
        <w:spacing w:before="87" w:line="189" w:lineRule="auto"/>
        <w:ind w:left="384"/>
        <w:rPr>
          <w:sz w:val="20"/>
          <w:szCs w:val="20"/>
        </w:rPr>
      </w:pPr>
      <w:r>
        <w:rPr>
          <w:rFonts w:ascii="Arial" w:hAnsi="Arial" w:eastAsia="Arial" w:cs="Arial"/>
          <w:spacing w:val="11"/>
          <w:sz w:val="19"/>
          <w:szCs w:val="19"/>
        </w:rPr>
        <w:t>.</w:t>
      </w:r>
      <w:r>
        <w:rPr>
          <w:rFonts w:ascii="Arial" w:hAnsi="Arial" w:eastAsia="Arial" w:cs="Arial"/>
          <w:spacing w:val="2"/>
          <w:sz w:val="19"/>
          <w:szCs w:val="19"/>
        </w:rPr>
        <w:t xml:space="preserve">     </w:t>
      </w:r>
      <w:r>
        <w:rPr>
          <w:spacing w:val="11"/>
          <w:sz w:val="20"/>
          <w:szCs w:val="20"/>
        </w:rPr>
        <w:t>金融领域身份核验</w:t>
      </w:r>
    </w:p>
    <w:p w14:paraId="727128F5">
      <w:pPr>
        <w:spacing w:line="189" w:lineRule="auto"/>
        <w:rPr>
          <w:sz w:val="20"/>
          <w:szCs w:val="20"/>
        </w:rPr>
        <w:sectPr>
          <w:pgSz w:w="11906" w:h="16839"/>
          <w:pgMar w:top="400" w:right="1785" w:bottom="400" w:left="1785" w:header="0" w:footer="0" w:gutter="0"/>
          <w:cols w:space="720" w:num="1"/>
        </w:sectPr>
      </w:pPr>
    </w:p>
    <w:p w14:paraId="52DDCD0E">
      <w:pPr>
        <w:spacing w:line="281" w:lineRule="auto"/>
        <w:rPr>
          <w:rFonts w:ascii="Arial"/>
          <w:sz w:val="21"/>
        </w:rPr>
      </w:pPr>
    </w:p>
    <w:p w14:paraId="6AD1AA7D">
      <w:pPr>
        <w:spacing w:line="282" w:lineRule="auto"/>
        <w:rPr>
          <w:rFonts w:ascii="Arial"/>
          <w:sz w:val="21"/>
        </w:rPr>
      </w:pPr>
    </w:p>
    <w:p w14:paraId="5D2115ED">
      <w:pPr>
        <w:spacing w:line="282" w:lineRule="auto"/>
        <w:rPr>
          <w:rFonts w:ascii="Arial"/>
          <w:sz w:val="21"/>
        </w:rPr>
      </w:pPr>
    </w:p>
    <w:p w14:paraId="12B08411">
      <w:pPr>
        <w:spacing w:line="282" w:lineRule="auto"/>
        <w:rPr>
          <w:rFonts w:ascii="Arial"/>
          <w:sz w:val="21"/>
        </w:rPr>
      </w:pPr>
    </w:p>
    <w:p w14:paraId="5EC3CAF3">
      <w:pPr>
        <w:pStyle w:val="2"/>
        <w:spacing w:before="86" w:line="229" w:lineRule="auto"/>
        <w:ind w:left="384"/>
        <w:rPr>
          <w:sz w:val="20"/>
          <w:szCs w:val="20"/>
        </w:rPr>
      </w:pPr>
      <w:r>
        <w:rPr>
          <w:rFonts w:ascii="Arial" w:hAnsi="Arial" w:eastAsia="Arial" w:cs="Arial"/>
          <w:spacing w:val="10"/>
          <w:sz w:val="19"/>
          <w:szCs w:val="19"/>
        </w:rPr>
        <w:t>.</w:t>
      </w:r>
      <w:r>
        <w:rPr>
          <w:rFonts w:ascii="Arial" w:hAnsi="Arial" w:eastAsia="Arial" w:cs="Arial"/>
          <w:spacing w:val="1"/>
          <w:sz w:val="19"/>
          <w:szCs w:val="19"/>
        </w:rPr>
        <w:t xml:space="preserve">     </w:t>
      </w:r>
      <w:r>
        <w:rPr>
          <w:spacing w:val="10"/>
          <w:sz w:val="20"/>
          <w:szCs w:val="20"/>
        </w:rPr>
        <w:t>安防系统犯罪记录筛查（如警务智能眼镜）</w:t>
      </w:r>
    </w:p>
    <w:p w14:paraId="2FDB0C8D">
      <w:pPr>
        <w:pStyle w:val="2"/>
        <w:spacing w:before="296" w:line="229" w:lineRule="auto"/>
        <w:ind w:left="384"/>
        <w:rPr>
          <w:sz w:val="20"/>
          <w:szCs w:val="20"/>
        </w:rPr>
      </w:pPr>
      <w:r>
        <w:rPr>
          <w:rFonts w:ascii="Arial" w:hAnsi="Arial" w:eastAsia="Arial" w:cs="Arial"/>
          <w:spacing w:val="6"/>
          <w:sz w:val="19"/>
          <w:szCs w:val="19"/>
        </w:rPr>
        <w:t>.</w:t>
      </w:r>
      <w:r>
        <w:rPr>
          <w:rFonts w:ascii="Arial" w:hAnsi="Arial" w:eastAsia="Arial" w:cs="Arial"/>
          <w:spacing w:val="4"/>
          <w:sz w:val="19"/>
          <w:szCs w:val="19"/>
        </w:rPr>
        <w:t xml:space="preserve">     </w:t>
      </w:r>
      <w:r>
        <w:rPr>
          <w:spacing w:val="6"/>
          <w:sz w:val="20"/>
          <w:szCs w:val="20"/>
        </w:rPr>
        <w:t>快消行业数据采集（如</w:t>
      </w:r>
      <w:r>
        <w:rPr>
          <w:spacing w:val="-34"/>
          <w:sz w:val="20"/>
          <w:szCs w:val="20"/>
        </w:rPr>
        <w:t xml:space="preserve"> </w:t>
      </w:r>
      <w:r>
        <w:rPr>
          <w:spacing w:val="6"/>
          <w:sz w:val="20"/>
          <w:szCs w:val="20"/>
        </w:rPr>
        <w:t>"快报</w:t>
      </w:r>
      <w:r>
        <w:rPr>
          <w:spacing w:val="-35"/>
          <w:sz w:val="20"/>
          <w:szCs w:val="20"/>
        </w:rPr>
        <w:t xml:space="preserve"> </w:t>
      </w:r>
      <w:r>
        <w:rPr>
          <w:spacing w:val="6"/>
          <w:sz w:val="20"/>
          <w:szCs w:val="20"/>
        </w:rPr>
        <w:t>"系统）</w:t>
      </w:r>
    </w:p>
    <w:p w14:paraId="63F6002B">
      <w:pPr>
        <w:spacing w:line="472" w:lineRule="auto"/>
        <w:rPr>
          <w:rFonts w:ascii="Arial"/>
          <w:sz w:val="21"/>
        </w:rPr>
      </w:pPr>
    </w:p>
    <w:p w14:paraId="309BDC8A">
      <w:pPr>
        <w:pStyle w:val="2"/>
        <w:spacing w:before="111" w:line="188" w:lineRule="auto"/>
        <w:ind w:left="19"/>
        <w:outlineLvl w:val="0"/>
        <w:rPr>
          <w:sz w:val="26"/>
          <w:szCs w:val="26"/>
        </w:rPr>
      </w:pPr>
      <w:r>
        <w:rPr>
          <w:b/>
          <w:bCs/>
          <w:spacing w:val="9"/>
          <w:sz w:val="26"/>
          <w:szCs w:val="26"/>
        </w:rPr>
        <w:t>七、人脸识别技术的渗透率</w:t>
      </w:r>
    </w:p>
    <w:p w14:paraId="2A33CEDB">
      <w:pPr>
        <w:spacing w:line="258" w:lineRule="auto"/>
        <w:rPr>
          <w:rFonts w:ascii="Arial"/>
          <w:sz w:val="21"/>
        </w:rPr>
      </w:pPr>
    </w:p>
    <w:p w14:paraId="46C017FD">
      <w:pPr>
        <w:spacing w:line="259" w:lineRule="auto"/>
        <w:rPr>
          <w:rFonts w:ascii="Arial"/>
          <w:sz w:val="21"/>
        </w:rPr>
      </w:pPr>
    </w:p>
    <w:p w14:paraId="3E306254">
      <w:pPr>
        <w:spacing w:line="259" w:lineRule="auto"/>
        <w:rPr>
          <w:rFonts w:ascii="Arial"/>
          <w:sz w:val="21"/>
        </w:rPr>
      </w:pPr>
    </w:p>
    <w:p w14:paraId="698EC17D">
      <w:pPr>
        <w:spacing w:line="259" w:lineRule="auto"/>
        <w:rPr>
          <w:rFonts w:ascii="Arial"/>
          <w:sz w:val="21"/>
        </w:rPr>
      </w:pPr>
    </w:p>
    <w:p w14:paraId="5FA9001F">
      <w:pPr>
        <w:pStyle w:val="2"/>
        <w:spacing w:before="103" w:line="418" w:lineRule="exact"/>
        <w:ind w:left="24"/>
        <w:rPr>
          <w:rFonts w:hint="eastAsia" w:eastAsia="微软雅黑"/>
          <w:sz w:val="24"/>
          <w:szCs w:val="24"/>
          <w:lang w:eastAsia="zh-CN"/>
        </w:rPr>
      </w:pPr>
    </w:p>
    <w:p w14:paraId="73CCD2C6">
      <w:pPr>
        <w:spacing w:line="245" w:lineRule="auto"/>
        <w:rPr>
          <w:rFonts w:ascii="Arial"/>
          <w:sz w:val="21"/>
        </w:rPr>
      </w:pPr>
    </w:p>
    <w:p w14:paraId="3E9B8D86">
      <w:pPr>
        <w:spacing w:line="245" w:lineRule="auto"/>
        <w:rPr>
          <w:rFonts w:ascii="Arial"/>
          <w:sz w:val="21"/>
        </w:rPr>
      </w:pPr>
    </w:p>
    <w:p w14:paraId="18D2ED4F">
      <w:pPr>
        <w:spacing w:line="246" w:lineRule="auto"/>
        <w:rPr>
          <w:rFonts w:ascii="Arial"/>
          <w:sz w:val="21"/>
        </w:rPr>
      </w:pPr>
    </w:p>
    <w:p w14:paraId="0C1CF090">
      <w:pPr>
        <w:pStyle w:val="2"/>
        <w:spacing w:before="103" w:line="183" w:lineRule="auto"/>
        <w:ind w:left="16"/>
        <w:rPr>
          <w:sz w:val="24"/>
          <w:szCs w:val="24"/>
        </w:rPr>
      </w:pPr>
      <w:r>
        <w:rPr>
          <w:spacing w:val="-1"/>
          <w:sz w:val="24"/>
          <w:szCs w:val="24"/>
        </w:rPr>
        <w:t>技术渗透现状与趋势：</w:t>
      </w:r>
    </w:p>
    <w:p w14:paraId="338DAB20">
      <w:pPr>
        <w:spacing w:line="257" w:lineRule="auto"/>
        <w:rPr>
          <w:rFonts w:ascii="Arial"/>
          <w:sz w:val="21"/>
        </w:rPr>
      </w:pPr>
    </w:p>
    <w:p w14:paraId="61AC5BDF">
      <w:pPr>
        <w:spacing w:line="258" w:lineRule="auto"/>
        <w:rPr>
          <w:rFonts w:ascii="Arial"/>
          <w:sz w:val="21"/>
        </w:rPr>
      </w:pPr>
    </w:p>
    <w:p w14:paraId="5259828D">
      <w:pPr>
        <w:pStyle w:val="2"/>
        <w:spacing w:before="86" w:line="190" w:lineRule="auto"/>
        <w:ind w:left="384"/>
        <w:rPr>
          <w:sz w:val="20"/>
          <w:szCs w:val="20"/>
        </w:rPr>
      </w:pPr>
      <w:r>
        <w:rPr>
          <w:rFonts w:ascii="Arial" w:hAnsi="Arial" w:eastAsia="Arial" w:cs="Arial"/>
          <w:spacing w:val="7"/>
          <w:sz w:val="19"/>
          <w:szCs w:val="19"/>
        </w:rPr>
        <w:t xml:space="preserve">.     </w:t>
      </w:r>
      <w:r>
        <w:rPr>
          <w:spacing w:val="7"/>
          <w:sz w:val="20"/>
          <w:szCs w:val="20"/>
        </w:rPr>
        <w:t>当前阶段：</w:t>
      </w:r>
      <w:r>
        <w:rPr>
          <w:spacing w:val="-28"/>
          <w:sz w:val="20"/>
          <w:szCs w:val="20"/>
        </w:rPr>
        <w:t xml:space="preserve"> </w:t>
      </w:r>
      <w:r>
        <w:rPr>
          <w:spacing w:val="7"/>
          <w:sz w:val="20"/>
          <w:szCs w:val="20"/>
        </w:rPr>
        <w:t>中国应用刚起步</w:t>
      </w:r>
      <w:r>
        <w:rPr>
          <w:spacing w:val="-25"/>
          <w:sz w:val="20"/>
          <w:szCs w:val="20"/>
        </w:rPr>
        <w:t xml:space="preserve"> </w:t>
      </w:r>
      <w:r>
        <w:rPr>
          <w:spacing w:val="7"/>
          <w:sz w:val="20"/>
          <w:szCs w:val="20"/>
        </w:rPr>
        <w:t>，覆盖安防、金融、酒店等场景</w:t>
      </w:r>
    </w:p>
    <w:p w14:paraId="199E63AF">
      <w:pPr>
        <w:spacing w:line="266" w:lineRule="auto"/>
        <w:rPr>
          <w:rFonts w:ascii="Arial"/>
          <w:sz w:val="21"/>
        </w:rPr>
      </w:pPr>
    </w:p>
    <w:p w14:paraId="07C75F85">
      <w:pPr>
        <w:pStyle w:val="2"/>
        <w:spacing w:before="86" w:line="189" w:lineRule="auto"/>
        <w:ind w:left="384"/>
        <w:rPr>
          <w:sz w:val="20"/>
          <w:szCs w:val="20"/>
        </w:rPr>
      </w:pPr>
      <w:r>
        <w:rPr>
          <w:rFonts w:ascii="Arial" w:hAnsi="Arial" w:eastAsia="Arial" w:cs="Arial"/>
          <w:spacing w:val="10"/>
          <w:sz w:val="19"/>
          <w:szCs w:val="19"/>
        </w:rPr>
        <w:t>.</w:t>
      </w:r>
      <w:r>
        <w:rPr>
          <w:rFonts w:ascii="Arial" w:hAnsi="Arial" w:eastAsia="Arial" w:cs="Arial"/>
          <w:spacing w:val="1"/>
          <w:sz w:val="19"/>
          <w:szCs w:val="19"/>
        </w:rPr>
        <w:t xml:space="preserve">     </w:t>
      </w:r>
      <w:r>
        <w:rPr>
          <w:spacing w:val="10"/>
          <w:sz w:val="20"/>
          <w:szCs w:val="20"/>
        </w:rPr>
        <w:t>未来前景：</w:t>
      </w:r>
    </w:p>
    <w:p w14:paraId="072A7A8B">
      <w:pPr>
        <w:spacing w:line="252" w:lineRule="auto"/>
        <w:rPr>
          <w:rFonts w:ascii="Arial"/>
          <w:sz w:val="21"/>
        </w:rPr>
      </w:pPr>
    </w:p>
    <w:p w14:paraId="636A1D47">
      <w:pPr>
        <w:spacing w:line="253" w:lineRule="auto"/>
        <w:rPr>
          <w:rFonts w:ascii="Arial"/>
          <w:sz w:val="21"/>
        </w:rPr>
      </w:pPr>
    </w:p>
    <w:p w14:paraId="64FD477E">
      <w:pPr>
        <w:pStyle w:val="2"/>
        <w:spacing w:before="87" w:line="234" w:lineRule="auto"/>
        <w:ind w:left="1108"/>
        <w:rPr>
          <w:sz w:val="20"/>
          <w:szCs w:val="20"/>
        </w:rPr>
      </w:pPr>
      <w:r>
        <w:rPr>
          <w:rFonts w:ascii="Courier New" w:hAnsi="Courier New" w:eastAsia="Courier New" w:cs="Courier New"/>
          <w:spacing w:val="7"/>
          <w:sz w:val="19"/>
          <w:szCs w:val="19"/>
        </w:rPr>
        <w:t xml:space="preserve">o  </w:t>
      </w:r>
      <w:r>
        <w:rPr>
          <w:spacing w:val="7"/>
          <w:sz w:val="20"/>
          <w:szCs w:val="20"/>
        </w:rPr>
        <w:t>商场/餐厅全场景部署</w:t>
      </w:r>
    </w:p>
    <w:p w14:paraId="58EB2A6E">
      <w:pPr>
        <w:pStyle w:val="2"/>
        <w:spacing w:before="290" w:line="229" w:lineRule="auto"/>
        <w:ind w:left="1108"/>
        <w:rPr>
          <w:sz w:val="20"/>
          <w:szCs w:val="20"/>
        </w:rPr>
      </w:pPr>
      <w:r>
        <w:rPr>
          <w:rFonts w:ascii="Courier New" w:hAnsi="Courier New" w:eastAsia="Courier New" w:cs="Courier New"/>
          <w:spacing w:val="8"/>
          <w:sz w:val="19"/>
          <w:szCs w:val="19"/>
        </w:rPr>
        <w:t xml:space="preserve">o  </w:t>
      </w:r>
      <w:r>
        <w:rPr>
          <w:spacing w:val="8"/>
          <w:sz w:val="20"/>
          <w:szCs w:val="20"/>
        </w:rPr>
        <w:t>疫情后大数据筛查（如新冠感染者追踪）</w:t>
      </w:r>
    </w:p>
    <w:p w14:paraId="429D768A">
      <w:pPr>
        <w:spacing w:line="243" w:lineRule="auto"/>
        <w:rPr>
          <w:rFonts w:ascii="Arial"/>
          <w:sz w:val="21"/>
        </w:rPr>
      </w:pPr>
    </w:p>
    <w:p w14:paraId="21AE7584">
      <w:pPr>
        <w:spacing w:line="244" w:lineRule="auto"/>
        <w:rPr>
          <w:rFonts w:ascii="Arial"/>
          <w:sz w:val="21"/>
        </w:rPr>
      </w:pPr>
    </w:p>
    <w:p w14:paraId="078C7A2A">
      <w:pPr>
        <w:pStyle w:val="2"/>
        <w:spacing w:before="86" w:line="234" w:lineRule="auto"/>
        <w:ind w:left="384"/>
        <w:rPr>
          <w:sz w:val="20"/>
          <w:szCs w:val="20"/>
        </w:rPr>
      </w:pPr>
      <w:r>
        <w:rPr>
          <w:rFonts w:ascii="Arial" w:hAnsi="Arial" w:eastAsia="Arial" w:cs="Arial"/>
          <w:spacing w:val="7"/>
          <w:sz w:val="19"/>
          <w:szCs w:val="19"/>
        </w:rPr>
        <w:t xml:space="preserve">.    </w:t>
      </w:r>
      <w:r>
        <w:rPr>
          <w:spacing w:val="7"/>
          <w:sz w:val="20"/>
          <w:szCs w:val="20"/>
        </w:rPr>
        <w:t>技术联动效应</w:t>
      </w:r>
      <w:r>
        <w:rPr>
          <w:spacing w:val="-3"/>
          <w:sz w:val="20"/>
          <w:szCs w:val="20"/>
        </w:rPr>
        <w:t xml:space="preserve"> </w:t>
      </w:r>
      <w:r>
        <w:rPr>
          <w:spacing w:val="7"/>
          <w:sz w:val="20"/>
          <w:szCs w:val="20"/>
        </w:rPr>
        <w:t>：4G 提升生产力</w:t>
      </w:r>
      <w:r>
        <w:rPr>
          <w:spacing w:val="-28"/>
          <w:sz w:val="20"/>
          <w:szCs w:val="20"/>
        </w:rPr>
        <w:t xml:space="preserve"> </w:t>
      </w:r>
      <w:r>
        <w:rPr>
          <w:spacing w:val="7"/>
          <w:sz w:val="20"/>
          <w:szCs w:val="20"/>
        </w:rPr>
        <w:t>，</w:t>
      </w:r>
      <w:r>
        <w:rPr>
          <w:spacing w:val="-33"/>
          <w:sz w:val="20"/>
          <w:szCs w:val="20"/>
        </w:rPr>
        <w:t xml:space="preserve"> </w:t>
      </w:r>
      <w:r>
        <w:rPr>
          <w:spacing w:val="7"/>
          <w:sz w:val="20"/>
          <w:szCs w:val="20"/>
        </w:rPr>
        <w:t>5G+区块链+人工智能将重构生产关系</w:t>
      </w:r>
    </w:p>
    <w:p w14:paraId="31EF2D65">
      <w:pPr>
        <w:spacing w:line="234" w:lineRule="auto"/>
        <w:rPr>
          <w:sz w:val="20"/>
          <w:szCs w:val="20"/>
        </w:rPr>
        <w:sectPr>
          <w:pgSz w:w="11906" w:h="16839"/>
          <w:pgMar w:top="400" w:right="1785" w:bottom="400" w:left="1785" w:header="0" w:footer="0" w:gutter="0"/>
          <w:cols w:space="720" w:num="1"/>
        </w:sectPr>
      </w:pPr>
    </w:p>
    <w:p w14:paraId="20AA47EF">
      <w:pPr>
        <w:spacing w:line="339" w:lineRule="auto"/>
        <w:rPr>
          <w:rFonts w:ascii="Arial"/>
          <w:sz w:val="21"/>
        </w:rPr>
      </w:pPr>
    </w:p>
    <w:p w14:paraId="38FE41E8">
      <w:pPr>
        <w:pStyle w:val="2"/>
        <w:spacing w:before="94" w:line="183" w:lineRule="auto"/>
        <w:ind w:left="20"/>
        <w:outlineLvl w:val="0"/>
      </w:pPr>
      <w:r>
        <w:rPr>
          <w:b/>
          <w:bCs/>
          <w:spacing w:val="-2"/>
        </w:rPr>
        <w:t>一、话本小说</w:t>
      </w:r>
    </w:p>
    <w:p w14:paraId="5F018B85">
      <w:pPr>
        <w:pStyle w:val="2"/>
        <w:spacing w:before="335" w:line="404" w:lineRule="auto"/>
        <w:ind w:left="16" w:right="157"/>
        <w:jc w:val="both"/>
      </w:pPr>
      <w:r>
        <w:t>话本小说作为网络文学平台，于2016年创立并获得250万种子轮投资。其</w:t>
      </w:r>
      <w:r>
        <w:rPr>
          <w:spacing w:val="-1"/>
        </w:rPr>
        <w:t>核心价值在</w:t>
      </w:r>
      <w:r>
        <w:rPr>
          <w:spacing w:val="-2"/>
        </w:rPr>
        <w:t>于将传统文字内容转化为</w:t>
      </w:r>
      <w:r>
        <w:rPr>
          <w:b/>
          <w:bCs/>
          <w:spacing w:val="-2"/>
        </w:rPr>
        <w:t xml:space="preserve">气泡对话框形式 </w:t>
      </w:r>
      <w:r>
        <w:rPr>
          <w:spacing w:val="-2"/>
        </w:rPr>
        <w:t>，通过角色头像和图文并茂的呈现方式，实</w:t>
      </w:r>
      <w:r>
        <w:rPr>
          <w:spacing w:val="-3"/>
        </w:rPr>
        <w:t>现</w:t>
      </w:r>
      <w:r>
        <w:rPr>
          <w:b/>
          <w:bCs/>
          <w:spacing w:val="-3"/>
        </w:rPr>
        <w:t>跨年龄层阅读体验</w:t>
      </w:r>
      <w:r>
        <w:rPr>
          <w:spacing w:val="-3"/>
        </w:rPr>
        <w:t>的创新。</w:t>
      </w:r>
    </w:p>
    <w:p w14:paraId="6A02A2AA">
      <w:pPr>
        <w:pStyle w:val="2"/>
        <w:spacing w:before="27" w:line="229" w:lineRule="auto"/>
        <w:ind w:left="47"/>
        <w:outlineLvl w:val="1"/>
        <w:rPr>
          <w:rFonts w:hint="eastAsia" w:ascii="Arial" w:hAnsi="Arial" w:eastAsia="微软雅黑" w:cs="Arial"/>
          <w:sz w:val="16"/>
          <w:szCs w:val="16"/>
          <w:lang w:eastAsia="zh-CN"/>
        </w:rPr>
      </w:pPr>
      <w:r>
        <w:rPr>
          <w:b/>
          <w:bCs/>
          <w:spacing w:val="6"/>
          <w:sz w:val="36"/>
          <w:szCs w:val="36"/>
        </w:rPr>
        <w:t xml:space="preserve">1.文娱是大风口 </w:t>
      </w:r>
    </w:p>
    <w:p w14:paraId="240B5C5C">
      <w:pPr>
        <w:pStyle w:val="2"/>
        <w:spacing w:before="126" w:line="403" w:lineRule="auto"/>
        <w:ind w:left="18" w:right="77" w:firstLine="13"/>
        <w:jc w:val="both"/>
      </w:pPr>
      <w:r>
        <w:t>网络文学与网游作为文娱产业的重要组成部</w:t>
      </w:r>
      <w:r>
        <w:rPr>
          <w:spacing w:val="-1"/>
        </w:rPr>
        <w:t>分，在中国市场已形成成熟生态圈。</w:t>
      </w:r>
      <w:r>
        <w:rPr>
          <w:b/>
          <w:bCs/>
          <w:spacing w:val="-1"/>
        </w:rPr>
        <w:t>2004</w:t>
      </w:r>
      <w:r>
        <w:rPr>
          <w:b/>
          <w:bCs/>
          <w:spacing w:val="-2"/>
        </w:rPr>
        <w:t xml:space="preserve">年至今 </w:t>
      </w:r>
      <w:r>
        <w:rPr>
          <w:spacing w:val="-2"/>
        </w:rPr>
        <w:t>，网络文学市场规模从几千万增长至数百亿，展现出</w:t>
      </w:r>
      <w:r>
        <w:rPr>
          <w:b/>
          <w:bCs/>
          <w:spacing w:val="-2"/>
        </w:rPr>
        <w:t>老树开新花</w:t>
      </w:r>
      <w:r>
        <w:rPr>
          <w:spacing w:val="-2"/>
        </w:rPr>
        <w:t>的持续发展潜</w:t>
      </w:r>
      <w:r>
        <w:rPr>
          <w:spacing w:val="-12"/>
        </w:rPr>
        <w:t>力。</w:t>
      </w:r>
    </w:p>
    <w:p w14:paraId="0BFAAB6D">
      <w:pPr>
        <w:pStyle w:val="2"/>
        <w:spacing w:before="80" w:line="230" w:lineRule="auto"/>
        <w:ind w:left="32"/>
        <w:outlineLvl w:val="1"/>
        <w:rPr>
          <w:rFonts w:hint="eastAsia" w:ascii="Arial" w:hAnsi="Arial" w:eastAsia="微软雅黑" w:cs="Arial"/>
          <w:sz w:val="16"/>
          <w:szCs w:val="16"/>
          <w:lang w:eastAsia="zh-CN"/>
        </w:rPr>
      </w:pPr>
      <w:r>
        <w:rPr>
          <w:b/>
          <w:bCs/>
          <w:spacing w:val="7"/>
          <w:sz w:val="36"/>
          <w:szCs w:val="36"/>
        </w:rPr>
        <w:t xml:space="preserve">2.中国文学市场 </w:t>
      </w:r>
    </w:p>
    <w:p w14:paraId="2461DDFC">
      <w:pPr>
        <w:pStyle w:val="2"/>
        <w:spacing w:before="168" w:line="184" w:lineRule="auto"/>
        <w:ind w:left="25"/>
      </w:pPr>
      <w:r>
        <w:rPr>
          <w:spacing w:val="-2"/>
        </w:rPr>
        <w:t>当前中国网络文学市场呈现</w:t>
      </w:r>
      <w:r>
        <w:rPr>
          <w:b/>
          <w:bCs/>
          <w:spacing w:val="-2"/>
        </w:rPr>
        <w:t xml:space="preserve">四雄争霸格局 </w:t>
      </w:r>
      <w:r>
        <w:rPr>
          <w:spacing w:val="-2"/>
        </w:rPr>
        <w:t>：</w:t>
      </w:r>
    </w:p>
    <w:p w14:paraId="5BAD076C">
      <w:pPr>
        <w:pStyle w:val="2"/>
        <w:spacing w:before="326" w:line="200" w:lineRule="auto"/>
        <w:ind w:left="32"/>
      </w:pPr>
      <w:r>
        <w:rPr>
          <w:rFonts w:ascii="Wingdings" w:hAnsi="Wingdings" w:eastAsia="Wingdings" w:cs="Wingdings"/>
          <w:spacing w:val="-6"/>
        </w:rPr>
        <w:t>l</w:t>
      </w:r>
      <w:r>
        <w:rPr>
          <w:rFonts w:ascii="Wingdings" w:hAnsi="Wingdings" w:eastAsia="Wingdings" w:cs="Wingdings"/>
          <w:spacing w:val="63"/>
        </w:rPr>
        <w:t xml:space="preserve"> </w:t>
      </w:r>
      <w:r>
        <w:rPr>
          <w:b/>
          <w:bCs/>
          <w:spacing w:val="-6"/>
        </w:rPr>
        <w:t xml:space="preserve">腾讯文学 </w:t>
      </w:r>
      <w:r>
        <w:rPr>
          <w:spacing w:val="-6"/>
        </w:rPr>
        <w:t>：依托社交流量优势</w:t>
      </w:r>
    </w:p>
    <w:p w14:paraId="659F2164">
      <w:pPr>
        <w:pStyle w:val="2"/>
        <w:spacing w:before="308" w:line="201" w:lineRule="auto"/>
        <w:ind w:left="32"/>
      </w:pPr>
      <w:r>
        <w:rPr>
          <w:rFonts w:ascii="Wingdings" w:hAnsi="Wingdings" w:eastAsia="Wingdings" w:cs="Wingdings"/>
          <w:spacing w:val="-7"/>
        </w:rPr>
        <w:t>l</w:t>
      </w:r>
      <w:r>
        <w:rPr>
          <w:rFonts w:ascii="Wingdings" w:hAnsi="Wingdings" w:eastAsia="Wingdings" w:cs="Wingdings"/>
          <w:spacing w:val="74"/>
        </w:rPr>
        <w:t xml:space="preserve"> </w:t>
      </w:r>
      <w:r>
        <w:rPr>
          <w:b/>
          <w:bCs/>
          <w:spacing w:val="-7"/>
        </w:rPr>
        <w:t xml:space="preserve">阿里文学 </w:t>
      </w:r>
      <w:r>
        <w:rPr>
          <w:spacing w:val="-7"/>
        </w:rPr>
        <w:t>：背靠电商生态体系</w:t>
      </w:r>
    </w:p>
    <w:p w14:paraId="261FD826">
      <w:pPr>
        <w:pStyle w:val="2"/>
        <w:spacing w:before="309" w:line="200" w:lineRule="auto"/>
        <w:ind w:left="32"/>
      </w:pPr>
      <w:r>
        <w:rPr>
          <w:rFonts w:ascii="Wingdings" w:hAnsi="Wingdings" w:eastAsia="Wingdings" w:cs="Wingdings"/>
          <w:spacing w:val="-6"/>
        </w:rPr>
        <w:t>l</w:t>
      </w:r>
      <w:r>
        <w:rPr>
          <w:rFonts w:ascii="Wingdings" w:hAnsi="Wingdings" w:eastAsia="Wingdings" w:cs="Wingdings"/>
          <w:spacing w:val="63"/>
        </w:rPr>
        <w:t xml:space="preserve"> </w:t>
      </w:r>
      <w:r>
        <w:rPr>
          <w:b/>
          <w:bCs/>
          <w:spacing w:val="-6"/>
        </w:rPr>
        <w:t xml:space="preserve">百度文学 </w:t>
      </w:r>
      <w:r>
        <w:rPr>
          <w:spacing w:val="-6"/>
        </w:rPr>
        <w:t>：凭借搜索入口资源</w:t>
      </w:r>
    </w:p>
    <w:p w14:paraId="29CCC9C7">
      <w:pPr>
        <w:pStyle w:val="2"/>
        <w:spacing w:before="309" w:line="199" w:lineRule="auto"/>
        <w:ind w:left="32"/>
      </w:pPr>
      <w:r>
        <w:rPr>
          <w:rFonts w:ascii="Wingdings" w:hAnsi="Wingdings" w:eastAsia="Wingdings" w:cs="Wingdings"/>
          <w:spacing w:val="-6"/>
        </w:rPr>
        <w:t>l</w:t>
      </w:r>
      <w:r>
        <w:rPr>
          <w:rFonts w:ascii="Wingdings" w:hAnsi="Wingdings" w:eastAsia="Wingdings" w:cs="Wingdings"/>
          <w:spacing w:val="64"/>
        </w:rPr>
        <w:t xml:space="preserve"> </w:t>
      </w:r>
      <w:r>
        <w:rPr>
          <w:b/>
          <w:bCs/>
          <w:spacing w:val="-6"/>
        </w:rPr>
        <w:t xml:space="preserve">掌阅文学 </w:t>
      </w:r>
      <w:r>
        <w:rPr>
          <w:spacing w:val="-6"/>
        </w:rPr>
        <w:t>：专注数字阅读领域</w:t>
      </w:r>
    </w:p>
    <w:p w14:paraId="28F5B092">
      <w:pPr>
        <w:pStyle w:val="2"/>
        <w:spacing w:before="384" w:line="229" w:lineRule="auto"/>
        <w:ind w:left="41"/>
        <w:outlineLvl w:val="1"/>
        <w:rPr>
          <w:rFonts w:hint="eastAsia" w:ascii="Arial" w:hAnsi="Arial" w:eastAsia="微软雅黑" w:cs="Arial"/>
          <w:sz w:val="16"/>
          <w:szCs w:val="16"/>
          <w:lang w:eastAsia="zh-CN"/>
        </w:rPr>
      </w:pPr>
      <w:r>
        <w:rPr>
          <w:b/>
          <w:bCs/>
          <w:spacing w:val="5"/>
          <w:sz w:val="36"/>
          <w:szCs w:val="36"/>
        </w:rPr>
        <w:t xml:space="preserve">3.话本小说的竞争方式 </w:t>
      </w:r>
    </w:p>
    <w:p w14:paraId="14F3A715">
      <w:pPr>
        <w:spacing w:before="5" w:line="209" w:lineRule="auto"/>
        <w:ind w:left="32"/>
        <w:rPr>
          <w:rFonts w:ascii="等线" w:hAnsi="等线" w:eastAsia="等线" w:cs="等线"/>
          <w:sz w:val="22"/>
          <w:szCs w:val="22"/>
        </w:rPr>
      </w:pPr>
      <w:r>
        <w:rPr>
          <w:rFonts w:ascii="Calibri" w:hAnsi="Calibri" w:eastAsia="Calibri" w:cs="Calibri"/>
          <w:spacing w:val="-3"/>
          <w:sz w:val="22"/>
          <w:szCs w:val="22"/>
        </w:rPr>
        <w:t xml:space="preserve">1) </w:t>
      </w:r>
      <w:r>
        <w:rPr>
          <w:rFonts w:ascii="等线" w:hAnsi="等线" w:eastAsia="等线" w:cs="等线"/>
          <w:spacing w:val="-3"/>
          <w:sz w:val="22"/>
          <w:szCs w:val="22"/>
        </w:rPr>
        <w:t>微创新</w:t>
      </w:r>
    </w:p>
    <w:p w14:paraId="62248551">
      <w:pPr>
        <w:pStyle w:val="2"/>
        <w:spacing w:before="218" w:line="184" w:lineRule="auto"/>
        <w:ind w:left="17"/>
      </w:pPr>
      <w:r>
        <w:t>话本小说通过以下</w:t>
      </w:r>
      <w:r>
        <w:rPr>
          <w:b/>
          <w:bCs/>
        </w:rPr>
        <w:t>微创新策略</w:t>
      </w:r>
      <w:r>
        <w:t>实现差异化竞争：</w:t>
      </w:r>
    </w:p>
    <w:p w14:paraId="3D23F24E">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77"/>
        </w:rPr>
        <w:t xml:space="preserve"> </w:t>
      </w:r>
      <w:r>
        <w:rPr>
          <w:b/>
          <w:bCs/>
          <w:spacing w:val="-5"/>
        </w:rPr>
        <w:t xml:space="preserve">内容呈现创新 </w:t>
      </w:r>
      <w:r>
        <w:rPr>
          <w:spacing w:val="-5"/>
        </w:rPr>
        <w:t>：采用气泡对话框标签化展示</w:t>
      </w:r>
    </w:p>
    <w:p w14:paraId="44D1F24B">
      <w:pPr>
        <w:pStyle w:val="2"/>
        <w:spacing w:before="310" w:line="190" w:lineRule="auto"/>
        <w:ind w:left="32"/>
      </w:pPr>
      <w:r>
        <w:rPr>
          <w:rFonts w:ascii="Wingdings" w:hAnsi="Wingdings" w:eastAsia="Wingdings" w:cs="Wingdings"/>
          <w:spacing w:val="-4"/>
        </w:rPr>
        <w:t>l</w:t>
      </w:r>
      <w:r>
        <w:rPr>
          <w:rFonts w:ascii="Wingdings" w:hAnsi="Wingdings" w:eastAsia="Wingdings" w:cs="Wingdings"/>
          <w:spacing w:val="62"/>
        </w:rPr>
        <w:t xml:space="preserve"> </w:t>
      </w:r>
      <w:r>
        <w:rPr>
          <w:b/>
          <w:bCs/>
          <w:spacing w:val="-4"/>
        </w:rPr>
        <w:t xml:space="preserve">用户参与创新 </w:t>
      </w:r>
      <w:r>
        <w:rPr>
          <w:spacing w:val="-4"/>
        </w:rPr>
        <w:t>：开发cosplay角色扮演功能</w:t>
      </w:r>
    </w:p>
    <w:p w14:paraId="4DB7BAB6">
      <w:pPr>
        <w:pStyle w:val="2"/>
        <w:spacing w:before="326" w:line="199" w:lineRule="auto"/>
        <w:ind w:left="32"/>
      </w:pPr>
      <w:r>
        <w:rPr>
          <w:rFonts w:ascii="Wingdings" w:hAnsi="Wingdings" w:eastAsia="Wingdings" w:cs="Wingdings"/>
          <w:spacing w:val="-4"/>
        </w:rPr>
        <w:t>l</w:t>
      </w:r>
      <w:r>
        <w:rPr>
          <w:rFonts w:ascii="Wingdings" w:hAnsi="Wingdings" w:eastAsia="Wingdings" w:cs="Wingdings"/>
          <w:spacing w:val="62"/>
        </w:rPr>
        <w:t xml:space="preserve"> </w:t>
      </w:r>
      <w:r>
        <w:rPr>
          <w:b/>
          <w:bCs/>
          <w:spacing w:val="-4"/>
        </w:rPr>
        <w:t xml:space="preserve">众创机制 </w:t>
      </w:r>
      <w:r>
        <w:rPr>
          <w:spacing w:val="-4"/>
        </w:rPr>
        <w:t>：支持读者吐槽、节目编排等互动形式</w:t>
      </w:r>
    </w:p>
    <w:p w14:paraId="7C36C440">
      <w:pPr>
        <w:spacing w:before="152" w:line="210" w:lineRule="auto"/>
        <w:ind w:left="26"/>
        <w:rPr>
          <w:rFonts w:hint="eastAsia" w:ascii="Calibri" w:hAnsi="Calibri" w:eastAsia="等线" w:cs="Calibri"/>
          <w:sz w:val="22"/>
          <w:szCs w:val="22"/>
          <w:lang w:eastAsia="zh-CN"/>
        </w:rPr>
      </w:pPr>
      <w:r>
        <w:rPr>
          <w:rFonts w:ascii="Calibri" w:hAnsi="Calibri" w:eastAsia="Calibri" w:cs="Calibri"/>
          <w:spacing w:val="-3"/>
          <w:sz w:val="22"/>
          <w:szCs w:val="22"/>
        </w:rPr>
        <w:t>2)</w:t>
      </w:r>
      <w:r>
        <w:rPr>
          <w:rFonts w:ascii="Calibri" w:hAnsi="Calibri" w:eastAsia="Calibri" w:cs="Calibri"/>
          <w:spacing w:val="26"/>
          <w:w w:val="101"/>
          <w:sz w:val="22"/>
          <w:szCs w:val="22"/>
        </w:rPr>
        <w:t xml:space="preserve"> </w:t>
      </w:r>
      <w:r>
        <w:rPr>
          <w:rFonts w:ascii="等线" w:hAnsi="等线" w:eastAsia="等线" w:cs="等线"/>
          <w:spacing w:val="-3"/>
          <w:sz w:val="22"/>
          <w:szCs w:val="22"/>
        </w:rPr>
        <w:t xml:space="preserve">网络文学的盈利点 </w:t>
      </w:r>
    </w:p>
    <w:p w14:paraId="2CBD8567">
      <w:pPr>
        <w:spacing w:line="210" w:lineRule="auto"/>
        <w:rPr>
          <w:rFonts w:ascii="Calibri" w:hAnsi="Calibri" w:eastAsia="Calibri" w:cs="Calibri"/>
          <w:sz w:val="22"/>
          <w:szCs w:val="22"/>
        </w:rPr>
        <w:sectPr>
          <w:headerReference r:id="rId87" w:type="default"/>
          <w:pgSz w:w="11906" w:h="16839"/>
          <w:pgMar w:top="1728" w:right="1785" w:bottom="400" w:left="1785" w:header="1452" w:footer="0" w:gutter="0"/>
          <w:cols w:space="720" w:num="1"/>
        </w:sectPr>
      </w:pPr>
    </w:p>
    <w:p w14:paraId="7931E54A">
      <w:pPr>
        <w:spacing w:line="287" w:lineRule="auto"/>
        <w:rPr>
          <w:rFonts w:ascii="Arial"/>
          <w:sz w:val="21"/>
        </w:rPr>
      </w:pPr>
    </w:p>
    <w:p w14:paraId="420E8E17">
      <w:pPr>
        <w:spacing w:line="288" w:lineRule="auto"/>
        <w:rPr>
          <w:rFonts w:ascii="Arial"/>
          <w:sz w:val="21"/>
        </w:rPr>
      </w:pPr>
    </w:p>
    <w:p w14:paraId="7704C14A">
      <w:pPr>
        <w:spacing w:line="288" w:lineRule="auto"/>
        <w:rPr>
          <w:rFonts w:ascii="Arial"/>
          <w:sz w:val="21"/>
        </w:rPr>
      </w:pPr>
    </w:p>
    <w:p w14:paraId="154718F8">
      <w:pPr>
        <w:spacing w:line="288" w:lineRule="auto"/>
        <w:rPr>
          <w:rFonts w:ascii="Arial"/>
          <w:sz w:val="21"/>
        </w:rPr>
      </w:pPr>
    </w:p>
    <w:p w14:paraId="335CA422">
      <w:pPr>
        <w:pStyle w:val="2"/>
        <w:spacing w:before="94" w:line="183" w:lineRule="auto"/>
        <w:ind w:left="32"/>
      </w:pPr>
      <w:r>
        <w:rPr>
          <w:spacing w:val="-1"/>
        </w:rPr>
        <w:t>网络文学三大核心盈利模式：</w:t>
      </w:r>
    </w:p>
    <w:p w14:paraId="512D23EA">
      <w:pPr>
        <w:pStyle w:val="2"/>
        <w:spacing w:before="325" w:line="200" w:lineRule="auto"/>
        <w:ind w:left="32"/>
      </w:pPr>
      <w:r>
        <w:rPr>
          <w:rFonts w:ascii="Wingdings" w:hAnsi="Wingdings" w:eastAsia="Wingdings" w:cs="Wingdings"/>
          <w:spacing w:val="-6"/>
        </w:rPr>
        <w:t>l</w:t>
      </w:r>
      <w:r>
        <w:rPr>
          <w:rFonts w:ascii="Wingdings" w:hAnsi="Wingdings" w:eastAsia="Wingdings" w:cs="Wingdings"/>
          <w:spacing w:val="63"/>
        </w:rPr>
        <w:t xml:space="preserve"> </w:t>
      </w:r>
      <w:r>
        <w:rPr>
          <w:b/>
          <w:bCs/>
          <w:spacing w:val="-6"/>
        </w:rPr>
        <w:t xml:space="preserve">付费阅读 </w:t>
      </w:r>
      <w:r>
        <w:rPr>
          <w:spacing w:val="-6"/>
        </w:rPr>
        <w:t>：基础内容变现方式</w:t>
      </w:r>
    </w:p>
    <w:p w14:paraId="218B0547">
      <w:pPr>
        <w:pStyle w:val="2"/>
        <w:spacing w:before="309" w:line="200" w:lineRule="auto"/>
        <w:ind w:left="32"/>
      </w:pPr>
      <w:r>
        <w:rPr>
          <w:rFonts w:ascii="Wingdings" w:hAnsi="Wingdings" w:eastAsia="Wingdings" w:cs="Wingdings"/>
          <w:spacing w:val="-6"/>
        </w:rPr>
        <w:t>l</w:t>
      </w:r>
      <w:r>
        <w:rPr>
          <w:rFonts w:ascii="Wingdings" w:hAnsi="Wingdings" w:eastAsia="Wingdings" w:cs="Wingdings"/>
          <w:spacing w:val="64"/>
        </w:rPr>
        <w:t xml:space="preserve"> </w:t>
      </w:r>
      <w:r>
        <w:rPr>
          <w:b/>
          <w:bCs/>
          <w:spacing w:val="-6"/>
        </w:rPr>
        <w:t xml:space="preserve">广告收入 </w:t>
      </w:r>
      <w:r>
        <w:rPr>
          <w:spacing w:val="-6"/>
        </w:rPr>
        <w:t>：流量价值转化渠道</w:t>
      </w:r>
    </w:p>
    <w:p w14:paraId="69D92841">
      <w:pPr>
        <w:pStyle w:val="2"/>
        <w:spacing w:before="308" w:line="201" w:lineRule="auto"/>
        <w:ind w:left="32"/>
      </w:pPr>
      <w:r>
        <w:rPr>
          <w:rFonts w:ascii="Wingdings" w:hAnsi="Wingdings" w:eastAsia="Wingdings" w:cs="Wingdings"/>
          <w:spacing w:val="-6"/>
        </w:rPr>
        <w:t>l</w:t>
      </w:r>
      <w:r>
        <w:rPr>
          <w:rFonts w:ascii="Wingdings" w:hAnsi="Wingdings" w:eastAsia="Wingdings" w:cs="Wingdings"/>
          <w:spacing w:val="72"/>
        </w:rPr>
        <w:t xml:space="preserve"> </w:t>
      </w:r>
      <w:r>
        <w:rPr>
          <w:b/>
          <w:bCs/>
          <w:spacing w:val="-6"/>
        </w:rPr>
        <w:t xml:space="preserve">版权运营 </w:t>
      </w:r>
      <w:r>
        <w:rPr>
          <w:spacing w:val="-6"/>
        </w:rPr>
        <w:t>：包括出版印刷与作品改编</w:t>
      </w:r>
    </w:p>
    <w:p w14:paraId="5722EB6C">
      <w:pPr>
        <w:pStyle w:val="2"/>
        <w:spacing w:before="380" w:line="229" w:lineRule="auto"/>
        <w:ind w:left="19"/>
        <w:outlineLvl w:val="1"/>
        <w:rPr>
          <w:rFonts w:hint="eastAsia" w:ascii="Arial" w:hAnsi="Arial" w:eastAsia="微软雅黑" w:cs="Arial"/>
          <w:sz w:val="16"/>
          <w:szCs w:val="16"/>
          <w:lang w:eastAsia="zh-CN"/>
        </w:rPr>
      </w:pPr>
      <w:r>
        <w:rPr>
          <w:b/>
          <w:bCs/>
          <w:spacing w:val="6"/>
          <w:sz w:val="36"/>
          <w:szCs w:val="36"/>
        </w:rPr>
        <w:t xml:space="preserve">4.话本小说的创始人介绍 </w:t>
      </w:r>
    </w:p>
    <w:p w14:paraId="57D063EC">
      <w:pPr>
        <w:pStyle w:val="2"/>
        <w:spacing w:before="173" w:line="408" w:lineRule="auto"/>
        <w:ind w:left="16" w:right="77"/>
      </w:pPr>
      <w:r>
        <w:t>创始人刘颖曾任中文在线互联网事业部总经理，具有</w:t>
      </w:r>
      <w:r>
        <w:rPr>
          <w:b/>
          <w:bCs/>
        </w:rPr>
        <w:t>十年以上行业经验</w:t>
      </w:r>
      <w:r>
        <w:t>。其</w:t>
      </w:r>
      <w:r>
        <w:rPr>
          <w:b/>
          <w:bCs/>
        </w:rPr>
        <w:t>20</w:t>
      </w:r>
      <w:r>
        <w:rPr>
          <w:b/>
          <w:bCs/>
          <w:spacing w:val="-1"/>
        </w:rPr>
        <w:t>11年推</w:t>
      </w:r>
      <w:r>
        <w:rPr>
          <w:b/>
          <w:bCs/>
          <w:spacing w:val="-4"/>
        </w:rPr>
        <w:t xml:space="preserve">动中文在线业务升至行业第二 </w:t>
      </w:r>
      <w:r>
        <w:rPr>
          <w:spacing w:val="-4"/>
        </w:rPr>
        <w:t>，体现</w:t>
      </w:r>
      <w:r>
        <w:rPr>
          <w:b/>
          <w:bCs/>
          <w:spacing w:val="-4"/>
        </w:rPr>
        <w:t>老兵再战</w:t>
      </w:r>
      <w:r>
        <w:rPr>
          <w:spacing w:val="-4"/>
        </w:rPr>
        <w:t>的商业价值挖掘能力。</w:t>
      </w:r>
    </w:p>
    <w:p w14:paraId="24D476CF">
      <w:pPr>
        <w:pStyle w:val="2"/>
        <w:spacing w:before="26" w:line="229" w:lineRule="auto"/>
        <w:ind w:left="44"/>
        <w:outlineLvl w:val="1"/>
        <w:rPr>
          <w:rFonts w:hint="eastAsia" w:ascii="Arial" w:hAnsi="Arial" w:eastAsia="微软雅黑" w:cs="Arial"/>
          <w:sz w:val="16"/>
          <w:szCs w:val="16"/>
          <w:lang w:eastAsia="zh-CN"/>
        </w:rPr>
      </w:pPr>
      <w:r>
        <w:rPr>
          <w:b/>
          <w:bCs/>
          <w:spacing w:val="6"/>
          <w:sz w:val="36"/>
          <w:szCs w:val="36"/>
        </w:rPr>
        <w:t xml:space="preserve">5.网络文学聚焦 </w:t>
      </w:r>
    </w:p>
    <w:p w14:paraId="00BC07DD">
      <w:pPr>
        <w:pStyle w:val="2"/>
        <w:spacing w:before="172" w:line="184" w:lineRule="auto"/>
        <w:ind w:left="32"/>
      </w:pPr>
      <w:r>
        <w:rPr>
          <w:spacing w:val="-2"/>
        </w:rPr>
        <w:t>网络文学市场突围需采取</w:t>
      </w:r>
      <w:r>
        <w:rPr>
          <w:b/>
          <w:bCs/>
          <w:spacing w:val="-2"/>
        </w:rPr>
        <w:t xml:space="preserve">垂直聚焦策略 </w:t>
      </w:r>
      <w:r>
        <w:rPr>
          <w:spacing w:val="-2"/>
        </w:rPr>
        <w:t>：</w:t>
      </w:r>
    </w:p>
    <w:p w14:paraId="2697E3BC">
      <w:pPr>
        <w:pStyle w:val="2"/>
        <w:spacing w:before="326" w:line="199" w:lineRule="auto"/>
        <w:ind w:left="32"/>
      </w:pPr>
      <w:r>
        <w:rPr>
          <w:rFonts w:ascii="Wingdings" w:hAnsi="Wingdings" w:eastAsia="Wingdings" w:cs="Wingdings"/>
          <w:spacing w:val="-7"/>
        </w:rPr>
        <w:t>l</w:t>
      </w:r>
      <w:r>
        <w:rPr>
          <w:rFonts w:ascii="Wingdings" w:hAnsi="Wingdings" w:eastAsia="Wingdings" w:cs="Wingdings"/>
          <w:spacing w:val="75"/>
        </w:rPr>
        <w:t xml:space="preserve"> </w:t>
      </w:r>
      <w:r>
        <w:rPr>
          <w:b/>
          <w:bCs/>
          <w:spacing w:val="-7"/>
        </w:rPr>
        <w:t xml:space="preserve">内容聚焦 </w:t>
      </w:r>
      <w:r>
        <w:rPr>
          <w:spacing w:val="-7"/>
        </w:rPr>
        <w:t>：深耕单一文学品类</w:t>
      </w:r>
    </w:p>
    <w:p w14:paraId="6E3CD6AE">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67"/>
        </w:rPr>
        <w:t xml:space="preserve"> </w:t>
      </w:r>
      <w:r>
        <w:rPr>
          <w:b/>
          <w:bCs/>
          <w:spacing w:val="-5"/>
        </w:rPr>
        <w:t xml:space="preserve">产业链延伸 </w:t>
      </w:r>
      <w:r>
        <w:rPr>
          <w:spacing w:val="-5"/>
        </w:rPr>
        <w:t>：开发影视改编等衍生价值</w:t>
      </w:r>
    </w:p>
    <w:p w14:paraId="0581F811">
      <w:pPr>
        <w:pStyle w:val="2"/>
        <w:spacing w:before="310" w:line="395" w:lineRule="auto"/>
        <w:ind w:left="456" w:right="154" w:hanging="424"/>
      </w:pPr>
      <w:r>
        <w:rPr>
          <w:rFonts w:ascii="Wingdings" w:hAnsi="Wingdings" w:eastAsia="Wingdings" w:cs="Wingdings"/>
          <w:spacing w:val="-2"/>
        </w:rPr>
        <w:t>l</w:t>
      </w:r>
      <w:r>
        <w:rPr>
          <w:rFonts w:ascii="Wingdings" w:hAnsi="Wingdings" w:eastAsia="Wingdings" w:cs="Wingdings"/>
          <w:spacing w:val="69"/>
        </w:rPr>
        <w:t xml:space="preserve"> </w:t>
      </w:r>
      <w:r>
        <w:rPr>
          <w:b/>
          <w:bCs/>
          <w:spacing w:val="-2"/>
        </w:rPr>
        <w:t xml:space="preserve">中美对比 </w:t>
      </w:r>
      <w:r>
        <w:rPr>
          <w:spacing w:val="-2"/>
        </w:rPr>
        <w:t>：中国电影90%收入依赖票房，</w:t>
      </w:r>
      <w:r>
        <w:rPr>
          <w:spacing w:val="-3"/>
        </w:rPr>
        <w:t>而美国80%来自后市场，凸显</w:t>
      </w:r>
      <w:r>
        <w:rPr>
          <w:b/>
          <w:bCs/>
          <w:spacing w:val="-3"/>
        </w:rPr>
        <w:t>IP衍生开</w:t>
      </w:r>
      <w:r>
        <w:rPr>
          <w:b/>
          <w:bCs/>
          <w:spacing w:val="-1"/>
        </w:rPr>
        <w:t>发不足</w:t>
      </w:r>
    </w:p>
    <w:p w14:paraId="0A446F1B">
      <w:pPr>
        <w:pStyle w:val="2"/>
        <w:spacing w:before="78" w:line="229" w:lineRule="auto"/>
        <w:ind w:left="33"/>
        <w:outlineLvl w:val="1"/>
        <w:rPr>
          <w:rFonts w:hint="eastAsia" w:ascii="Arial" w:hAnsi="Arial" w:eastAsia="微软雅黑" w:cs="Arial"/>
          <w:sz w:val="16"/>
          <w:szCs w:val="16"/>
          <w:lang w:eastAsia="zh-CN"/>
        </w:rPr>
      </w:pPr>
      <w:r>
        <w:rPr>
          <w:b/>
          <w:bCs/>
          <w:spacing w:val="8"/>
          <w:sz w:val="36"/>
          <w:szCs w:val="36"/>
        </w:rPr>
        <w:t xml:space="preserve">6.电影后收入 </w:t>
      </w:r>
    </w:p>
    <w:p w14:paraId="7BB1294D">
      <w:pPr>
        <w:pStyle w:val="2"/>
        <w:spacing w:before="172" w:line="407" w:lineRule="auto"/>
        <w:ind w:left="18" w:right="201" w:firstLine="8"/>
      </w:pPr>
      <w:r>
        <w:rPr>
          <w:b/>
          <w:bCs/>
        </w:rPr>
        <w:t>电影后市场收入</w:t>
      </w:r>
      <w:r>
        <w:t>的核心来源于文学IP转化。网络文</w:t>
      </w:r>
      <w:r>
        <w:rPr>
          <w:spacing w:val="-1"/>
        </w:rPr>
        <w:t>学创作需遵循</w:t>
      </w:r>
      <w:r>
        <w:rPr>
          <w:b/>
          <w:bCs/>
          <w:spacing w:val="-1"/>
        </w:rPr>
        <w:t>艺术源于生活且高于</w:t>
      </w:r>
      <w:r>
        <w:rPr>
          <w:b/>
          <w:bCs/>
          <w:spacing w:val="-3"/>
        </w:rPr>
        <w:t>生活</w:t>
      </w:r>
      <w:r>
        <w:rPr>
          <w:spacing w:val="-3"/>
        </w:rPr>
        <w:t>的创作规律，强化内容质量建设。</w:t>
      </w:r>
    </w:p>
    <w:p w14:paraId="00E81B43">
      <w:pPr>
        <w:pStyle w:val="2"/>
        <w:spacing w:before="30" w:line="230" w:lineRule="auto"/>
        <w:ind w:left="30"/>
        <w:outlineLvl w:val="1"/>
        <w:rPr>
          <w:rFonts w:hint="eastAsia" w:ascii="Arial" w:hAnsi="Arial" w:eastAsia="微软雅黑" w:cs="Arial"/>
          <w:sz w:val="16"/>
          <w:szCs w:val="16"/>
          <w:lang w:eastAsia="zh-CN"/>
        </w:rPr>
      </w:pPr>
      <w:r>
        <w:rPr>
          <w:b/>
          <w:bCs/>
          <w:spacing w:val="6"/>
          <w:sz w:val="36"/>
          <w:szCs w:val="36"/>
        </w:rPr>
        <w:t xml:space="preserve">7.网络文学作家孵化 </w:t>
      </w:r>
    </w:p>
    <w:p w14:paraId="61316CB3">
      <w:pPr>
        <w:pStyle w:val="2"/>
        <w:spacing w:before="169" w:line="184" w:lineRule="auto"/>
        <w:ind w:left="32"/>
      </w:pPr>
      <w:r>
        <w:rPr>
          <w:spacing w:val="-2"/>
        </w:rPr>
        <w:t>网络文学平台可借鉴</w:t>
      </w:r>
      <w:r>
        <w:rPr>
          <w:b/>
          <w:bCs/>
          <w:spacing w:val="-2"/>
        </w:rPr>
        <w:t xml:space="preserve">名堂麦格默孵化模式 </w:t>
      </w:r>
      <w:r>
        <w:rPr>
          <w:spacing w:val="-2"/>
        </w:rPr>
        <w:t>：</w:t>
      </w:r>
    </w:p>
    <w:p w14:paraId="2AF40AD5">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71"/>
        </w:rPr>
        <w:t xml:space="preserve"> </w:t>
      </w:r>
      <w:r>
        <w:rPr>
          <w:b/>
          <w:bCs/>
          <w:spacing w:val="-4"/>
        </w:rPr>
        <w:t xml:space="preserve">分层孵化 </w:t>
      </w:r>
      <w:r>
        <w:rPr>
          <w:spacing w:val="-4"/>
        </w:rPr>
        <w:t>：针对写作/讲述等不同能力定制培养方案</w:t>
      </w:r>
    </w:p>
    <w:p w14:paraId="4F734022">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74"/>
        </w:rPr>
        <w:t xml:space="preserve"> </w:t>
      </w:r>
      <w:r>
        <w:rPr>
          <w:b/>
          <w:bCs/>
          <w:spacing w:val="-5"/>
        </w:rPr>
        <w:t xml:space="preserve">收益分成 </w:t>
      </w:r>
      <w:r>
        <w:rPr>
          <w:spacing w:val="-5"/>
        </w:rPr>
        <w:t>：建立作家成名后的长效利益分配机制</w:t>
      </w:r>
    </w:p>
    <w:p w14:paraId="127784D8">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72"/>
        </w:rPr>
        <w:t xml:space="preserve"> </w:t>
      </w:r>
      <w:r>
        <w:rPr>
          <w:b/>
          <w:bCs/>
          <w:spacing w:val="-5"/>
        </w:rPr>
        <w:t xml:space="preserve">品牌化运营 </w:t>
      </w:r>
      <w:r>
        <w:rPr>
          <w:spacing w:val="-5"/>
        </w:rPr>
        <w:t>：将作家作为独立IP进行打造</w:t>
      </w:r>
    </w:p>
    <w:p w14:paraId="3EBAFFED">
      <w:pPr>
        <w:spacing w:line="200" w:lineRule="auto"/>
        <w:sectPr>
          <w:headerReference r:id="rId88" w:type="default"/>
          <w:pgSz w:w="11906" w:h="16839"/>
          <w:pgMar w:top="400" w:right="1785" w:bottom="400" w:left="1785" w:header="0" w:footer="0" w:gutter="0"/>
          <w:cols w:space="720" w:num="1"/>
        </w:sectPr>
      </w:pPr>
    </w:p>
    <w:p w14:paraId="6B302989">
      <w:pPr>
        <w:spacing w:line="318" w:lineRule="auto"/>
        <w:rPr>
          <w:rFonts w:ascii="Arial"/>
          <w:sz w:val="21"/>
        </w:rPr>
      </w:pPr>
    </w:p>
    <w:p w14:paraId="3CF79C09">
      <w:pPr>
        <w:spacing w:line="318" w:lineRule="auto"/>
        <w:rPr>
          <w:rFonts w:ascii="Arial"/>
          <w:sz w:val="21"/>
        </w:rPr>
      </w:pPr>
    </w:p>
    <w:p w14:paraId="601E2BAE">
      <w:pPr>
        <w:spacing w:line="318" w:lineRule="auto"/>
        <w:rPr>
          <w:rFonts w:ascii="Arial"/>
          <w:sz w:val="21"/>
        </w:rPr>
      </w:pPr>
    </w:p>
    <w:p w14:paraId="1B06CDAB">
      <w:pPr>
        <w:pStyle w:val="2"/>
        <w:spacing w:before="154" w:line="229" w:lineRule="auto"/>
        <w:ind w:left="28"/>
        <w:outlineLvl w:val="1"/>
        <w:rPr>
          <w:rFonts w:hint="eastAsia" w:ascii="Arial" w:hAnsi="Arial" w:eastAsia="微软雅黑" w:cs="Arial"/>
          <w:sz w:val="16"/>
          <w:szCs w:val="16"/>
          <w:lang w:eastAsia="zh-CN"/>
        </w:rPr>
      </w:pPr>
      <w:r>
        <w:rPr>
          <w:b/>
          <w:bCs/>
          <w:spacing w:val="9"/>
          <w:sz w:val="36"/>
          <w:szCs w:val="36"/>
        </w:rPr>
        <w:t xml:space="preserve">8.写作观点 </w:t>
      </w:r>
    </w:p>
    <w:p w14:paraId="199F366B">
      <w:pPr>
        <w:pStyle w:val="2"/>
        <w:spacing w:before="172" w:line="183" w:lineRule="auto"/>
        <w:ind w:left="25"/>
      </w:pPr>
      <w:r>
        <w:t>畅销书创作三大核心要素：</w:t>
      </w:r>
    </w:p>
    <w:p w14:paraId="550C91AC">
      <w:pPr>
        <w:pStyle w:val="2"/>
        <w:spacing w:before="324" w:line="200" w:lineRule="auto"/>
        <w:ind w:left="32"/>
      </w:pPr>
      <w:r>
        <w:rPr>
          <w:rFonts w:ascii="Wingdings" w:hAnsi="Wingdings" w:eastAsia="Wingdings" w:cs="Wingdings"/>
          <w:spacing w:val="-6"/>
        </w:rPr>
        <w:t>l</w:t>
      </w:r>
      <w:r>
        <w:rPr>
          <w:rFonts w:ascii="Wingdings" w:hAnsi="Wingdings" w:eastAsia="Wingdings" w:cs="Wingdings"/>
          <w:spacing w:val="66"/>
        </w:rPr>
        <w:t xml:space="preserve"> </w:t>
      </w:r>
      <w:r>
        <w:rPr>
          <w:b/>
          <w:bCs/>
          <w:spacing w:val="-6"/>
        </w:rPr>
        <w:t xml:space="preserve">标题设计 </w:t>
      </w:r>
      <w:r>
        <w:rPr>
          <w:spacing w:val="-6"/>
        </w:rPr>
        <w:t>：突出读者核心利益点</w:t>
      </w:r>
    </w:p>
    <w:p w14:paraId="6A4AA68A">
      <w:pPr>
        <w:pStyle w:val="2"/>
        <w:spacing w:before="310" w:line="200" w:lineRule="auto"/>
        <w:ind w:left="32"/>
      </w:pPr>
      <w:r>
        <w:rPr>
          <w:rFonts w:ascii="Wingdings" w:hAnsi="Wingdings" w:eastAsia="Wingdings" w:cs="Wingdings"/>
          <w:spacing w:val="-8"/>
        </w:rPr>
        <w:t>l</w:t>
      </w:r>
      <w:r>
        <w:rPr>
          <w:rFonts w:ascii="Wingdings" w:hAnsi="Wingdings" w:eastAsia="Wingdings" w:cs="Wingdings"/>
          <w:spacing w:val="94"/>
        </w:rPr>
        <w:t xml:space="preserve"> </w:t>
      </w:r>
      <w:r>
        <w:rPr>
          <w:b/>
          <w:bCs/>
          <w:spacing w:val="-8"/>
        </w:rPr>
        <w:t xml:space="preserve">目录架构 </w:t>
      </w:r>
      <w:r>
        <w:rPr>
          <w:spacing w:val="-8"/>
        </w:rPr>
        <w:t>：明确内容价值层级</w:t>
      </w:r>
    </w:p>
    <w:p w14:paraId="11FE2FC2">
      <w:pPr>
        <w:pStyle w:val="2"/>
        <w:spacing w:before="310" w:line="199" w:lineRule="auto"/>
        <w:ind w:left="32"/>
      </w:pPr>
      <w:r>
        <w:rPr>
          <w:rFonts w:ascii="Wingdings" w:hAnsi="Wingdings" w:eastAsia="Wingdings" w:cs="Wingdings"/>
          <w:spacing w:val="-6"/>
        </w:rPr>
        <w:t>l</w:t>
      </w:r>
      <w:r>
        <w:rPr>
          <w:rFonts w:ascii="Wingdings" w:hAnsi="Wingdings" w:eastAsia="Wingdings" w:cs="Wingdings"/>
          <w:spacing w:val="90"/>
        </w:rPr>
        <w:t xml:space="preserve"> </w:t>
      </w:r>
      <w:r>
        <w:rPr>
          <w:b/>
          <w:bCs/>
          <w:spacing w:val="-6"/>
        </w:rPr>
        <w:t xml:space="preserve">内容质量 </w:t>
      </w:r>
      <w:r>
        <w:rPr>
          <w:spacing w:val="-6"/>
        </w:rPr>
        <w:t>：在确保前两项基础上强化深度</w:t>
      </w:r>
    </w:p>
    <w:p w14:paraId="50CD6932">
      <w:pPr>
        <w:pStyle w:val="2"/>
        <w:spacing w:before="383" w:line="229" w:lineRule="auto"/>
        <w:ind w:left="29"/>
        <w:outlineLvl w:val="1"/>
        <w:rPr>
          <w:rFonts w:hint="eastAsia" w:ascii="Arial" w:hAnsi="Arial" w:eastAsia="微软雅黑" w:cs="Arial"/>
          <w:sz w:val="16"/>
          <w:szCs w:val="16"/>
          <w:lang w:eastAsia="zh-CN"/>
        </w:rPr>
      </w:pPr>
      <w:r>
        <w:rPr>
          <w:b/>
          <w:bCs/>
          <w:spacing w:val="5"/>
          <w:sz w:val="36"/>
          <w:szCs w:val="36"/>
        </w:rPr>
        <w:t xml:space="preserve">9.网络文学与抖音和短视频的结合 </w:t>
      </w:r>
    </w:p>
    <w:p w14:paraId="6FDD01E5">
      <w:pPr>
        <w:pStyle w:val="2"/>
        <w:spacing w:before="171" w:line="407" w:lineRule="auto"/>
        <w:ind w:left="33" w:right="180" w:hanging="1"/>
      </w:pPr>
      <w:r>
        <w:rPr>
          <w:spacing w:val="-2"/>
        </w:rPr>
        <w:t>网络文学与短视频结合可能成为</w:t>
      </w:r>
      <w:r>
        <w:rPr>
          <w:b/>
          <w:bCs/>
          <w:spacing w:val="-2"/>
        </w:rPr>
        <w:t xml:space="preserve">行业新风口 </w:t>
      </w:r>
      <w:r>
        <w:rPr>
          <w:spacing w:val="-2"/>
        </w:rPr>
        <w:t>，通过</w:t>
      </w:r>
      <w:r>
        <w:rPr>
          <w:b/>
          <w:bCs/>
          <w:spacing w:val="-2"/>
        </w:rPr>
        <w:t>标题化传播</w:t>
      </w:r>
      <w:r>
        <w:rPr>
          <w:spacing w:val="-2"/>
        </w:rPr>
        <w:t>和</w:t>
      </w:r>
      <w:r>
        <w:rPr>
          <w:b/>
          <w:bCs/>
          <w:spacing w:val="-3"/>
        </w:rPr>
        <w:t>碎片化呈现</w:t>
      </w:r>
      <w:r>
        <w:rPr>
          <w:spacing w:val="-3"/>
        </w:rPr>
        <w:t>实现传统</w:t>
      </w:r>
      <w:r>
        <w:rPr>
          <w:spacing w:val="-6"/>
        </w:rPr>
        <w:t>出版业的数字化转型。</w:t>
      </w:r>
    </w:p>
    <w:p w14:paraId="313C2C7A">
      <w:pPr>
        <w:spacing w:line="407" w:lineRule="auto"/>
        <w:sectPr>
          <w:pgSz w:w="11906" w:h="16839"/>
          <w:pgMar w:top="400" w:right="1785" w:bottom="400" w:left="1785" w:header="0" w:footer="0" w:gutter="0"/>
          <w:cols w:space="720" w:num="1"/>
        </w:sectPr>
      </w:pPr>
    </w:p>
    <w:p w14:paraId="7FA05E0F">
      <w:pPr>
        <w:spacing w:line="259" w:lineRule="auto"/>
        <w:rPr>
          <w:rFonts w:ascii="Arial"/>
          <w:sz w:val="21"/>
        </w:rPr>
      </w:pPr>
    </w:p>
    <w:p w14:paraId="6832A497">
      <w:pPr>
        <w:spacing w:line="259" w:lineRule="auto"/>
        <w:rPr>
          <w:rFonts w:ascii="Arial"/>
          <w:sz w:val="21"/>
        </w:rPr>
      </w:pPr>
    </w:p>
    <w:p w14:paraId="42835F40">
      <w:pPr>
        <w:spacing w:line="259" w:lineRule="auto"/>
        <w:rPr>
          <w:rFonts w:ascii="Arial"/>
          <w:sz w:val="21"/>
        </w:rPr>
      </w:pPr>
    </w:p>
    <w:p w14:paraId="1090F572">
      <w:pPr>
        <w:spacing w:line="260" w:lineRule="auto"/>
        <w:rPr>
          <w:rFonts w:ascii="Arial"/>
          <w:sz w:val="21"/>
        </w:rPr>
      </w:pPr>
    </w:p>
    <w:p w14:paraId="2303C083">
      <w:pPr>
        <w:spacing w:before="61" w:line="210" w:lineRule="auto"/>
        <w:ind w:left="20"/>
        <w:rPr>
          <w:rFonts w:hint="eastAsia" w:ascii="Calibri" w:hAnsi="Calibri" w:eastAsia="宋体" w:cs="Calibri"/>
          <w:sz w:val="18"/>
          <w:szCs w:val="18"/>
          <w:lang w:eastAsia="zh-CN"/>
        </w:rPr>
      </w:pPr>
    </w:p>
    <w:p w14:paraId="1A70FDC3">
      <w:pPr>
        <w:spacing w:line="350" w:lineRule="auto"/>
        <w:rPr>
          <w:rFonts w:ascii="Arial"/>
          <w:sz w:val="21"/>
        </w:rPr>
      </w:pPr>
    </w:p>
    <w:p w14:paraId="24482650">
      <w:pPr>
        <w:pStyle w:val="2"/>
        <w:spacing w:before="94" w:line="183" w:lineRule="auto"/>
        <w:ind w:left="20"/>
        <w:outlineLvl w:val="0"/>
      </w:pPr>
      <w:r>
        <w:rPr>
          <w:b/>
          <w:bCs/>
          <w:spacing w:val="-1"/>
        </w:rPr>
        <w:t>一、企鹅团的商业模式</w:t>
      </w:r>
    </w:p>
    <w:p w14:paraId="3AE6920C">
      <w:pPr>
        <w:pStyle w:val="2"/>
        <w:spacing w:before="334" w:line="397" w:lineRule="auto"/>
        <w:ind w:left="15" w:right="180" w:hanging="1"/>
        <w:jc w:val="both"/>
      </w:pPr>
      <w:r>
        <w:t>企鹅团的商业模式基于微信公众号运营，主营红酒销售。其创新点在于将红酒资</w:t>
      </w:r>
      <w:r>
        <w:rPr>
          <w:spacing w:val="-1"/>
        </w:rPr>
        <w:t>产证</w:t>
      </w:r>
      <w:r>
        <w:t>券化，按亩为单位进行销售，而非直接经营红酒消费人群。该模式借鉴了瑞</w:t>
      </w:r>
      <w:r>
        <w:rPr>
          <w:spacing w:val="-1"/>
        </w:rPr>
        <w:t>幸咖啡的</w:t>
      </w:r>
      <w:r>
        <w:rPr>
          <w:spacing w:val="-4"/>
        </w:rPr>
        <w:t>运营思路，具有可行性。</w:t>
      </w:r>
    </w:p>
    <w:p w14:paraId="0FD16BF2">
      <w:pPr>
        <w:pStyle w:val="2"/>
        <w:spacing w:line="183" w:lineRule="auto"/>
        <w:ind w:left="16"/>
      </w:pPr>
      <w:r>
        <w:rPr>
          <w:b/>
          <w:bCs/>
          <w:spacing w:val="-2"/>
        </w:rPr>
        <w:t xml:space="preserve">核心商业逻辑 </w:t>
      </w:r>
      <w:r>
        <w:rPr>
          <w:spacing w:val="-2"/>
        </w:rPr>
        <w:t>：</w:t>
      </w:r>
    </w:p>
    <w:p w14:paraId="4D1F9BF2">
      <w:pPr>
        <w:pStyle w:val="2"/>
        <w:spacing w:before="324"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消费层级划分 </w:t>
      </w:r>
      <w:r>
        <w:rPr>
          <w:spacing w:val="-4"/>
        </w:rPr>
        <w:t>：</w:t>
      </w:r>
    </w:p>
    <w:p w14:paraId="0A7CA767">
      <w:pPr>
        <w:pStyle w:val="2"/>
        <w:spacing w:before="319" w:line="184"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人均GDP低于3000美元：白酒消费为主</w:t>
      </w:r>
    </w:p>
    <w:p w14:paraId="1F3D4B32">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7"/>
        </w:rPr>
        <w:t xml:space="preserve">  </w:t>
      </w:r>
      <w:r>
        <w:rPr>
          <w:spacing w:val="-1"/>
        </w:rPr>
        <w:t>人均GDP3000-5000美元：啤酒消费为主</w:t>
      </w:r>
    </w:p>
    <w:p w14:paraId="547820C5">
      <w:pPr>
        <w:pStyle w:val="2"/>
        <w:spacing w:before="335" w:line="184" w:lineRule="auto"/>
        <w:ind w:left="465"/>
      </w:pPr>
      <w:r>
        <w:rPr>
          <w:rFonts w:ascii="Courier New" w:hAnsi="Courier New" w:eastAsia="Courier New" w:cs="Courier New"/>
          <w:spacing w:val="-1"/>
        </w:rPr>
        <w:t>o</w:t>
      </w:r>
      <w:r>
        <w:rPr>
          <w:rFonts w:ascii="Courier New" w:hAnsi="Courier New" w:eastAsia="Courier New" w:cs="Courier New"/>
          <w:spacing w:val="26"/>
        </w:rPr>
        <w:t xml:space="preserve">  </w:t>
      </w:r>
      <w:r>
        <w:rPr>
          <w:spacing w:val="-1"/>
        </w:rPr>
        <w:t>人均GDP超过5000美元：红酒消费为主</w:t>
      </w:r>
    </w:p>
    <w:p w14:paraId="2FDEE7AD">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消费群体特征 </w:t>
      </w:r>
      <w:r>
        <w:rPr>
          <w:spacing w:val="-4"/>
        </w:rPr>
        <w:t>：</w:t>
      </w:r>
    </w:p>
    <w:p w14:paraId="41EAF9D5">
      <w:pPr>
        <w:pStyle w:val="2"/>
        <w:spacing w:before="319" w:line="184" w:lineRule="auto"/>
        <w:ind w:left="465"/>
      </w:pPr>
      <w:r>
        <w:rPr>
          <w:rFonts w:ascii="Courier New" w:hAnsi="Courier New" w:eastAsia="Courier New" w:cs="Courier New"/>
          <w:spacing w:val="-3"/>
        </w:rPr>
        <w:t>o</w:t>
      </w:r>
      <w:r>
        <w:rPr>
          <w:rFonts w:ascii="Courier New" w:hAnsi="Courier New" w:eastAsia="Courier New" w:cs="Courier New"/>
          <w:spacing w:val="39"/>
        </w:rPr>
        <w:t xml:space="preserve">  </w:t>
      </w:r>
      <w:r>
        <w:rPr>
          <w:spacing w:val="-3"/>
        </w:rPr>
        <w:t>白酒消费者：商业社交需求突出</w:t>
      </w:r>
    </w:p>
    <w:p w14:paraId="0E3F044F">
      <w:pPr>
        <w:rPr>
          <w:rFonts w:ascii="Arial"/>
          <w:sz w:val="21"/>
        </w:rPr>
      </w:pPr>
    </w:p>
    <w:p w14:paraId="5179F310">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31"/>
        </w:rPr>
        <w:t xml:space="preserve">  </w:t>
      </w:r>
      <w:r>
        <w:rPr>
          <w:spacing w:val="-2"/>
        </w:rPr>
        <w:t>啤酒消费者：朋友聚会场景居多</w:t>
      </w:r>
    </w:p>
    <w:p w14:paraId="25E4C78E">
      <w:pPr>
        <w:rPr>
          <w:rFonts w:ascii="Arial"/>
          <w:sz w:val="21"/>
        </w:rPr>
      </w:pPr>
    </w:p>
    <w:p w14:paraId="5C6F8DDF">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30"/>
        </w:rPr>
        <w:t xml:space="preserve">  </w:t>
      </w:r>
      <w:r>
        <w:rPr>
          <w:spacing w:val="-2"/>
        </w:rPr>
        <w:t>红酒消费者：情感社交属性显著</w:t>
      </w:r>
    </w:p>
    <w:p w14:paraId="7FB1AC3C">
      <w:pPr>
        <w:spacing w:line="439" w:lineRule="auto"/>
        <w:rPr>
          <w:rFonts w:ascii="Arial"/>
          <w:sz w:val="21"/>
        </w:rPr>
      </w:pPr>
    </w:p>
    <w:p w14:paraId="58DCCD29">
      <w:pPr>
        <w:pStyle w:val="2"/>
        <w:spacing w:before="95" w:line="183" w:lineRule="auto"/>
        <w:ind w:left="20"/>
        <w:outlineLvl w:val="0"/>
        <w:rPr>
          <w:rFonts w:hint="eastAsia" w:ascii="Arial" w:hAnsi="Arial" w:eastAsia="微软雅黑" w:cs="Arial"/>
          <w:sz w:val="16"/>
          <w:szCs w:val="16"/>
          <w:lang w:eastAsia="zh-CN"/>
        </w:rPr>
      </w:pPr>
      <w:r>
        <w:rPr>
          <w:b/>
          <w:bCs/>
          <w:spacing w:val="7"/>
        </w:rPr>
        <w:t xml:space="preserve">二、企鹅团的创业成绩 </w:t>
      </w:r>
    </w:p>
    <w:p w14:paraId="4BE4C247">
      <w:pPr>
        <w:pStyle w:val="2"/>
        <w:spacing w:before="335" w:line="397" w:lineRule="auto"/>
        <w:ind w:left="19" w:right="17" w:hanging="5"/>
      </w:pPr>
      <w:r>
        <w:t>企鹅团创立首年即实现营业额超1300万元，2017年获得1500万元A轮融资。其成</w:t>
      </w:r>
      <w:r>
        <w:rPr>
          <w:spacing w:val="-1"/>
        </w:rPr>
        <w:t>功要</w:t>
      </w:r>
      <w:r>
        <w:rPr>
          <w:spacing w:val="1"/>
        </w:rPr>
        <w:t>素在于：</w:t>
      </w:r>
    </w:p>
    <w:p w14:paraId="61A61175">
      <w:pPr>
        <w:pStyle w:val="2"/>
        <w:spacing w:before="1" w:line="182" w:lineRule="auto"/>
        <w:ind w:left="16"/>
      </w:pPr>
      <w:r>
        <w:rPr>
          <w:b/>
          <w:bCs/>
          <w:spacing w:val="-3"/>
        </w:rPr>
        <w:t xml:space="preserve">行业特性 </w:t>
      </w:r>
      <w:r>
        <w:rPr>
          <w:spacing w:val="-3"/>
        </w:rPr>
        <w:t>：</w:t>
      </w:r>
    </w:p>
    <w:p w14:paraId="62B29829">
      <w:pPr>
        <w:pStyle w:val="2"/>
        <w:spacing w:before="326" w:line="200" w:lineRule="auto"/>
        <w:ind w:left="32"/>
      </w:pPr>
      <w:r>
        <w:rPr>
          <w:rFonts w:ascii="Wingdings" w:hAnsi="Wingdings" w:eastAsia="Wingdings" w:cs="Wingdings"/>
          <w:spacing w:val="-3"/>
        </w:rPr>
        <w:t>l</w:t>
      </w:r>
      <w:r>
        <w:rPr>
          <w:rFonts w:ascii="Wingdings" w:hAnsi="Wingdings" w:eastAsia="Wingdings" w:cs="Wingdings"/>
          <w:spacing w:val="62"/>
        </w:rPr>
        <w:t xml:space="preserve"> </w:t>
      </w:r>
      <w:r>
        <w:rPr>
          <w:b/>
          <w:bCs/>
          <w:spacing w:val="-3"/>
        </w:rPr>
        <w:t xml:space="preserve">用户黏性 </w:t>
      </w:r>
      <w:r>
        <w:rPr>
          <w:spacing w:val="-3"/>
        </w:rPr>
        <w:t>：葡萄酒消费者复购率高达90%，远高于白酒</w:t>
      </w:r>
      <w:r>
        <w:rPr>
          <w:spacing w:val="-4"/>
        </w:rPr>
        <w:t>/啤酒</w:t>
      </w:r>
    </w:p>
    <w:p w14:paraId="62E5F2DE">
      <w:pPr>
        <w:pStyle w:val="2"/>
        <w:spacing w:before="309" w:line="200" w:lineRule="auto"/>
        <w:ind w:left="32"/>
      </w:pPr>
      <w:r>
        <w:rPr>
          <w:rFonts w:ascii="Wingdings" w:hAnsi="Wingdings" w:eastAsia="Wingdings" w:cs="Wingdings"/>
          <w:spacing w:val="-4"/>
        </w:rPr>
        <w:t>l</w:t>
      </w:r>
      <w:r>
        <w:rPr>
          <w:rFonts w:ascii="Wingdings" w:hAnsi="Wingdings" w:eastAsia="Wingdings" w:cs="Wingdings"/>
          <w:spacing w:val="63"/>
        </w:rPr>
        <w:t xml:space="preserve"> </w:t>
      </w:r>
      <w:r>
        <w:rPr>
          <w:b/>
          <w:bCs/>
          <w:spacing w:val="-4"/>
        </w:rPr>
        <w:t xml:space="preserve">市场容量 </w:t>
      </w:r>
      <w:r>
        <w:rPr>
          <w:spacing w:val="-4"/>
        </w:rPr>
        <w:t>：2000个稳定用户即可支撑长期</w:t>
      </w:r>
      <w:r>
        <w:rPr>
          <w:spacing w:val="-5"/>
        </w:rPr>
        <w:t>经营</w:t>
      </w:r>
    </w:p>
    <w:p w14:paraId="6A1E5DA4">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76"/>
        </w:rPr>
        <w:t xml:space="preserve"> </w:t>
      </w:r>
      <w:r>
        <w:rPr>
          <w:b/>
          <w:bCs/>
          <w:spacing w:val="-5"/>
        </w:rPr>
        <w:t xml:space="preserve">增长潜力 </w:t>
      </w:r>
      <w:r>
        <w:rPr>
          <w:spacing w:val="-5"/>
        </w:rPr>
        <w:t>：中国进口葡萄酒市场年增速超30%</w:t>
      </w:r>
    </w:p>
    <w:p w14:paraId="12385DB5">
      <w:pPr>
        <w:pStyle w:val="2"/>
        <w:spacing w:before="321" w:line="183" w:lineRule="auto"/>
        <w:ind w:left="17"/>
      </w:pPr>
      <w:r>
        <w:rPr>
          <w:b/>
          <w:bCs/>
          <w:spacing w:val="-3"/>
        </w:rPr>
        <w:t xml:space="preserve">宏观背景 </w:t>
      </w:r>
      <w:r>
        <w:rPr>
          <w:spacing w:val="-3"/>
        </w:rPr>
        <w:t>：</w:t>
      </w:r>
    </w:p>
    <w:p w14:paraId="1C0AD388">
      <w:pPr>
        <w:spacing w:line="183" w:lineRule="auto"/>
        <w:sectPr>
          <w:pgSz w:w="11906" w:h="16839"/>
          <w:pgMar w:top="400" w:right="1785" w:bottom="400" w:left="1785" w:header="0" w:footer="0" w:gutter="0"/>
          <w:cols w:space="720" w:num="1"/>
        </w:sectPr>
      </w:pPr>
    </w:p>
    <w:p w14:paraId="1C7325AD">
      <w:pPr>
        <w:spacing w:line="285" w:lineRule="auto"/>
        <w:rPr>
          <w:rFonts w:ascii="Arial"/>
          <w:sz w:val="21"/>
        </w:rPr>
      </w:pPr>
    </w:p>
    <w:p w14:paraId="07C404A5">
      <w:pPr>
        <w:spacing w:line="285" w:lineRule="auto"/>
        <w:rPr>
          <w:rFonts w:ascii="Arial"/>
          <w:sz w:val="21"/>
        </w:rPr>
      </w:pPr>
    </w:p>
    <w:p w14:paraId="36E6D273">
      <w:pPr>
        <w:spacing w:line="285" w:lineRule="auto"/>
        <w:rPr>
          <w:rFonts w:ascii="Arial"/>
          <w:sz w:val="21"/>
        </w:rPr>
      </w:pPr>
    </w:p>
    <w:p w14:paraId="422EF839">
      <w:pPr>
        <w:spacing w:line="285" w:lineRule="auto"/>
        <w:rPr>
          <w:rFonts w:ascii="Arial"/>
          <w:sz w:val="21"/>
        </w:rPr>
      </w:pPr>
    </w:p>
    <w:p w14:paraId="1B913550">
      <w:pPr>
        <w:pStyle w:val="2"/>
        <w:spacing w:before="94" w:line="200" w:lineRule="auto"/>
        <w:ind w:left="32"/>
      </w:pPr>
      <w:r>
        <w:rPr>
          <w:rFonts w:ascii="Wingdings" w:hAnsi="Wingdings" w:eastAsia="Wingdings" w:cs="Wingdings"/>
          <w:spacing w:val="-2"/>
        </w:rPr>
        <w:t>l</w:t>
      </w:r>
      <w:r>
        <w:rPr>
          <w:rFonts w:ascii="Wingdings" w:hAnsi="Wingdings" w:eastAsia="Wingdings" w:cs="Wingdings"/>
          <w:spacing w:val="68"/>
        </w:rPr>
        <w:t xml:space="preserve"> </w:t>
      </w:r>
      <w:r>
        <w:rPr>
          <w:spacing w:val="-2"/>
        </w:rPr>
        <w:t>人均GDP持续增长推动消费升级</w:t>
      </w:r>
    </w:p>
    <w:p w14:paraId="010B7E21">
      <w:pPr>
        <w:pStyle w:val="2"/>
        <w:spacing w:before="309" w:line="200" w:lineRule="auto"/>
        <w:ind w:left="32"/>
      </w:pPr>
      <w:r>
        <w:rPr>
          <w:rFonts w:ascii="Wingdings" w:hAnsi="Wingdings" w:eastAsia="Wingdings" w:cs="Wingdings"/>
          <w:spacing w:val="-2"/>
        </w:rPr>
        <w:t>l</w:t>
      </w:r>
      <w:r>
        <w:rPr>
          <w:rFonts w:ascii="Wingdings" w:hAnsi="Wingdings" w:eastAsia="Wingdings" w:cs="Wingdings"/>
          <w:spacing w:val="73"/>
        </w:rPr>
        <w:t xml:space="preserve"> </w:t>
      </w:r>
      <w:r>
        <w:rPr>
          <w:spacing w:val="-2"/>
        </w:rPr>
        <w:t>国内尚未出现专业葡萄酒垂直电商平台</w:t>
      </w:r>
    </w:p>
    <w:p w14:paraId="763F1EB7">
      <w:pPr>
        <w:pStyle w:val="2"/>
        <w:spacing w:before="309" w:line="200" w:lineRule="auto"/>
        <w:ind w:left="32"/>
      </w:pPr>
      <w:r>
        <w:rPr>
          <w:rFonts w:ascii="Wingdings" w:hAnsi="Wingdings" w:eastAsia="Wingdings" w:cs="Wingdings"/>
          <w:spacing w:val="-2"/>
        </w:rPr>
        <w:t>l</w:t>
      </w:r>
      <w:r>
        <w:rPr>
          <w:rFonts w:ascii="Wingdings" w:hAnsi="Wingdings" w:eastAsia="Wingdings" w:cs="Wingdings"/>
          <w:spacing w:val="72"/>
        </w:rPr>
        <w:t xml:space="preserve"> </w:t>
      </w:r>
      <w:r>
        <w:rPr>
          <w:spacing w:val="-2"/>
        </w:rPr>
        <w:t>企鹅团通过内容电商模式填补市场空白</w:t>
      </w:r>
    </w:p>
    <w:p w14:paraId="08A77E8A">
      <w:pPr>
        <w:spacing w:line="423" w:lineRule="auto"/>
        <w:rPr>
          <w:rFonts w:ascii="Arial"/>
          <w:sz w:val="21"/>
        </w:rPr>
      </w:pPr>
    </w:p>
    <w:p w14:paraId="0DB00F53">
      <w:pPr>
        <w:pStyle w:val="2"/>
        <w:spacing w:before="94" w:line="183" w:lineRule="auto"/>
        <w:ind w:left="20"/>
        <w:outlineLvl w:val="0"/>
        <w:rPr>
          <w:rFonts w:hint="eastAsia" w:ascii="Arial" w:hAnsi="Arial" w:eastAsia="微软雅黑" w:cs="Arial"/>
          <w:sz w:val="16"/>
          <w:szCs w:val="16"/>
          <w:lang w:eastAsia="zh-CN"/>
        </w:rPr>
      </w:pPr>
      <w:r>
        <w:rPr>
          <w:b/>
          <w:bCs/>
          <w:spacing w:val="7"/>
        </w:rPr>
        <w:t xml:space="preserve">三、企鹅团的微创新 </w:t>
      </w:r>
    </w:p>
    <w:p w14:paraId="19D6EE82">
      <w:pPr>
        <w:pStyle w:val="2"/>
        <w:spacing w:before="335" w:line="184" w:lineRule="auto"/>
        <w:ind w:left="14"/>
      </w:pPr>
      <w:r>
        <w:t>企鹅团获得资本青睐的关键在于以下微创新策略：</w:t>
      </w:r>
    </w:p>
    <w:p w14:paraId="34E9B9B5">
      <w:pPr>
        <w:rPr>
          <w:rFonts w:ascii="Arial"/>
          <w:sz w:val="21"/>
        </w:rPr>
      </w:pPr>
    </w:p>
    <w:p w14:paraId="5CA8428E">
      <w:pPr>
        <w:pStyle w:val="2"/>
        <w:spacing w:before="155" w:line="230" w:lineRule="auto"/>
        <w:ind w:left="47"/>
        <w:outlineLvl w:val="1"/>
        <w:rPr>
          <w:rFonts w:hint="eastAsia" w:ascii="Arial" w:hAnsi="Arial" w:eastAsia="微软雅黑" w:cs="Arial"/>
          <w:sz w:val="16"/>
          <w:szCs w:val="16"/>
          <w:lang w:eastAsia="zh-CN"/>
        </w:rPr>
      </w:pPr>
      <w:r>
        <w:rPr>
          <w:b/>
          <w:bCs/>
          <w:spacing w:val="7"/>
          <w:sz w:val="36"/>
          <w:szCs w:val="36"/>
        </w:rPr>
        <w:t xml:space="preserve">1.微信红利期 </w:t>
      </w:r>
    </w:p>
    <w:p w14:paraId="23FA27FB">
      <w:pPr>
        <w:pStyle w:val="2"/>
        <w:spacing w:before="171" w:line="183" w:lineRule="auto"/>
        <w:ind w:left="16"/>
      </w:pPr>
      <w:r>
        <w:rPr>
          <w:b/>
          <w:bCs/>
          <w:spacing w:val="-3"/>
        </w:rPr>
        <w:t xml:space="preserve">运营策略 </w:t>
      </w:r>
      <w:r>
        <w:rPr>
          <w:spacing w:val="-3"/>
        </w:rPr>
        <w:t>：</w:t>
      </w:r>
    </w:p>
    <w:p w14:paraId="7A3D4C17">
      <w:pPr>
        <w:pStyle w:val="2"/>
        <w:spacing w:before="325" w:line="201" w:lineRule="auto"/>
        <w:ind w:left="32"/>
      </w:pPr>
      <w:r>
        <w:rPr>
          <w:rFonts w:ascii="Wingdings" w:hAnsi="Wingdings" w:eastAsia="Wingdings" w:cs="Wingdings"/>
          <w:spacing w:val="-2"/>
        </w:rPr>
        <w:t>l</w:t>
      </w:r>
      <w:r>
        <w:rPr>
          <w:rFonts w:ascii="Wingdings" w:hAnsi="Wingdings" w:eastAsia="Wingdings" w:cs="Wingdings"/>
          <w:spacing w:val="62"/>
        </w:rPr>
        <w:t xml:space="preserve"> </w:t>
      </w:r>
      <w:r>
        <w:rPr>
          <w:spacing w:val="-2"/>
        </w:rPr>
        <w:t>依托微信生态打造个人IP</w:t>
      </w:r>
    </w:p>
    <w:p w14:paraId="76C6FC6E">
      <w:pPr>
        <w:pStyle w:val="2"/>
        <w:spacing w:before="308" w:line="200" w:lineRule="auto"/>
        <w:ind w:left="32"/>
      </w:pPr>
      <w:r>
        <w:rPr>
          <w:rFonts w:ascii="Wingdings" w:hAnsi="Wingdings" w:eastAsia="Wingdings" w:cs="Wingdings"/>
          <w:spacing w:val="-2"/>
        </w:rPr>
        <w:t>l</w:t>
      </w:r>
      <w:r>
        <w:rPr>
          <w:rFonts w:ascii="Wingdings" w:hAnsi="Wingdings" w:eastAsia="Wingdings" w:cs="Wingdings"/>
          <w:spacing w:val="72"/>
        </w:rPr>
        <w:t xml:space="preserve"> </w:t>
      </w:r>
      <w:r>
        <w:rPr>
          <w:spacing w:val="-2"/>
        </w:rPr>
        <w:t>通过故事营销+实用内容增强用户粘性</w:t>
      </w:r>
    </w:p>
    <w:p w14:paraId="6F1F4A80">
      <w:pPr>
        <w:pStyle w:val="2"/>
        <w:spacing w:before="309" w:line="200" w:lineRule="auto"/>
        <w:ind w:left="32"/>
      </w:pPr>
      <w:r>
        <w:rPr>
          <w:rFonts w:ascii="Wingdings" w:hAnsi="Wingdings" w:eastAsia="Wingdings" w:cs="Wingdings"/>
          <w:spacing w:val="-2"/>
        </w:rPr>
        <w:t>l</w:t>
      </w:r>
      <w:r>
        <w:rPr>
          <w:rFonts w:ascii="Wingdings" w:hAnsi="Wingdings" w:eastAsia="Wingdings" w:cs="Wingdings"/>
          <w:spacing w:val="76"/>
        </w:rPr>
        <w:t xml:space="preserve"> </w:t>
      </w:r>
      <w:r>
        <w:rPr>
          <w:spacing w:val="-2"/>
        </w:rPr>
        <w:t>采用"大IP孵化小IP"的流量转化路径</w:t>
      </w:r>
    </w:p>
    <w:p w14:paraId="3A0840A7">
      <w:pPr>
        <w:pStyle w:val="2"/>
        <w:spacing w:before="321" w:line="183" w:lineRule="auto"/>
        <w:ind w:left="17"/>
      </w:pPr>
      <w:r>
        <w:rPr>
          <w:b/>
          <w:bCs/>
          <w:spacing w:val="-3"/>
        </w:rPr>
        <w:t xml:space="preserve">转型过程 </w:t>
      </w:r>
      <w:r>
        <w:rPr>
          <w:spacing w:val="-3"/>
        </w:rPr>
        <w:t>：</w:t>
      </w:r>
    </w:p>
    <w:p w14:paraId="70EA10F6">
      <w:pPr>
        <w:pStyle w:val="2"/>
        <w:spacing w:before="335" w:line="407" w:lineRule="auto"/>
        <w:ind w:left="16" w:right="208"/>
      </w:pPr>
      <w:r>
        <w:t>初期尝试平台化模式失败后，最终聚焦葡萄酒垂直领域，验证"向老客户卖新</w:t>
      </w:r>
      <w:r>
        <w:rPr>
          <w:spacing w:val="-1"/>
        </w:rPr>
        <w:t>产品"的</w:t>
      </w:r>
      <w:r>
        <w:rPr>
          <w:spacing w:val="-5"/>
        </w:rPr>
        <w:t>入口模式有效性。</w:t>
      </w:r>
    </w:p>
    <w:p w14:paraId="17A92B76">
      <w:pPr>
        <w:pStyle w:val="2"/>
        <w:spacing w:before="32" w:line="229" w:lineRule="auto"/>
        <w:ind w:left="32"/>
        <w:outlineLvl w:val="1"/>
        <w:rPr>
          <w:rFonts w:hint="eastAsia" w:ascii="Arial" w:hAnsi="Arial" w:eastAsia="微软雅黑" w:cs="Arial"/>
          <w:sz w:val="16"/>
          <w:szCs w:val="16"/>
          <w:lang w:eastAsia="zh-CN"/>
        </w:rPr>
      </w:pPr>
      <w:r>
        <w:rPr>
          <w:b/>
          <w:bCs/>
          <w:spacing w:val="8"/>
          <w:sz w:val="36"/>
          <w:szCs w:val="36"/>
        </w:rPr>
        <w:t xml:space="preserve">2.选品的能力 </w:t>
      </w:r>
    </w:p>
    <w:p w14:paraId="5E5499BF">
      <w:pPr>
        <w:pStyle w:val="2"/>
        <w:spacing w:before="172" w:line="183" w:lineRule="auto"/>
        <w:ind w:left="16"/>
      </w:pPr>
      <w:r>
        <w:rPr>
          <w:b/>
          <w:bCs/>
          <w:spacing w:val="-3"/>
        </w:rPr>
        <w:t xml:space="preserve">核心能力 </w:t>
      </w:r>
      <w:r>
        <w:rPr>
          <w:spacing w:val="-3"/>
        </w:rPr>
        <w:t>：</w:t>
      </w:r>
    </w:p>
    <w:p w14:paraId="02BF3129">
      <w:pPr>
        <w:pStyle w:val="2"/>
        <w:spacing w:before="324" w:line="196" w:lineRule="auto"/>
        <w:ind w:left="32"/>
      </w:pPr>
      <w:r>
        <w:rPr>
          <w:rFonts w:ascii="Wingdings" w:hAnsi="Wingdings" w:eastAsia="Wingdings" w:cs="Wingdings"/>
        </w:rPr>
        <w:t>l</w:t>
      </w:r>
      <w:r>
        <w:rPr>
          <w:rFonts w:ascii="Wingdings" w:hAnsi="Wingdings" w:eastAsia="Wingdings" w:cs="Wingdings"/>
          <w:spacing w:val="59"/>
        </w:rPr>
        <w:t xml:space="preserve"> </w:t>
      </w:r>
      <w:r>
        <w:t>建立"企鹅团200"标准化订阅服务（200元/</w:t>
      </w:r>
      <w:r>
        <w:rPr>
          <w:spacing w:val="-1"/>
        </w:rPr>
        <w:t>月）</w:t>
      </w:r>
    </w:p>
    <w:p w14:paraId="42223257">
      <w:pPr>
        <w:pStyle w:val="2"/>
        <w:spacing w:before="317" w:line="200" w:lineRule="auto"/>
        <w:ind w:left="32"/>
      </w:pPr>
      <w:r>
        <w:rPr>
          <w:rFonts w:ascii="Wingdings" w:hAnsi="Wingdings" w:eastAsia="Wingdings" w:cs="Wingdings"/>
          <w:spacing w:val="-2"/>
        </w:rPr>
        <w:t>l</w:t>
      </w:r>
      <w:r>
        <w:rPr>
          <w:rFonts w:ascii="Wingdings" w:hAnsi="Wingdings" w:eastAsia="Wingdings" w:cs="Wingdings"/>
          <w:spacing w:val="64"/>
        </w:rPr>
        <w:t xml:space="preserve"> </w:t>
      </w:r>
      <w:r>
        <w:rPr>
          <w:spacing w:val="-2"/>
        </w:rPr>
        <w:t>通过专业选品构建公信力体系</w:t>
      </w:r>
    </w:p>
    <w:p w14:paraId="6FD5744D">
      <w:pPr>
        <w:pStyle w:val="2"/>
        <w:spacing w:before="310" w:line="200" w:lineRule="auto"/>
        <w:ind w:left="32"/>
      </w:pPr>
      <w:r>
        <w:rPr>
          <w:rFonts w:ascii="Wingdings" w:hAnsi="Wingdings" w:eastAsia="Wingdings" w:cs="Wingdings"/>
          <w:spacing w:val="-3"/>
        </w:rPr>
        <w:t>l</w:t>
      </w:r>
      <w:r>
        <w:rPr>
          <w:rFonts w:ascii="Wingdings" w:hAnsi="Wingdings" w:eastAsia="Wingdings" w:cs="Wingdings"/>
          <w:spacing w:val="70"/>
        </w:rPr>
        <w:t xml:space="preserve"> </w:t>
      </w:r>
      <w:r>
        <w:rPr>
          <w:spacing w:val="-3"/>
        </w:rPr>
        <w:t>融资后拓展高端产品线</w:t>
      </w:r>
    </w:p>
    <w:p w14:paraId="2CF09D20">
      <w:pPr>
        <w:pStyle w:val="2"/>
        <w:spacing w:before="320" w:line="183" w:lineRule="auto"/>
        <w:ind w:left="25"/>
      </w:pPr>
      <w:r>
        <w:rPr>
          <w:b/>
          <w:bCs/>
          <w:spacing w:val="-4"/>
        </w:rPr>
        <w:t xml:space="preserve">战略定位 </w:t>
      </w:r>
      <w:r>
        <w:rPr>
          <w:spacing w:val="-4"/>
        </w:rPr>
        <w:t>：</w:t>
      </w:r>
    </w:p>
    <w:p w14:paraId="10B74629">
      <w:pPr>
        <w:rPr>
          <w:rFonts w:ascii="Arial"/>
          <w:sz w:val="21"/>
        </w:rPr>
      </w:pPr>
    </w:p>
    <w:p w14:paraId="060CB5FC">
      <w:pPr>
        <w:pStyle w:val="2"/>
        <w:spacing w:before="94" w:line="183" w:lineRule="auto"/>
        <w:ind w:left="16"/>
      </w:pPr>
      <w:r>
        <w:rPr>
          <w:spacing w:val="-1"/>
        </w:rPr>
        <w:t>打造大众红酒消费第一入口，实现"购买平价葡萄酒即想企鹅团"的</w:t>
      </w:r>
      <w:r>
        <w:rPr>
          <w:spacing w:val="-2"/>
        </w:rPr>
        <w:t>品牌联想。</w:t>
      </w:r>
    </w:p>
    <w:p w14:paraId="048E1FAB">
      <w:pPr>
        <w:spacing w:line="183" w:lineRule="auto"/>
        <w:sectPr>
          <w:pgSz w:w="11906" w:h="16839"/>
          <w:pgMar w:top="400" w:right="1785" w:bottom="400" w:left="1785" w:header="0" w:footer="0" w:gutter="0"/>
          <w:cols w:space="720" w:num="1"/>
        </w:sectPr>
      </w:pPr>
    </w:p>
    <w:p w14:paraId="38C7A49C">
      <w:pPr>
        <w:spacing w:line="287" w:lineRule="auto"/>
        <w:rPr>
          <w:rFonts w:ascii="Arial"/>
          <w:sz w:val="21"/>
        </w:rPr>
      </w:pPr>
    </w:p>
    <w:p w14:paraId="2A73455F">
      <w:pPr>
        <w:spacing w:line="288" w:lineRule="auto"/>
        <w:rPr>
          <w:rFonts w:ascii="Arial"/>
          <w:sz w:val="21"/>
        </w:rPr>
      </w:pPr>
    </w:p>
    <w:p w14:paraId="4603244F">
      <w:pPr>
        <w:spacing w:line="288" w:lineRule="auto"/>
        <w:rPr>
          <w:rFonts w:ascii="Arial"/>
          <w:sz w:val="21"/>
        </w:rPr>
      </w:pPr>
    </w:p>
    <w:p w14:paraId="6DB88FA2">
      <w:pPr>
        <w:spacing w:line="288" w:lineRule="auto"/>
        <w:rPr>
          <w:rFonts w:ascii="Arial"/>
          <w:sz w:val="21"/>
        </w:rPr>
      </w:pPr>
    </w:p>
    <w:p w14:paraId="6694626D">
      <w:pPr>
        <w:pStyle w:val="2"/>
        <w:spacing w:before="94" w:line="183" w:lineRule="auto"/>
        <w:ind w:left="27"/>
        <w:outlineLvl w:val="0"/>
        <w:rPr>
          <w:rFonts w:hint="eastAsia" w:ascii="Arial" w:hAnsi="Arial" w:eastAsia="微软雅黑" w:cs="Arial"/>
          <w:sz w:val="16"/>
          <w:szCs w:val="16"/>
          <w:lang w:eastAsia="zh-CN"/>
        </w:rPr>
      </w:pPr>
      <w:r>
        <w:rPr>
          <w:b/>
          <w:bCs/>
          <w:spacing w:val="6"/>
        </w:rPr>
        <w:t xml:space="preserve">四、企鹅团的收入来源 </w:t>
      </w:r>
    </w:p>
    <w:p w14:paraId="57C253BE">
      <w:pPr>
        <w:rPr>
          <w:rFonts w:ascii="Arial"/>
          <w:sz w:val="21"/>
        </w:rPr>
      </w:pPr>
    </w:p>
    <w:p w14:paraId="057D15F6">
      <w:pPr>
        <w:pStyle w:val="2"/>
        <w:spacing w:before="94" w:line="183" w:lineRule="auto"/>
        <w:ind w:left="16"/>
      </w:pPr>
      <w:r>
        <w:rPr>
          <w:b/>
          <w:bCs/>
          <w:spacing w:val="-3"/>
        </w:rPr>
        <w:t xml:space="preserve">盈利结构 </w:t>
      </w:r>
      <w:r>
        <w:rPr>
          <w:spacing w:val="-3"/>
        </w:rPr>
        <w:t>：</w:t>
      </w:r>
    </w:p>
    <w:p w14:paraId="75ECFE6A">
      <w:pPr>
        <w:spacing w:line="123" w:lineRule="exact"/>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423"/>
        <w:gridCol w:w="2551"/>
        <w:gridCol w:w="4316"/>
      </w:tblGrid>
      <w:tr w14:paraId="7DE698A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1423" w:type="dxa"/>
            <w:vAlign w:val="top"/>
          </w:tcPr>
          <w:p w14:paraId="54D55D06">
            <w:pPr>
              <w:pStyle w:val="6"/>
              <w:spacing w:before="90" w:line="178" w:lineRule="auto"/>
              <w:ind w:left="103"/>
            </w:pPr>
            <w:r>
              <w:rPr>
                <w:b/>
                <w:bCs/>
                <w:spacing w:val="-1"/>
              </w:rPr>
              <w:t>收入类型</w:t>
            </w:r>
          </w:p>
        </w:tc>
        <w:tc>
          <w:tcPr>
            <w:tcW w:w="2551" w:type="dxa"/>
            <w:vAlign w:val="top"/>
          </w:tcPr>
          <w:p w14:paraId="768A8F62">
            <w:pPr>
              <w:pStyle w:val="6"/>
              <w:spacing w:before="91" w:line="177" w:lineRule="auto"/>
              <w:ind w:left="99"/>
            </w:pPr>
            <w:r>
              <w:rPr>
                <w:b/>
                <w:bCs/>
                <w:spacing w:val="-1"/>
              </w:rPr>
              <w:t>具体形式</w:t>
            </w:r>
          </w:p>
        </w:tc>
        <w:tc>
          <w:tcPr>
            <w:tcW w:w="4316" w:type="dxa"/>
            <w:vAlign w:val="top"/>
          </w:tcPr>
          <w:p w14:paraId="64E71610">
            <w:pPr>
              <w:pStyle w:val="6"/>
              <w:spacing w:before="90" w:line="178" w:lineRule="auto"/>
              <w:ind w:left="108"/>
            </w:pPr>
            <w:r>
              <w:rPr>
                <w:b/>
                <w:bCs/>
                <w:spacing w:val="-2"/>
              </w:rPr>
              <w:t>市场背景</w:t>
            </w:r>
          </w:p>
        </w:tc>
      </w:tr>
      <w:tr w14:paraId="6722541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2" w:hRule="atLeast"/>
        </w:trPr>
        <w:tc>
          <w:tcPr>
            <w:tcW w:w="1423" w:type="dxa"/>
            <w:vAlign w:val="top"/>
          </w:tcPr>
          <w:p w14:paraId="2C90CB62">
            <w:pPr>
              <w:pStyle w:val="6"/>
              <w:spacing w:before="86" w:line="175" w:lineRule="auto"/>
              <w:ind w:left="105"/>
            </w:pPr>
            <w:r>
              <w:rPr>
                <w:spacing w:val="-1"/>
              </w:rPr>
              <w:t>商品销售</w:t>
            </w:r>
          </w:p>
        </w:tc>
        <w:tc>
          <w:tcPr>
            <w:tcW w:w="2551" w:type="dxa"/>
            <w:vAlign w:val="top"/>
          </w:tcPr>
          <w:p w14:paraId="79DF2CE8">
            <w:pPr>
              <w:pStyle w:val="6"/>
              <w:spacing w:before="86" w:line="175" w:lineRule="auto"/>
              <w:ind w:left="98"/>
            </w:pPr>
            <w:r>
              <w:rPr>
                <w:spacing w:val="-1"/>
              </w:rPr>
              <w:t>葡萄酒零售</w:t>
            </w:r>
          </w:p>
        </w:tc>
        <w:tc>
          <w:tcPr>
            <w:tcW w:w="4316" w:type="dxa"/>
            <w:vAlign w:val="top"/>
          </w:tcPr>
          <w:p w14:paraId="4DA7646D">
            <w:pPr>
              <w:pStyle w:val="6"/>
              <w:spacing w:before="85" w:line="176" w:lineRule="auto"/>
              <w:ind w:left="118"/>
            </w:pPr>
            <w:r>
              <w:rPr>
                <w:spacing w:val="-2"/>
              </w:rPr>
              <w:t>中国葡萄酒市场规模780亿元/年</w:t>
            </w:r>
          </w:p>
        </w:tc>
      </w:tr>
      <w:tr w14:paraId="5393D23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1423" w:type="dxa"/>
            <w:vAlign w:val="top"/>
          </w:tcPr>
          <w:p w14:paraId="61813329">
            <w:pPr>
              <w:pStyle w:val="6"/>
              <w:spacing w:before="91" w:line="177" w:lineRule="auto"/>
              <w:ind w:left="102"/>
            </w:pPr>
            <w:r>
              <w:rPr>
                <w:spacing w:val="-1"/>
              </w:rPr>
              <w:t>会员服务</w:t>
            </w:r>
          </w:p>
        </w:tc>
        <w:tc>
          <w:tcPr>
            <w:tcW w:w="2551" w:type="dxa"/>
            <w:vAlign w:val="top"/>
          </w:tcPr>
          <w:p w14:paraId="36C806EB">
            <w:pPr>
              <w:pStyle w:val="6"/>
              <w:spacing w:before="91" w:line="177" w:lineRule="auto"/>
              <w:ind w:left="110"/>
            </w:pPr>
            <w:r>
              <w:rPr>
                <w:spacing w:val="-2"/>
              </w:rPr>
              <w:t>品鉴会等增值活动</w:t>
            </w:r>
          </w:p>
        </w:tc>
        <w:tc>
          <w:tcPr>
            <w:tcW w:w="4316" w:type="dxa"/>
            <w:vAlign w:val="top"/>
          </w:tcPr>
          <w:p w14:paraId="6FD992E6">
            <w:pPr>
              <w:pStyle w:val="6"/>
              <w:spacing w:before="94" w:line="175" w:lineRule="auto"/>
              <w:ind w:left="102"/>
            </w:pPr>
            <w:r>
              <w:rPr>
                <w:spacing w:val="-1"/>
              </w:rPr>
              <w:t>进口葡萄酒占比达1/3</w:t>
            </w:r>
          </w:p>
        </w:tc>
      </w:tr>
    </w:tbl>
    <w:p w14:paraId="2698E71C">
      <w:pPr>
        <w:pStyle w:val="2"/>
        <w:spacing w:before="212" w:line="183" w:lineRule="auto"/>
        <w:ind w:left="14"/>
      </w:pPr>
      <w:r>
        <w:rPr>
          <w:b/>
          <w:bCs/>
          <w:spacing w:val="-2"/>
        </w:rPr>
        <w:t xml:space="preserve">创始人优势 </w:t>
      </w:r>
      <w:r>
        <w:rPr>
          <w:spacing w:val="-2"/>
        </w:rPr>
        <w:t>：</w:t>
      </w:r>
    </w:p>
    <w:p w14:paraId="02C7D4E8">
      <w:pPr>
        <w:pStyle w:val="2"/>
        <w:spacing w:before="325" w:line="200" w:lineRule="auto"/>
        <w:ind w:left="32"/>
      </w:pPr>
      <w:r>
        <w:rPr>
          <w:rFonts w:ascii="Wingdings" w:hAnsi="Wingdings" w:eastAsia="Wingdings" w:cs="Wingdings"/>
          <w:spacing w:val="-2"/>
        </w:rPr>
        <w:t>l</w:t>
      </w:r>
      <w:r>
        <w:rPr>
          <w:rFonts w:ascii="Wingdings" w:hAnsi="Wingdings" w:eastAsia="Wingdings" w:cs="Wingdings"/>
          <w:spacing w:val="70"/>
        </w:rPr>
        <w:t xml:space="preserve"> </w:t>
      </w:r>
      <w:r>
        <w:rPr>
          <w:spacing w:val="-2"/>
        </w:rPr>
        <w:t>专业背景：法国葡萄酒专业留学经历</w:t>
      </w:r>
    </w:p>
    <w:p w14:paraId="0E95D54B">
      <w:pPr>
        <w:pStyle w:val="2"/>
        <w:spacing w:before="309" w:line="201" w:lineRule="auto"/>
        <w:ind w:left="32"/>
      </w:pPr>
      <w:r>
        <w:rPr>
          <w:rFonts w:ascii="Wingdings" w:hAnsi="Wingdings" w:eastAsia="Wingdings" w:cs="Wingdings"/>
          <w:spacing w:val="-2"/>
        </w:rPr>
        <w:t>l</w:t>
      </w:r>
      <w:r>
        <w:rPr>
          <w:rFonts w:ascii="Wingdings" w:hAnsi="Wingdings" w:eastAsia="Wingdings" w:cs="Wingdings"/>
          <w:spacing w:val="70"/>
        </w:rPr>
        <w:t xml:space="preserve"> </w:t>
      </w:r>
      <w:r>
        <w:rPr>
          <w:spacing w:val="-2"/>
        </w:rPr>
        <w:t>个人IP："醉鹅娘"网红身份加持</w:t>
      </w:r>
    </w:p>
    <w:p w14:paraId="4E93383A">
      <w:pPr>
        <w:spacing w:line="421" w:lineRule="auto"/>
        <w:rPr>
          <w:rFonts w:ascii="Arial"/>
          <w:sz w:val="21"/>
        </w:rPr>
      </w:pPr>
    </w:p>
    <w:p w14:paraId="79F46B42">
      <w:pPr>
        <w:pStyle w:val="2"/>
        <w:spacing w:before="94" w:line="184" w:lineRule="auto"/>
        <w:ind w:left="18"/>
        <w:outlineLvl w:val="0"/>
        <w:rPr>
          <w:rFonts w:hint="eastAsia" w:ascii="Arial" w:hAnsi="Arial" w:eastAsia="微软雅黑" w:cs="Arial"/>
          <w:sz w:val="16"/>
          <w:szCs w:val="16"/>
          <w:lang w:eastAsia="zh-CN"/>
        </w:rPr>
      </w:pPr>
      <w:r>
        <w:rPr>
          <w:b/>
          <w:bCs/>
          <w:spacing w:val="7"/>
        </w:rPr>
        <w:t xml:space="preserve">五、企鹅团的渠道模式 </w:t>
      </w:r>
    </w:p>
    <w:p w14:paraId="534BFC06">
      <w:pPr>
        <w:pStyle w:val="2"/>
        <w:spacing w:before="335" w:line="184" w:lineRule="auto"/>
        <w:ind w:left="17"/>
      </w:pPr>
      <w:r>
        <w:rPr>
          <w:b/>
          <w:bCs/>
          <w:spacing w:val="-2"/>
        </w:rPr>
        <w:t xml:space="preserve">渠道创新方案 </w:t>
      </w:r>
      <w:r>
        <w:rPr>
          <w:spacing w:val="-2"/>
        </w:rPr>
        <w:t>：</w:t>
      </w:r>
    </w:p>
    <w:p w14:paraId="70D3C85B">
      <w:pPr>
        <w:pStyle w:val="2"/>
        <w:spacing w:before="325"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代理机制 </w:t>
      </w:r>
      <w:r>
        <w:rPr>
          <w:spacing w:val="-5"/>
        </w:rPr>
        <w:t>：</w:t>
      </w:r>
    </w:p>
    <w:p w14:paraId="1B71671F">
      <w:pPr>
        <w:pStyle w:val="2"/>
        <w:spacing w:before="319" w:line="183" w:lineRule="auto"/>
        <w:ind w:left="465"/>
      </w:pPr>
      <w:r>
        <w:rPr>
          <w:rFonts w:ascii="Courier New" w:hAnsi="Courier New" w:eastAsia="Courier New" w:cs="Courier New"/>
          <w:spacing w:val="-2"/>
        </w:rPr>
        <w:t>o</w:t>
      </w:r>
      <w:r>
        <w:rPr>
          <w:rFonts w:ascii="Courier New" w:hAnsi="Courier New" w:eastAsia="Courier New" w:cs="Courier New"/>
          <w:spacing w:val="33"/>
        </w:rPr>
        <w:t xml:space="preserve">  </w:t>
      </w:r>
      <w:r>
        <w:rPr>
          <w:spacing w:val="-2"/>
        </w:rPr>
        <w:t>3万元加盟费包含3万红酒+3万期权</w:t>
      </w:r>
    </w:p>
    <w:p w14:paraId="2DC55CC0">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红酒可溢价100%销售</w:t>
      </w:r>
    </w:p>
    <w:p w14:paraId="368F570B">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期权绑定未来上市收益</w:t>
      </w:r>
    </w:p>
    <w:p w14:paraId="446D19F9">
      <w:pPr>
        <w:rPr>
          <w:rFonts w:ascii="Arial"/>
          <w:sz w:val="21"/>
        </w:rPr>
      </w:pPr>
    </w:p>
    <w:p w14:paraId="3EE4762B">
      <w:pPr>
        <w:pStyle w:val="2"/>
        <w:spacing w:before="95" w:line="183" w:lineRule="auto"/>
        <w:ind w:left="16"/>
      </w:pPr>
      <w:r>
        <w:rPr>
          <w:b/>
          <w:bCs/>
          <w:spacing w:val="-2"/>
        </w:rPr>
        <w:t xml:space="preserve">规模扩张路径 </w:t>
      </w:r>
      <w:r>
        <w:rPr>
          <w:spacing w:val="-2"/>
        </w:rPr>
        <w:t>：</w:t>
      </w:r>
    </w:p>
    <w:p w14:paraId="17E5E986">
      <w:pPr>
        <w:pStyle w:val="2"/>
        <w:spacing w:before="326"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spacing w:val="-2"/>
        </w:rPr>
        <w:t>发展1万名城市合伙人</w:t>
      </w:r>
    </w:p>
    <w:p w14:paraId="5BC48C6A">
      <w:pPr>
        <w:pStyle w:val="2"/>
        <w:spacing w:before="308" w:line="200" w:lineRule="auto"/>
        <w:ind w:left="32"/>
      </w:pPr>
      <w:r>
        <w:rPr>
          <w:rFonts w:ascii="Wingdings" w:hAnsi="Wingdings" w:eastAsia="Wingdings" w:cs="Wingdings"/>
          <w:spacing w:val="-2"/>
        </w:rPr>
        <w:t>l</w:t>
      </w:r>
      <w:r>
        <w:rPr>
          <w:rFonts w:ascii="Wingdings" w:hAnsi="Wingdings" w:eastAsia="Wingdings" w:cs="Wingdings"/>
          <w:spacing w:val="58"/>
        </w:rPr>
        <w:t xml:space="preserve"> </w:t>
      </w:r>
      <w:r>
        <w:rPr>
          <w:spacing w:val="-2"/>
        </w:rPr>
        <w:t>积累100万核心用户</w:t>
      </w:r>
    </w:p>
    <w:p w14:paraId="667B7242">
      <w:pPr>
        <w:pStyle w:val="2"/>
        <w:spacing w:before="309" w:line="201" w:lineRule="auto"/>
        <w:ind w:left="32"/>
      </w:pPr>
      <w:r>
        <w:rPr>
          <w:rFonts w:ascii="Wingdings" w:hAnsi="Wingdings" w:eastAsia="Wingdings" w:cs="Wingdings"/>
          <w:spacing w:val="-2"/>
        </w:rPr>
        <w:t>l</w:t>
      </w:r>
      <w:r>
        <w:rPr>
          <w:rFonts w:ascii="Wingdings" w:hAnsi="Wingdings" w:eastAsia="Wingdings" w:cs="Wingdings"/>
          <w:spacing w:val="62"/>
        </w:rPr>
        <w:t xml:space="preserve"> </w:t>
      </w:r>
      <w:r>
        <w:rPr>
          <w:spacing w:val="-2"/>
        </w:rPr>
        <w:t>通过流量优势并购上游酒庄</w:t>
      </w:r>
    </w:p>
    <w:p w14:paraId="64385C99">
      <w:pPr>
        <w:pStyle w:val="2"/>
        <w:spacing w:before="320" w:line="183" w:lineRule="auto"/>
        <w:ind w:left="16"/>
      </w:pPr>
      <w:r>
        <w:rPr>
          <w:b/>
          <w:bCs/>
          <w:spacing w:val="-2"/>
        </w:rPr>
        <w:t xml:space="preserve">入口战略案例 </w:t>
      </w:r>
      <w:r>
        <w:rPr>
          <w:spacing w:val="-2"/>
        </w:rPr>
        <w:t>：</w:t>
      </w:r>
    </w:p>
    <w:p w14:paraId="36B2C6DF">
      <w:pPr>
        <w:spacing w:line="123" w:lineRule="exact"/>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2304"/>
        <w:gridCol w:w="2759"/>
        <w:gridCol w:w="3227"/>
      </w:tblGrid>
      <w:tr w14:paraId="3CB33B9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2304" w:type="dxa"/>
            <w:vAlign w:val="top"/>
          </w:tcPr>
          <w:p w14:paraId="5D52038F">
            <w:pPr>
              <w:pStyle w:val="6"/>
              <w:spacing w:before="92" w:line="177" w:lineRule="auto"/>
              <w:ind w:left="103"/>
            </w:pPr>
            <w:r>
              <w:rPr>
                <w:b/>
                <w:bCs/>
                <w:spacing w:val="-1"/>
              </w:rPr>
              <w:t>企业</w:t>
            </w:r>
          </w:p>
        </w:tc>
        <w:tc>
          <w:tcPr>
            <w:tcW w:w="2759" w:type="dxa"/>
            <w:vAlign w:val="top"/>
          </w:tcPr>
          <w:p w14:paraId="3D595F5D">
            <w:pPr>
              <w:pStyle w:val="6"/>
              <w:spacing w:before="89" w:line="179" w:lineRule="auto"/>
              <w:ind w:left="100"/>
            </w:pPr>
            <w:r>
              <w:rPr>
                <w:b/>
                <w:bCs/>
                <w:spacing w:val="-1"/>
              </w:rPr>
              <w:t>入口产品</w:t>
            </w:r>
          </w:p>
        </w:tc>
        <w:tc>
          <w:tcPr>
            <w:tcW w:w="3227" w:type="dxa"/>
            <w:vAlign w:val="top"/>
          </w:tcPr>
          <w:p w14:paraId="348BBA66">
            <w:pPr>
              <w:pStyle w:val="6"/>
              <w:spacing w:before="91" w:line="178" w:lineRule="auto"/>
              <w:ind w:left="105"/>
            </w:pPr>
            <w:r>
              <w:rPr>
                <w:b/>
                <w:bCs/>
                <w:spacing w:val="-1"/>
              </w:rPr>
              <w:t>延伸业务</w:t>
            </w:r>
          </w:p>
        </w:tc>
      </w:tr>
      <w:tr w14:paraId="304E7AB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2304" w:type="dxa"/>
            <w:vAlign w:val="top"/>
          </w:tcPr>
          <w:p w14:paraId="56BEC8BB">
            <w:pPr>
              <w:pStyle w:val="6"/>
              <w:spacing w:before="88" w:line="175" w:lineRule="auto"/>
              <w:ind w:left="104"/>
            </w:pPr>
            <w:r>
              <w:rPr>
                <w:spacing w:val="-1"/>
              </w:rPr>
              <w:t>小爱科技</w:t>
            </w:r>
          </w:p>
        </w:tc>
        <w:tc>
          <w:tcPr>
            <w:tcW w:w="2759" w:type="dxa"/>
            <w:vAlign w:val="top"/>
          </w:tcPr>
          <w:p w14:paraId="037936FA">
            <w:pPr>
              <w:pStyle w:val="6"/>
              <w:spacing w:before="84" w:line="178" w:lineRule="auto"/>
              <w:ind w:left="99"/>
            </w:pPr>
            <w:r>
              <w:rPr>
                <w:spacing w:val="-1"/>
              </w:rPr>
              <w:t>智能孕妇鞋</w:t>
            </w:r>
          </w:p>
        </w:tc>
        <w:tc>
          <w:tcPr>
            <w:tcW w:w="3227" w:type="dxa"/>
            <w:vAlign w:val="top"/>
          </w:tcPr>
          <w:p w14:paraId="04A756BF">
            <w:pPr>
              <w:pStyle w:val="6"/>
              <w:spacing w:before="85" w:line="177" w:lineRule="auto"/>
              <w:ind w:left="105"/>
            </w:pPr>
            <w:r>
              <w:rPr>
                <w:spacing w:val="-1"/>
              </w:rPr>
              <w:t>澳洲奶粉销售</w:t>
            </w:r>
          </w:p>
        </w:tc>
      </w:tr>
      <w:tr w14:paraId="426154C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2304" w:type="dxa"/>
            <w:vAlign w:val="top"/>
          </w:tcPr>
          <w:p w14:paraId="0CF9AEA4">
            <w:pPr>
              <w:pStyle w:val="6"/>
              <w:spacing w:before="90" w:line="174" w:lineRule="auto"/>
              <w:ind w:left="102"/>
            </w:pPr>
            <w:r>
              <w:rPr>
                <w:spacing w:val="-1"/>
              </w:rPr>
              <w:t>糖豆</w:t>
            </w:r>
          </w:p>
        </w:tc>
        <w:tc>
          <w:tcPr>
            <w:tcW w:w="2759" w:type="dxa"/>
            <w:vAlign w:val="top"/>
          </w:tcPr>
          <w:p w14:paraId="4C1585B5">
            <w:pPr>
              <w:pStyle w:val="6"/>
              <w:spacing w:before="88" w:line="175" w:lineRule="auto"/>
              <w:ind w:left="99"/>
            </w:pPr>
            <w:r>
              <w:rPr>
                <w:spacing w:val="-1"/>
              </w:rPr>
              <w:t>广场舞社群</w:t>
            </w:r>
          </w:p>
        </w:tc>
        <w:tc>
          <w:tcPr>
            <w:tcW w:w="3227" w:type="dxa"/>
            <w:vAlign w:val="top"/>
          </w:tcPr>
          <w:p w14:paraId="1F754678">
            <w:pPr>
              <w:pStyle w:val="6"/>
              <w:spacing w:before="88" w:line="175" w:lineRule="auto"/>
              <w:ind w:left="121"/>
            </w:pPr>
            <w:r>
              <w:rPr>
                <w:spacing w:val="-3"/>
              </w:rPr>
              <w:t>中老年电商</w:t>
            </w:r>
          </w:p>
        </w:tc>
      </w:tr>
      <w:tr w14:paraId="5FAB2E5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2304" w:type="dxa"/>
            <w:vAlign w:val="top"/>
          </w:tcPr>
          <w:p w14:paraId="3C997919">
            <w:pPr>
              <w:pStyle w:val="6"/>
              <w:spacing w:before="92" w:line="177" w:lineRule="auto"/>
              <w:ind w:left="106"/>
            </w:pPr>
            <w:r>
              <w:rPr>
                <w:spacing w:val="-2"/>
              </w:rPr>
              <w:t>云放茶园</w:t>
            </w:r>
          </w:p>
        </w:tc>
        <w:tc>
          <w:tcPr>
            <w:tcW w:w="2759" w:type="dxa"/>
            <w:vAlign w:val="top"/>
          </w:tcPr>
          <w:p w14:paraId="6F48B584">
            <w:pPr>
              <w:pStyle w:val="6"/>
              <w:spacing w:before="95" w:line="175" w:lineRule="auto"/>
              <w:ind w:left="100"/>
            </w:pPr>
            <w:r>
              <w:rPr>
                <w:spacing w:val="-1"/>
              </w:rPr>
              <w:t>茶叶会员制</w:t>
            </w:r>
          </w:p>
        </w:tc>
        <w:tc>
          <w:tcPr>
            <w:tcW w:w="3227" w:type="dxa"/>
            <w:vAlign w:val="top"/>
          </w:tcPr>
          <w:p w14:paraId="6CE84A9F">
            <w:pPr>
              <w:pStyle w:val="6"/>
              <w:spacing w:before="92" w:line="177" w:lineRule="auto"/>
              <w:ind w:left="105"/>
            </w:pPr>
            <w:r>
              <w:rPr>
                <w:spacing w:val="-1"/>
              </w:rPr>
              <w:t>茶园股权投资</w:t>
            </w:r>
          </w:p>
        </w:tc>
      </w:tr>
    </w:tbl>
    <w:p w14:paraId="1A3EC7DE">
      <w:pPr>
        <w:pStyle w:val="2"/>
        <w:spacing w:before="213" w:line="183" w:lineRule="auto"/>
        <w:ind w:left="17"/>
      </w:pPr>
      <w:r>
        <w:rPr>
          <w:b/>
          <w:bCs/>
          <w:spacing w:val="-3"/>
        </w:rPr>
        <w:t xml:space="preserve">关键结论 </w:t>
      </w:r>
      <w:r>
        <w:rPr>
          <w:spacing w:val="-3"/>
        </w:rPr>
        <w:t>：</w:t>
      </w:r>
    </w:p>
    <w:p w14:paraId="13B6B36B">
      <w:pPr>
        <w:spacing w:line="183" w:lineRule="auto"/>
        <w:sectPr>
          <w:pgSz w:w="11906" w:h="16839"/>
          <w:pgMar w:top="400" w:right="1785" w:bottom="400" w:left="1785" w:header="0" w:footer="0" w:gutter="0"/>
          <w:cols w:space="720" w:num="1"/>
        </w:sectPr>
      </w:pPr>
    </w:p>
    <w:p w14:paraId="21CDD6C6">
      <w:pPr>
        <w:spacing w:line="285" w:lineRule="auto"/>
        <w:rPr>
          <w:rFonts w:ascii="Arial"/>
          <w:sz w:val="21"/>
        </w:rPr>
      </w:pPr>
    </w:p>
    <w:p w14:paraId="23C397C3">
      <w:pPr>
        <w:spacing w:line="285" w:lineRule="auto"/>
        <w:rPr>
          <w:rFonts w:ascii="Arial"/>
          <w:sz w:val="21"/>
        </w:rPr>
      </w:pPr>
    </w:p>
    <w:p w14:paraId="7B33FBE5">
      <w:pPr>
        <w:spacing w:line="285" w:lineRule="auto"/>
        <w:rPr>
          <w:rFonts w:ascii="Arial"/>
          <w:sz w:val="21"/>
        </w:rPr>
      </w:pPr>
    </w:p>
    <w:p w14:paraId="303753D7">
      <w:pPr>
        <w:spacing w:line="285" w:lineRule="auto"/>
        <w:rPr>
          <w:rFonts w:ascii="Arial"/>
          <w:sz w:val="21"/>
        </w:rPr>
      </w:pPr>
    </w:p>
    <w:p w14:paraId="04DB869E">
      <w:pPr>
        <w:pStyle w:val="2"/>
        <w:spacing w:before="94" w:line="200" w:lineRule="auto"/>
        <w:ind w:left="32"/>
      </w:pPr>
      <w:r>
        <w:rPr>
          <w:rFonts w:ascii="Wingdings" w:hAnsi="Wingdings" w:eastAsia="Wingdings" w:cs="Wingdings"/>
          <w:spacing w:val="-2"/>
        </w:rPr>
        <w:t>l</w:t>
      </w:r>
      <w:r>
        <w:rPr>
          <w:rFonts w:ascii="Wingdings" w:hAnsi="Wingdings" w:eastAsia="Wingdings" w:cs="Wingdings"/>
          <w:spacing w:val="78"/>
        </w:rPr>
        <w:t xml:space="preserve"> </w:t>
      </w:r>
      <w:r>
        <w:rPr>
          <w:spacing w:val="-2"/>
        </w:rPr>
        <w:t>专注培育100万铁杆用户可实现产业控制力</w:t>
      </w:r>
    </w:p>
    <w:p w14:paraId="2D4ABFD3">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93"/>
        </w:rPr>
        <w:t xml:space="preserve"> </w:t>
      </w:r>
      <w:r>
        <w:rPr>
          <w:spacing w:val="-3"/>
        </w:rPr>
        <w:t>"携用户以令诸侯"是新型商业竞争核心</w:t>
      </w:r>
    </w:p>
    <w:p w14:paraId="653703C0">
      <w:pPr>
        <w:spacing w:line="200" w:lineRule="auto"/>
        <w:sectPr>
          <w:pgSz w:w="11906" w:h="16839"/>
          <w:pgMar w:top="400" w:right="1785" w:bottom="400" w:left="1785" w:header="0" w:footer="0" w:gutter="0"/>
          <w:cols w:space="720" w:num="1"/>
        </w:sectPr>
      </w:pPr>
    </w:p>
    <w:p w14:paraId="13324228">
      <w:pPr>
        <w:spacing w:line="259" w:lineRule="auto"/>
        <w:rPr>
          <w:rFonts w:ascii="Arial"/>
          <w:sz w:val="21"/>
        </w:rPr>
      </w:pPr>
    </w:p>
    <w:p w14:paraId="607B62B7">
      <w:pPr>
        <w:spacing w:line="259" w:lineRule="auto"/>
        <w:rPr>
          <w:rFonts w:ascii="Arial"/>
          <w:sz w:val="21"/>
        </w:rPr>
      </w:pPr>
    </w:p>
    <w:p w14:paraId="70A5797D">
      <w:pPr>
        <w:spacing w:line="259" w:lineRule="auto"/>
        <w:rPr>
          <w:rFonts w:ascii="Arial"/>
          <w:sz w:val="21"/>
        </w:rPr>
      </w:pPr>
    </w:p>
    <w:p w14:paraId="3F04C53E">
      <w:pPr>
        <w:spacing w:line="260" w:lineRule="auto"/>
        <w:rPr>
          <w:rFonts w:ascii="Arial"/>
          <w:sz w:val="21"/>
        </w:rPr>
      </w:pPr>
    </w:p>
    <w:p w14:paraId="0F4E7030">
      <w:pPr>
        <w:spacing w:before="61" w:line="210" w:lineRule="auto"/>
        <w:ind w:left="20"/>
        <w:rPr>
          <w:rFonts w:hint="eastAsia" w:ascii="Calibri" w:hAnsi="Calibri" w:eastAsia="宋体" w:cs="Calibri"/>
          <w:sz w:val="18"/>
          <w:szCs w:val="18"/>
          <w:lang w:eastAsia="zh-CN"/>
        </w:rPr>
      </w:pPr>
    </w:p>
    <w:p w14:paraId="4FEA3A48">
      <w:pPr>
        <w:spacing w:line="350" w:lineRule="auto"/>
        <w:rPr>
          <w:rFonts w:ascii="Arial"/>
          <w:sz w:val="21"/>
        </w:rPr>
      </w:pPr>
    </w:p>
    <w:p w14:paraId="572A7660">
      <w:pPr>
        <w:pStyle w:val="2"/>
        <w:spacing w:before="94" w:line="183" w:lineRule="auto"/>
        <w:ind w:left="20"/>
        <w:outlineLvl w:val="0"/>
        <w:rPr>
          <w:rFonts w:hint="eastAsia" w:ascii="Arial" w:hAnsi="Arial" w:eastAsia="微软雅黑" w:cs="Arial"/>
          <w:sz w:val="16"/>
          <w:szCs w:val="16"/>
          <w:lang w:eastAsia="zh-CN"/>
        </w:rPr>
      </w:pPr>
      <w:r>
        <w:rPr>
          <w:b/>
          <w:bCs/>
          <w:spacing w:val="9"/>
        </w:rPr>
        <w:t xml:space="preserve">一、伍德吃托克 </w:t>
      </w:r>
    </w:p>
    <w:p w14:paraId="4C348585">
      <w:pPr>
        <w:pStyle w:val="2"/>
        <w:spacing w:before="325" w:line="199" w:lineRule="auto"/>
        <w:ind w:left="32"/>
      </w:pPr>
      <w:r>
        <w:rPr>
          <w:rFonts w:ascii="Wingdings" w:hAnsi="Wingdings" w:eastAsia="Wingdings" w:cs="Wingdings"/>
          <w:spacing w:val="-4"/>
        </w:rPr>
        <w:t>l</w:t>
      </w:r>
      <w:r>
        <w:rPr>
          <w:rFonts w:ascii="Wingdings" w:hAnsi="Wingdings" w:eastAsia="Wingdings" w:cs="Wingdings"/>
          <w:spacing w:val="76"/>
        </w:rPr>
        <w:t xml:space="preserve"> </w:t>
      </w:r>
      <w:r>
        <w:rPr>
          <w:b/>
          <w:bCs/>
          <w:spacing w:val="-4"/>
        </w:rPr>
        <w:t xml:space="preserve">伍德吃托克商业模式 </w:t>
      </w:r>
      <w:r>
        <w:rPr>
          <w:spacing w:val="-4"/>
        </w:rPr>
        <w:t>：以卖门票为主的创意集市，单场活动收入可达数百万。</w:t>
      </w:r>
    </w:p>
    <w:p w14:paraId="1A913459">
      <w:pPr>
        <w:pStyle w:val="2"/>
        <w:spacing w:before="310" w:line="200" w:lineRule="auto"/>
        <w:ind w:left="32"/>
      </w:pPr>
      <w:r>
        <w:rPr>
          <w:rFonts w:ascii="Wingdings" w:hAnsi="Wingdings" w:eastAsia="Wingdings" w:cs="Wingdings"/>
          <w:spacing w:val="-4"/>
        </w:rPr>
        <w:t>l</w:t>
      </w:r>
      <w:r>
        <w:rPr>
          <w:rFonts w:ascii="Wingdings" w:hAnsi="Wingdings" w:eastAsia="Wingdings" w:cs="Wingdings"/>
          <w:spacing w:val="75"/>
        </w:rPr>
        <w:t xml:space="preserve"> </w:t>
      </w:r>
      <w:r>
        <w:rPr>
          <w:b/>
          <w:bCs/>
          <w:spacing w:val="-4"/>
        </w:rPr>
        <w:t xml:space="preserve">活动特点 </w:t>
      </w:r>
      <w:r>
        <w:rPr>
          <w:spacing w:val="-4"/>
        </w:rPr>
        <w:t>：不定期举办，汇集新兴潮牌、美食、服饰、工艺品及音乐等品牌。</w:t>
      </w:r>
    </w:p>
    <w:p w14:paraId="336999E4">
      <w:pPr>
        <w:pStyle w:val="2"/>
        <w:spacing w:before="309" w:line="395" w:lineRule="auto"/>
        <w:ind w:left="456" w:right="44" w:hanging="424"/>
      </w:pPr>
      <w:r>
        <w:rPr>
          <w:rFonts w:ascii="Wingdings" w:hAnsi="Wingdings" w:eastAsia="Wingdings" w:cs="Wingdings"/>
          <w:spacing w:val="-3"/>
        </w:rPr>
        <w:t>l</w:t>
      </w:r>
      <w:r>
        <w:rPr>
          <w:rFonts w:ascii="Wingdings" w:hAnsi="Wingdings" w:eastAsia="Wingdings" w:cs="Wingdings"/>
          <w:spacing w:val="77"/>
        </w:rPr>
        <w:t xml:space="preserve"> </w:t>
      </w:r>
      <w:r>
        <w:rPr>
          <w:b/>
          <w:bCs/>
          <w:spacing w:val="-3"/>
        </w:rPr>
        <w:t xml:space="preserve">运营模式 </w:t>
      </w:r>
      <w:r>
        <w:rPr>
          <w:spacing w:val="-3"/>
        </w:rPr>
        <w:t>：无固定地点，2013年至2015年首场活动在北京三里屯举办，后续采用</w:t>
      </w:r>
      <w:r>
        <w:rPr>
          <w:spacing w:val="-5"/>
        </w:rPr>
        <w:t>流动式“赶集”模式。</w:t>
      </w:r>
    </w:p>
    <w:p w14:paraId="1E509F7F">
      <w:pPr>
        <w:pStyle w:val="2"/>
        <w:spacing w:before="6" w:line="395" w:lineRule="auto"/>
        <w:ind w:left="456" w:right="107" w:hanging="424"/>
      </w:pPr>
      <w:r>
        <w:rPr>
          <w:rFonts w:ascii="Wingdings" w:hAnsi="Wingdings" w:eastAsia="Wingdings" w:cs="Wingdings"/>
          <w:spacing w:val="-2"/>
        </w:rPr>
        <w:t>l</w:t>
      </w:r>
      <w:r>
        <w:rPr>
          <w:rFonts w:ascii="Wingdings" w:hAnsi="Wingdings" w:eastAsia="Wingdings" w:cs="Wingdings"/>
          <w:spacing w:val="63"/>
        </w:rPr>
        <w:t xml:space="preserve"> </w:t>
      </w:r>
      <w:r>
        <w:rPr>
          <w:b/>
          <w:bCs/>
          <w:spacing w:val="-2"/>
        </w:rPr>
        <w:t xml:space="preserve">融资情况 </w:t>
      </w:r>
      <w:r>
        <w:rPr>
          <w:spacing w:val="-2"/>
        </w:rPr>
        <w:t>：2016年获经纬资本天使轮投</w:t>
      </w:r>
      <w:r>
        <w:rPr>
          <w:spacing w:val="-3"/>
        </w:rPr>
        <w:t>资，后完成由华映资本领投、经纬资本跟</w:t>
      </w:r>
      <w:r>
        <w:rPr>
          <w:spacing w:val="-5"/>
        </w:rPr>
        <w:t>投的A轮融资。</w:t>
      </w:r>
    </w:p>
    <w:p w14:paraId="4EBD6A31">
      <w:pPr>
        <w:pStyle w:val="2"/>
        <w:spacing w:before="216" w:line="183" w:lineRule="auto"/>
        <w:ind w:left="20"/>
        <w:outlineLvl w:val="0"/>
        <w:rPr>
          <w:rFonts w:hint="eastAsia" w:ascii="Arial" w:hAnsi="Arial" w:eastAsia="微软雅黑" w:cs="Arial"/>
          <w:sz w:val="16"/>
          <w:szCs w:val="16"/>
          <w:lang w:eastAsia="zh-CN"/>
        </w:rPr>
      </w:pPr>
      <w:r>
        <w:rPr>
          <w:b/>
          <w:bCs/>
          <w:spacing w:val="6"/>
        </w:rPr>
        <w:t xml:space="preserve">二、城市娱乐活动同质化 </w:t>
      </w:r>
    </w:p>
    <w:p w14:paraId="1074C47B">
      <w:pPr>
        <w:pStyle w:val="2"/>
        <w:spacing w:before="334" w:line="407" w:lineRule="auto"/>
        <w:ind w:left="30" w:right="180" w:hanging="14"/>
      </w:pPr>
      <w:r>
        <w:rPr>
          <w:b/>
          <w:bCs/>
        </w:rPr>
        <w:t>城市娱乐活动同质化问题</w:t>
      </w:r>
      <w:r>
        <w:t>催生了伍德吃托克的价值。传统娱乐方式如看电影</w:t>
      </w:r>
      <w:r>
        <w:rPr>
          <w:spacing w:val="-1"/>
        </w:rPr>
        <w:t>、逛商场</w:t>
      </w:r>
      <w:r>
        <w:rPr>
          <w:spacing w:val="-2"/>
        </w:rPr>
        <w:t>已无法满足年轻消费者需求，</w:t>
      </w:r>
      <w:r>
        <w:rPr>
          <w:b/>
          <w:bCs/>
          <w:spacing w:val="-2"/>
        </w:rPr>
        <w:t>高逼格创意活动</w:t>
      </w:r>
      <w:r>
        <w:rPr>
          <w:spacing w:val="-2"/>
        </w:rPr>
        <w:t>成为其成功关键。</w:t>
      </w:r>
    </w:p>
    <w:p w14:paraId="65B047CB">
      <w:pPr>
        <w:pStyle w:val="2"/>
        <w:spacing w:before="168" w:line="184" w:lineRule="auto"/>
        <w:ind w:left="20"/>
        <w:outlineLvl w:val="0"/>
        <w:rPr>
          <w:rFonts w:hint="eastAsia" w:ascii="Arial" w:hAnsi="Arial" w:eastAsia="微软雅黑" w:cs="Arial"/>
          <w:sz w:val="16"/>
          <w:szCs w:val="16"/>
          <w:lang w:eastAsia="zh-CN"/>
        </w:rPr>
      </w:pPr>
      <w:r>
        <w:rPr>
          <w:b/>
          <w:bCs/>
          <w:spacing w:val="7"/>
        </w:rPr>
        <w:t xml:space="preserve">三、新品牌展示渠道 </w:t>
      </w:r>
    </w:p>
    <w:p w14:paraId="669259C6">
      <w:pPr>
        <w:pStyle w:val="2"/>
        <w:spacing w:before="333" w:line="408" w:lineRule="auto"/>
        <w:ind w:left="16" w:right="180" w:hanging="2"/>
      </w:pPr>
      <w:r>
        <w:rPr>
          <w:b/>
          <w:bCs/>
        </w:rPr>
        <w:t>新兴小品牌</w:t>
      </w:r>
      <w:r>
        <w:t>面临线上流量成本高、热门商圈场地难获取的问题。伍德吃托克提供</w:t>
      </w:r>
      <w:r>
        <w:rPr>
          <w:b/>
          <w:bCs/>
          <w:spacing w:val="-1"/>
        </w:rPr>
        <w:t>高性</w:t>
      </w:r>
      <w:r>
        <w:rPr>
          <w:b/>
          <w:bCs/>
          <w:spacing w:val="-6"/>
        </w:rPr>
        <w:t xml:space="preserve">价比展示渠道 </w:t>
      </w:r>
      <w:r>
        <w:rPr>
          <w:spacing w:val="-6"/>
        </w:rPr>
        <w:t>，帮助品牌触达目标用户。</w:t>
      </w:r>
    </w:p>
    <w:p w14:paraId="78E13F49">
      <w:pPr>
        <w:pStyle w:val="2"/>
        <w:spacing w:before="168" w:line="183" w:lineRule="auto"/>
        <w:ind w:left="27"/>
        <w:outlineLvl w:val="0"/>
        <w:rPr>
          <w:rFonts w:hint="eastAsia" w:ascii="Arial" w:hAnsi="Arial" w:eastAsia="微软雅黑" w:cs="Arial"/>
          <w:sz w:val="16"/>
          <w:szCs w:val="16"/>
          <w:lang w:eastAsia="zh-CN"/>
        </w:rPr>
      </w:pPr>
      <w:r>
        <w:rPr>
          <w:b/>
          <w:bCs/>
          <w:spacing w:val="7"/>
        </w:rPr>
        <w:t xml:space="preserve">四、商业地产过剩 </w:t>
      </w:r>
    </w:p>
    <w:p w14:paraId="68D8F889">
      <w:pPr>
        <w:pStyle w:val="2"/>
        <w:spacing w:before="325" w:line="394" w:lineRule="auto"/>
        <w:ind w:left="457" w:right="180" w:hanging="425"/>
      </w:pPr>
      <w:r>
        <w:rPr>
          <w:rFonts w:ascii="Wingdings" w:hAnsi="Wingdings" w:eastAsia="Wingdings" w:cs="Wingdings"/>
          <w:spacing w:val="-3"/>
        </w:rPr>
        <w:t>l</w:t>
      </w:r>
      <w:r>
        <w:rPr>
          <w:rFonts w:ascii="Wingdings" w:hAnsi="Wingdings" w:eastAsia="Wingdings" w:cs="Wingdings"/>
          <w:spacing w:val="81"/>
        </w:rPr>
        <w:t xml:space="preserve"> </w:t>
      </w:r>
      <w:r>
        <w:rPr>
          <w:b/>
          <w:bCs/>
          <w:spacing w:val="-3"/>
        </w:rPr>
        <w:t xml:space="preserve">商业地产过剩现状 </w:t>
      </w:r>
      <w:r>
        <w:rPr>
          <w:spacing w:val="-3"/>
        </w:rPr>
        <w:t>：传统“一铺养三代”模式失效，电商冲击导致商场人流量锐</w:t>
      </w:r>
      <w:r>
        <w:rPr>
          <w:spacing w:val="-12"/>
        </w:rPr>
        <w:t>减。</w:t>
      </w:r>
    </w:p>
    <w:p w14:paraId="34B7DD95">
      <w:pPr>
        <w:pStyle w:val="2"/>
        <w:spacing w:before="9" w:line="200" w:lineRule="auto"/>
        <w:ind w:left="32"/>
      </w:pPr>
      <w:r>
        <w:rPr>
          <w:rFonts w:ascii="Wingdings" w:hAnsi="Wingdings" w:eastAsia="Wingdings" w:cs="Wingdings"/>
          <w:spacing w:val="-3"/>
        </w:rPr>
        <w:t>l</w:t>
      </w:r>
      <w:r>
        <w:rPr>
          <w:rFonts w:ascii="Wingdings" w:hAnsi="Wingdings" w:eastAsia="Wingdings" w:cs="Wingdings"/>
          <w:spacing w:val="76"/>
        </w:rPr>
        <w:t xml:space="preserve"> </w:t>
      </w:r>
      <w:r>
        <w:rPr>
          <w:b/>
          <w:bCs/>
          <w:spacing w:val="-3"/>
        </w:rPr>
        <w:t xml:space="preserve">解决方案 </w:t>
      </w:r>
      <w:r>
        <w:rPr>
          <w:spacing w:val="-3"/>
        </w:rPr>
        <w:t>：引入伍德吃托克等流动集市，实现场地方、品牌方、消费者三方共</w:t>
      </w:r>
    </w:p>
    <w:p w14:paraId="14048C81">
      <w:pPr>
        <w:pStyle w:val="2"/>
        <w:spacing w:before="320" w:line="183" w:lineRule="auto"/>
        <w:ind w:left="457"/>
      </w:pPr>
      <w:r>
        <w:rPr>
          <w:spacing w:val="-12"/>
        </w:rPr>
        <w:t>赢。</w:t>
      </w:r>
    </w:p>
    <w:p w14:paraId="38B665E2">
      <w:pPr>
        <w:pStyle w:val="2"/>
        <w:spacing w:before="325" w:line="196" w:lineRule="auto"/>
        <w:ind w:left="32"/>
      </w:pPr>
      <w:r>
        <w:rPr>
          <w:rFonts w:ascii="Wingdings" w:hAnsi="Wingdings" w:eastAsia="Wingdings" w:cs="Wingdings"/>
          <w:spacing w:val="-4"/>
        </w:rPr>
        <w:t>l</w:t>
      </w:r>
      <w:r>
        <w:rPr>
          <w:rFonts w:ascii="Wingdings" w:hAnsi="Wingdings" w:eastAsia="Wingdings" w:cs="Wingdings"/>
          <w:spacing w:val="70"/>
        </w:rPr>
        <w:t xml:space="preserve"> </w:t>
      </w:r>
      <w:r>
        <w:rPr>
          <w:b/>
          <w:bCs/>
          <w:spacing w:val="-4"/>
        </w:rPr>
        <w:t xml:space="preserve">品类投资逻辑 </w:t>
      </w:r>
      <w:r>
        <w:rPr>
          <w:spacing w:val="-4"/>
        </w:rPr>
        <w:t>：</w:t>
      </w:r>
      <w:r>
        <w:rPr>
          <w:b/>
          <w:bCs/>
          <w:spacing w:val="-4"/>
        </w:rPr>
        <w:t>风口品类</w:t>
      </w:r>
      <w:r>
        <w:rPr>
          <w:spacing w:val="-4"/>
        </w:rPr>
        <w:t>（如高速成长的新兴集市）是价值投资</w:t>
      </w:r>
      <w:r>
        <w:rPr>
          <w:spacing w:val="21"/>
          <w:w w:val="101"/>
        </w:rPr>
        <w:t xml:space="preserve"> </w:t>
      </w:r>
      <w:r>
        <w:rPr>
          <w:spacing w:val="-4"/>
        </w:rPr>
        <w:t>- 0版本的核心。</w:t>
      </w:r>
    </w:p>
    <w:p w14:paraId="4D7688C0">
      <w:pPr>
        <w:spacing w:line="196" w:lineRule="auto"/>
        <w:sectPr>
          <w:pgSz w:w="11906" w:h="16839"/>
          <w:pgMar w:top="400" w:right="1785" w:bottom="400" w:left="1785" w:header="0" w:footer="0" w:gutter="0"/>
          <w:cols w:space="720" w:num="1"/>
        </w:sectPr>
      </w:pPr>
    </w:p>
    <w:p w14:paraId="21D8D469">
      <w:pPr>
        <w:spacing w:line="288" w:lineRule="auto"/>
        <w:rPr>
          <w:rFonts w:ascii="Arial"/>
          <w:sz w:val="21"/>
        </w:rPr>
      </w:pPr>
    </w:p>
    <w:p w14:paraId="5D4247B7">
      <w:pPr>
        <w:spacing w:line="288" w:lineRule="auto"/>
        <w:rPr>
          <w:rFonts w:ascii="Arial"/>
          <w:sz w:val="21"/>
        </w:rPr>
      </w:pPr>
    </w:p>
    <w:p w14:paraId="07B7442B">
      <w:pPr>
        <w:spacing w:line="288" w:lineRule="auto"/>
        <w:rPr>
          <w:rFonts w:ascii="Arial"/>
          <w:sz w:val="21"/>
        </w:rPr>
      </w:pPr>
    </w:p>
    <w:p w14:paraId="54E04C2B">
      <w:pPr>
        <w:spacing w:line="288" w:lineRule="auto"/>
        <w:rPr>
          <w:rFonts w:ascii="Arial"/>
          <w:sz w:val="21"/>
        </w:rPr>
      </w:pPr>
    </w:p>
    <w:p w14:paraId="2C2CDE37">
      <w:pPr>
        <w:pStyle w:val="2"/>
        <w:spacing w:before="95" w:line="182" w:lineRule="auto"/>
        <w:ind w:left="18"/>
        <w:outlineLvl w:val="0"/>
        <w:rPr>
          <w:rFonts w:hint="eastAsia" w:ascii="Arial" w:hAnsi="Arial" w:eastAsia="微软雅黑" w:cs="Arial"/>
          <w:sz w:val="16"/>
          <w:szCs w:val="16"/>
          <w:lang w:eastAsia="zh-CN"/>
        </w:rPr>
      </w:pPr>
      <w:r>
        <w:rPr>
          <w:b/>
          <w:bCs/>
          <w:spacing w:val="10"/>
        </w:rPr>
        <w:t xml:space="preserve">五、盈利点 </w:t>
      </w:r>
    </w:p>
    <w:p w14:paraId="17044497">
      <w:pPr>
        <w:rPr>
          <w:rFonts w:ascii="Arial"/>
          <w:sz w:val="21"/>
        </w:rPr>
      </w:pPr>
    </w:p>
    <w:p w14:paraId="0AE06F59">
      <w:pPr>
        <w:pStyle w:val="2"/>
        <w:spacing w:before="94" w:line="183" w:lineRule="auto"/>
        <w:ind w:left="16"/>
      </w:pPr>
      <w:r>
        <w:rPr>
          <w:b/>
          <w:bCs/>
        </w:rPr>
        <w:t>伍德吃托克盈利模式</w:t>
      </w:r>
      <w:r>
        <w:t>包括：</w:t>
      </w:r>
    </w:p>
    <w:p w14:paraId="25F31583">
      <w:pPr>
        <w:pStyle w:val="2"/>
        <w:spacing w:before="324" w:line="201" w:lineRule="auto"/>
        <w:ind w:left="32"/>
      </w:pPr>
      <w:r>
        <w:rPr>
          <w:rFonts w:ascii="Wingdings" w:hAnsi="Wingdings" w:eastAsia="Wingdings" w:cs="Wingdings"/>
          <w:spacing w:val="-6"/>
        </w:rPr>
        <w:t>l</w:t>
      </w:r>
      <w:r>
        <w:rPr>
          <w:rFonts w:ascii="Wingdings" w:hAnsi="Wingdings" w:eastAsia="Wingdings" w:cs="Wingdings"/>
          <w:spacing w:val="69"/>
        </w:rPr>
        <w:t xml:space="preserve"> </w:t>
      </w:r>
      <w:r>
        <w:rPr>
          <w:b/>
          <w:bCs/>
          <w:spacing w:val="-6"/>
        </w:rPr>
        <w:t>门票收入</w:t>
      </w:r>
    </w:p>
    <w:p w14:paraId="19B6080E">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62"/>
        </w:rPr>
        <w:t xml:space="preserve"> </w:t>
      </w:r>
      <w:r>
        <w:rPr>
          <w:b/>
          <w:bCs/>
          <w:spacing w:val="-5"/>
        </w:rPr>
        <w:t>赞助费用</w:t>
      </w:r>
    </w:p>
    <w:p w14:paraId="53944298">
      <w:pPr>
        <w:pStyle w:val="2"/>
        <w:spacing w:before="308"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后续衍生费用</w:t>
      </w:r>
    </w:p>
    <w:p w14:paraId="02EAA26B">
      <w:pPr>
        <w:pStyle w:val="2"/>
        <w:spacing w:before="321" w:line="183" w:lineRule="auto"/>
        <w:ind w:left="457"/>
      </w:pPr>
      <w:r>
        <w:rPr>
          <w:b/>
          <w:bCs/>
          <w:spacing w:val="-7"/>
        </w:rPr>
        <w:t xml:space="preserve">收入结构虽单一 </w:t>
      </w:r>
      <w:r>
        <w:rPr>
          <w:spacing w:val="-7"/>
        </w:rPr>
        <w:t>，但可持续性强。</w:t>
      </w:r>
    </w:p>
    <w:p w14:paraId="6D0E5D71">
      <w:pPr>
        <w:spacing w:line="437" w:lineRule="auto"/>
        <w:rPr>
          <w:rFonts w:ascii="Arial"/>
          <w:sz w:val="21"/>
        </w:rPr>
      </w:pPr>
    </w:p>
    <w:p w14:paraId="09F64217">
      <w:pPr>
        <w:pStyle w:val="2"/>
        <w:spacing w:before="94" w:line="184" w:lineRule="auto"/>
        <w:ind w:left="17"/>
        <w:outlineLvl w:val="0"/>
        <w:rPr>
          <w:rFonts w:hint="eastAsia" w:ascii="Arial" w:hAnsi="Arial" w:eastAsia="微软雅黑" w:cs="Arial"/>
          <w:sz w:val="16"/>
          <w:szCs w:val="16"/>
          <w:lang w:eastAsia="zh-CN"/>
        </w:rPr>
      </w:pPr>
      <w:r>
        <w:rPr>
          <w:b/>
          <w:bCs/>
          <w:spacing w:val="6"/>
        </w:rPr>
        <w:t xml:space="preserve">六、美食领域的草莓音乐节 </w:t>
      </w:r>
    </w:p>
    <w:p w14:paraId="73A20AFA">
      <w:pPr>
        <w:rPr>
          <w:rFonts w:ascii="Arial"/>
          <w:sz w:val="21"/>
        </w:rPr>
      </w:pPr>
    </w:p>
    <w:p w14:paraId="2F5A1612">
      <w:pPr>
        <w:pStyle w:val="2"/>
        <w:spacing w:before="95" w:line="405" w:lineRule="auto"/>
        <w:ind w:left="16" w:right="407"/>
      </w:pPr>
      <w:r>
        <w:rPr>
          <w:spacing w:val="-2"/>
        </w:rPr>
        <w:t>伍德吃托克有望成为</w:t>
      </w:r>
      <w:r>
        <w:rPr>
          <w:b/>
          <w:bCs/>
          <w:spacing w:val="-2"/>
        </w:rPr>
        <w:t>美食领域的“草莓音乐节”</w:t>
      </w:r>
      <w:r>
        <w:rPr>
          <w:spacing w:val="-2"/>
        </w:rPr>
        <w:t>或</w:t>
      </w:r>
      <w:r>
        <w:rPr>
          <w:b/>
          <w:bCs/>
          <w:spacing w:val="-2"/>
        </w:rPr>
        <w:t xml:space="preserve">“万达模式” </w:t>
      </w:r>
      <w:r>
        <w:rPr>
          <w:spacing w:val="-2"/>
        </w:rPr>
        <w:t>，未来市场</w:t>
      </w:r>
      <w:r>
        <w:rPr>
          <w:spacing w:val="-3"/>
        </w:rPr>
        <w:t>潜力巨</w:t>
      </w:r>
      <w:r>
        <w:rPr>
          <w:spacing w:val="-12"/>
        </w:rPr>
        <w:t>大。</w:t>
      </w:r>
    </w:p>
    <w:p w14:paraId="23A644E2">
      <w:pPr>
        <w:pStyle w:val="2"/>
        <w:spacing w:before="176" w:line="182" w:lineRule="auto"/>
        <w:ind w:left="18"/>
        <w:outlineLvl w:val="0"/>
        <w:rPr>
          <w:rFonts w:hint="eastAsia" w:ascii="Arial" w:hAnsi="Arial" w:eastAsia="微软雅黑" w:cs="Arial"/>
          <w:sz w:val="16"/>
          <w:szCs w:val="16"/>
          <w:lang w:eastAsia="zh-CN"/>
        </w:rPr>
      </w:pPr>
      <w:r>
        <w:rPr>
          <w:b/>
          <w:bCs/>
          <w:spacing w:val="9"/>
        </w:rPr>
        <w:t xml:space="preserve">七、模式边界 </w:t>
      </w:r>
    </w:p>
    <w:p w14:paraId="1D62371F">
      <w:pPr>
        <w:spacing w:line="241" w:lineRule="auto"/>
        <w:rPr>
          <w:rFonts w:ascii="Arial"/>
          <w:sz w:val="21"/>
        </w:rPr>
      </w:pPr>
    </w:p>
    <w:p w14:paraId="1F081803">
      <w:pPr>
        <w:pStyle w:val="2"/>
        <w:spacing w:before="95" w:line="182" w:lineRule="auto"/>
        <w:ind w:left="16"/>
      </w:pPr>
      <w:r>
        <w:rPr>
          <w:b/>
          <w:bCs/>
          <w:spacing w:val="-2"/>
        </w:rPr>
        <w:t xml:space="preserve">模式灵活性 </w:t>
      </w:r>
      <w:r>
        <w:rPr>
          <w:spacing w:val="-2"/>
        </w:rPr>
        <w:t>：</w:t>
      </w:r>
    </w:p>
    <w:p w14:paraId="799EC494">
      <w:pPr>
        <w:pStyle w:val="2"/>
        <w:spacing w:before="325" w:line="200" w:lineRule="auto"/>
        <w:ind w:left="32"/>
      </w:pPr>
      <w:r>
        <w:rPr>
          <w:rFonts w:ascii="Wingdings" w:hAnsi="Wingdings" w:eastAsia="Wingdings" w:cs="Wingdings"/>
          <w:spacing w:val="-3"/>
        </w:rPr>
        <w:t>l</w:t>
      </w:r>
      <w:r>
        <w:rPr>
          <w:rFonts w:ascii="Wingdings" w:hAnsi="Wingdings" w:eastAsia="Wingdings" w:cs="Wingdings"/>
          <w:spacing w:val="77"/>
        </w:rPr>
        <w:t xml:space="preserve"> </w:t>
      </w:r>
      <w:r>
        <w:rPr>
          <w:spacing w:val="-3"/>
        </w:rPr>
        <w:t>当前采用流动“赶集”形式，未来可发展为固定美食市集。</w:t>
      </w:r>
    </w:p>
    <w:p w14:paraId="42E2861A">
      <w:pPr>
        <w:pStyle w:val="2"/>
        <w:spacing w:before="309" w:line="196" w:lineRule="auto"/>
        <w:ind w:left="32"/>
      </w:pPr>
      <w:r>
        <w:rPr>
          <w:rFonts w:ascii="Wingdings" w:hAnsi="Wingdings" w:eastAsia="Wingdings" w:cs="Wingdings"/>
          <w:spacing w:val="-2"/>
        </w:rPr>
        <w:t>l</w:t>
      </w:r>
      <w:r>
        <w:rPr>
          <w:rFonts w:ascii="Wingdings" w:hAnsi="Wingdings" w:eastAsia="Wingdings" w:cs="Wingdings"/>
          <w:spacing w:val="66"/>
        </w:rPr>
        <w:t xml:space="preserve"> </w:t>
      </w:r>
      <w:r>
        <w:rPr>
          <w:b/>
          <w:bCs/>
          <w:spacing w:val="-2"/>
        </w:rPr>
        <w:t>70%标准化</w:t>
      </w:r>
      <w:r>
        <w:rPr>
          <w:spacing w:val="-2"/>
        </w:rPr>
        <w:t>即可满足需求，保留地域特色（如西安与新疆美</w:t>
      </w:r>
      <w:r>
        <w:rPr>
          <w:spacing w:val="-3"/>
        </w:rPr>
        <w:t>食差异）。</w:t>
      </w:r>
    </w:p>
    <w:p w14:paraId="2F723FC6">
      <w:pPr>
        <w:spacing w:line="430" w:lineRule="auto"/>
        <w:rPr>
          <w:rFonts w:ascii="Arial"/>
          <w:sz w:val="21"/>
        </w:rPr>
      </w:pPr>
    </w:p>
    <w:p w14:paraId="2FD82A99">
      <w:pPr>
        <w:pStyle w:val="2"/>
        <w:spacing w:before="95" w:line="183" w:lineRule="auto"/>
        <w:ind w:left="14"/>
        <w:outlineLvl w:val="0"/>
        <w:rPr>
          <w:rFonts w:hint="eastAsia" w:ascii="Arial" w:hAnsi="Arial" w:eastAsia="微软雅黑" w:cs="Arial"/>
          <w:sz w:val="16"/>
          <w:szCs w:val="16"/>
          <w:lang w:eastAsia="zh-CN"/>
        </w:rPr>
      </w:pPr>
      <w:r>
        <w:rPr>
          <w:b/>
          <w:bCs/>
          <w:spacing w:val="7"/>
        </w:rPr>
        <w:t xml:space="preserve">八、千古情系列合作原则 </w:t>
      </w:r>
    </w:p>
    <w:p w14:paraId="53D626DE">
      <w:pPr>
        <w:spacing w:line="123" w:lineRule="exact"/>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451"/>
        <w:gridCol w:w="1912"/>
        <w:gridCol w:w="2186"/>
        <w:gridCol w:w="2741"/>
      </w:tblGrid>
      <w:tr w14:paraId="0C838BC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7" w:hRule="atLeast"/>
        </w:trPr>
        <w:tc>
          <w:tcPr>
            <w:tcW w:w="1451" w:type="dxa"/>
            <w:vAlign w:val="top"/>
          </w:tcPr>
          <w:p w14:paraId="4C37FE09">
            <w:pPr>
              <w:pStyle w:val="6"/>
              <w:spacing w:before="90" w:line="176" w:lineRule="auto"/>
              <w:ind w:left="103"/>
            </w:pPr>
            <w:r>
              <w:rPr>
                <w:b/>
                <w:bCs/>
                <w:spacing w:val="-1"/>
              </w:rPr>
              <w:t>合作对象</w:t>
            </w:r>
          </w:p>
        </w:tc>
        <w:tc>
          <w:tcPr>
            <w:tcW w:w="1912" w:type="dxa"/>
            <w:vAlign w:val="top"/>
          </w:tcPr>
          <w:p w14:paraId="4340E2B1">
            <w:pPr>
              <w:pStyle w:val="6"/>
              <w:spacing w:before="90" w:line="176" w:lineRule="auto"/>
              <w:ind w:left="98"/>
            </w:pPr>
            <w:r>
              <w:rPr>
                <w:b/>
                <w:bCs/>
                <w:spacing w:val="-1"/>
              </w:rPr>
              <w:t>合作条件</w:t>
            </w:r>
          </w:p>
        </w:tc>
        <w:tc>
          <w:tcPr>
            <w:tcW w:w="2186" w:type="dxa"/>
            <w:vAlign w:val="top"/>
          </w:tcPr>
          <w:p w14:paraId="03788353">
            <w:pPr>
              <w:pStyle w:val="6"/>
              <w:spacing w:before="91" w:line="175" w:lineRule="auto"/>
              <w:ind w:left="101"/>
            </w:pPr>
            <w:r>
              <w:rPr>
                <w:b/>
                <w:bCs/>
                <w:spacing w:val="-1"/>
              </w:rPr>
              <w:t>盈利模式</w:t>
            </w:r>
          </w:p>
        </w:tc>
        <w:tc>
          <w:tcPr>
            <w:tcW w:w="2741" w:type="dxa"/>
            <w:vAlign w:val="top"/>
          </w:tcPr>
          <w:p w14:paraId="15E3EFEC">
            <w:pPr>
              <w:pStyle w:val="6"/>
              <w:spacing w:before="90" w:line="176" w:lineRule="auto"/>
              <w:ind w:left="111"/>
            </w:pPr>
            <w:r>
              <w:rPr>
                <w:b/>
                <w:bCs/>
                <w:spacing w:val="-2"/>
              </w:rPr>
              <w:t>融资基础</w:t>
            </w:r>
          </w:p>
        </w:tc>
      </w:tr>
      <w:tr w14:paraId="6E527AA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7" w:hRule="atLeast"/>
        </w:trPr>
        <w:tc>
          <w:tcPr>
            <w:tcW w:w="1451" w:type="dxa"/>
            <w:vAlign w:val="top"/>
          </w:tcPr>
          <w:p w14:paraId="061573B9">
            <w:pPr>
              <w:pStyle w:val="6"/>
              <w:spacing w:before="90" w:line="176" w:lineRule="auto"/>
              <w:ind w:left="119"/>
            </w:pPr>
            <w:r>
              <w:rPr>
                <w:spacing w:val="-4"/>
              </w:rPr>
              <w:t>5A级景区</w:t>
            </w:r>
          </w:p>
        </w:tc>
        <w:tc>
          <w:tcPr>
            <w:tcW w:w="1912" w:type="dxa"/>
            <w:vAlign w:val="top"/>
          </w:tcPr>
          <w:p w14:paraId="4227FEEF">
            <w:pPr>
              <w:pStyle w:val="6"/>
              <w:spacing w:before="88" w:line="177" w:lineRule="auto"/>
              <w:ind w:left="99"/>
            </w:pPr>
            <w:r>
              <w:rPr>
                <w:spacing w:val="-1"/>
              </w:rPr>
              <w:t>无需景区出资</w:t>
            </w:r>
          </w:p>
        </w:tc>
        <w:tc>
          <w:tcPr>
            <w:tcW w:w="2186" w:type="dxa"/>
            <w:vAlign w:val="top"/>
          </w:tcPr>
          <w:p w14:paraId="4F5BBEEB">
            <w:pPr>
              <w:pStyle w:val="6"/>
              <w:spacing w:before="88" w:line="177" w:lineRule="auto"/>
              <w:ind w:left="119"/>
            </w:pPr>
            <w:r>
              <w:rPr>
                <w:spacing w:val="-3"/>
              </w:rPr>
              <w:t>门票分成或融资</w:t>
            </w:r>
          </w:p>
        </w:tc>
        <w:tc>
          <w:tcPr>
            <w:tcW w:w="2741" w:type="dxa"/>
            <w:vAlign w:val="top"/>
          </w:tcPr>
          <w:p w14:paraId="2A4953DA">
            <w:pPr>
              <w:pStyle w:val="6"/>
              <w:spacing w:before="87" w:line="178" w:lineRule="auto"/>
              <w:ind w:left="107"/>
            </w:pPr>
            <w:r>
              <w:rPr>
                <w:spacing w:val="-1"/>
              </w:rPr>
              <w:t>人流量可持续性保障</w:t>
            </w:r>
          </w:p>
        </w:tc>
      </w:tr>
    </w:tbl>
    <w:p w14:paraId="2E25CB4B">
      <w:pPr>
        <w:spacing w:line="316" w:lineRule="auto"/>
        <w:rPr>
          <w:rFonts w:ascii="Arial"/>
          <w:sz w:val="21"/>
        </w:rPr>
      </w:pPr>
    </w:p>
    <w:p w14:paraId="62614B62">
      <w:pPr>
        <w:pStyle w:val="2"/>
        <w:spacing w:before="95" w:line="183" w:lineRule="auto"/>
        <w:ind w:left="16"/>
        <w:outlineLvl w:val="0"/>
        <w:rPr>
          <w:rFonts w:hint="eastAsia" w:ascii="Arial" w:hAnsi="Arial" w:eastAsia="微软雅黑" w:cs="Arial"/>
          <w:sz w:val="16"/>
          <w:szCs w:val="16"/>
          <w:lang w:eastAsia="zh-CN"/>
        </w:rPr>
      </w:pPr>
      <w:r>
        <w:rPr>
          <w:b/>
          <w:bCs/>
          <w:spacing w:val="8"/>
        </w:rPr>
        <w:t xml:space="preserve">九、获得融资方法 </w:t>
      </w:r>
    </w:p>
    <w:p w14:paraId="207E21E9">
      <w:pPr>
        <w:rPr>
          <w:rFonts w:ascii="Arial"/>
          <w:sz w:val="21"/>
        </w:rPr>
      </w:pPr>
    </w:p>
    <w:p w14:paraId="06EBE9C0">
      <w:pPr>
        <w:pStyle w:val="2"/>
        <w:spacing w:before="95" w:line="183" w:lineRule="auto"/>
        <w:ind w:left="21"/>
      </w:pPr>
      <w:r>
        <w:rPr>
          <w:b/>
          <w:bCs/>
          <w:spacing w:val="-3"/>
        </w:rPr>
        <w:t xml:space="preserve">融资核心条件 </w:t>
      </w:r>
      <w:r>
        <w:rPr>
          <w:spacing w:val="-3"/>
        </w:rPr>
        <w:t>：</w:t>
      </w:r>
      <w:r>
        <w:rPr>
          <w:b/>
          <w:bCs/>
          <w:spacing w:val="-3"/>
        </w:rPr>
        <w:t>可持续人流量</w:t>
      </w:r>
      <w:r>
        <w:rPr>
          <w:spacing w:val="-3"/>
        </w:rPr>
        <w:t>。仅5A级景区符合要求，4A级景区难</w:t>
      </w:r>
      <w:r>
        <w:rPr>
          <w:spacing w:val="-4"/>
        </w:rPr>
        <w:t>以满足。</w:t>
      </w:r>
    </w:p>
    <w:p w14:paraId="0AC3113E">
      <w:pPr>
        <w:spacing w:line="439" w:lineRule="auto"/>
        <w:rPr>
          <w:rFonts w:ascii="Arial"/>
          <w:sz w:val="21"/>
        </w:rPr>
      </w:pPr>
    </w:p>
    <w:p w14:paraId="4B53A70B">
      <w:pPr>
        <w:pStyle w:val="2"/>
        <w:spacing w:before="94" w:line="183" w:lineRule="auto"/>
        <w:ind w:left="20"/>
        <w:outlineLvl w:val="0"/>
        <w:rPr>
          <w:rFonts w:hint="eastAsia" w:ascii="Arial" w:hAnsi="Arial" w:eastAsia="微软雅黑" w:cs="Arial"/>
          <w:sz w:val="16"/>
          <w:szCs w:val="16"/>
          <w:lang w:eastAsia="zh-CN"/>
        </w:rPr>
      </w:pPr>
      <w:r>
        <w:rPr>
          <w:b/>
          <w:bCs/>
          <w:spacing w:val="9"/>
        </w:rPr>
        <w:t xml:space="preserve">十、集市概念 </w:t>
      </w:r>
    </w:p>
    <w:p w14:paraId="0D8FA2C5">
      <w:pPr>
        <w:rPr>
          <w:rFonts w:ascii="Arial"/>
          <w:sz w:val="21"/>
        </w:rPr>
      </w:pPr>
    </w:p>
    <w:p w14:paraId="3E39D736">
      <w:pPr>
        <w:pStyle w:val="2"/>
        <w:spacing w:before="95" w:line="183" w:lineRule="auto"/>
        <w:ind w:left="16"/>
      </w:pPr>
      <w:r>
        <w:rPr>
          <w:b/>
          <w:bCs/>
          <w:spacing w:val="-2"/>
        </w:rPr>
        <w:t xml:space="preserve">全球集市案例 </w:t>
      </w:r>
      <w:r>
        <w:rPr>
          <w:spacing w:val="-2"/>
        </w:rPr>
        <w:t>：</w:t>
      </w:r>
    </w:p>
    <w:p w14:paraId="4227155F">
      <w:pPr>
        <w:pStyle w:val="2"/>
        <w:spacing w:before="325" w:line="200" w:lineRule="auto"/>
        <w:ind w:left="32"/>
      </w:pPr>
      <w:r>
        <w:rPr>
          <w:rFonts w:ascii="Wingdings" w:hAnsi="Wingdings" w:eastAsia="Wingdings" w:cs="Wingdings"/>
          <w:spacing w:val="-2"/>
        </w:rPr>
        <w:t>l</w:t>
      </w:r>
      <w:r>
        <w:rPr>
          <w:rFonts w:ascii="Wingdings" w:hAnsi="Wingdings" w:eastAsia="Wingdings" w:cs="Wingdings"/>
          <w:spacing w:val="70"/>
        </w:rPr>
        <w:t xml:space="preserve"> </w:t>
      </w:r>
      <w:r>
        <w:rPr>
          <w:spacing w:val="-2"/>
        </w:rPr>
        <w:t>纽约布鲁克林集市、威廉斯顿堡集市</w:t>
      </w:r>
    </w:p>
    <w:p w14:paraId="50E9D401">
      <w:pPr>
        <w:spacing w:line="200" w:lineRule="auto"/>
        <w:sectPr>
          <w:pgSz w:w="11906" w:h="16839"/>
          <w:pgMar w:top="400" w:right="1785" w:bottom="400" w:left="1785" w:header="0" w:footer="0" w:gutter="0"/>
          <w:cols w:space="720" w:num="1"/>
        </w:sectPr>
      </w:pPr>
    </w:p>
    <w:p w14:paraId="21C5A1E5">
      <w:pPr>
        <w:spacing w:line="285" w:lineRule="auto"/>
        <w:rPr>
          <w:rFonts w:ascii="Arial"/>
          <w:sz w:val="21"/>
        </w:rPr>
      </w:pPr>
    </w:p>
    <w:p w14:paraId="42901106">
      <w:pPr>
        <w:spacing w:line="285" w:lineRule="auto"/>
        <w:rPr>
          <w:rFonts w:ascii="Arial"/>
          <w:sz w:val="21"/>
        </w:rPr>
      </w:pPr>
    </w:p>
    <w:p w14:paraId="7FAE4CCB">
      <w:pPr>
        <w:spacing w:line="285" w:lineRule="auto"/>
        <w:rPr>
          <w:rFonts w:ascii="Arial"/>
          <w:sz w:val="21"/>
        </w:rPr>
      </w:pPr>
    </w:p>
    <w:p w14:paraId="7ABD1747">
      <w:pPr>
        <w:spacing w:line="285" w:lineRule="auto"/>
        <w:rPr>
          <w:rFonts w:ascii="Arial"/>
          <w:sz w:val="21"/>
        </w:rPr>
      </w:pPr>
    </w:p>
    <w:p w14:paraId="65F45674">
      <w:pPr>
        <w:pStyle w:val="2"/>
        <w:spacing w:before="95" w:line="200" w:lineRule="auto"/>
        <w:ind w:left="32"/>
      </w:pPr>
      <w:r>
        <w:rPr>
          <w:rFonts w:ascii="Wingdings" w:hAnsi="Wingdings" w:eastAsia="Wingdings" w:cs="Wingdings"/>
          <w:spacing w:val="-2"/>
        </w:rPr>
        <w:t>l</w:t>
      </w:r>
      <w:r>
        <w:rPr>
          <w:rFonts w:ascii="Wingdings" w:hAnsi="Wingdings" w:eastAsia="Wingdings" w:cs="Wingdings"/>
          <w:spacing w:val="68"/>
        </w:rPr>
        <w:t xml:space="preserve"> </w:t>
      </w:r>
      <w:r>
        <w:rPr>
          <w:spacing w:val="-2"/>
        </w:rPr>
        <w:t>北京有机农夫集市、上海鹦鹉集市</w:t>
      </w:r>
    </w:p>
    <w:p w14:paraId="2A5C0D10">
      <w:pPr>
        <w:pStyle w:val="2"/>
        <w:spacing w:before="318" w:line="184" w:lineRule="auto"/>
        <w:ind w:left="456"/>
      </w:pPr>
      <w:r>
        <w:rPr>
          <w:b/>
          <w:bCs/>
          <w:spacing w:val="-4"/>
        </w:rPr>
        <w:t xml:space="preserve">集市形式多样化 </w:t>
      </w:r>
      <w:r>
        <w:rPr>
          <w:spacing w:val="-4"/>
        </w:rPr>
        <w:t>，涵盖音乐、美食、工艺品及尾货处理等场景。</w:t>
      </w:r>
    </w:p>
    <w:p w14:paraId="21D08233">
      <w:pPr>
        <w:spacing w:line="439" w:lineRule="auto"/>
        <w:rPr>
          <w:rFonts w:ascii="Arial"/>
          <w:sz w:val="21"/>
        </w:rPr>
      </w:pPr>
    </w:p>
    <w:p w14:paraId="7C394D11">
      <w:pPr>
        <w:pStyle w:val="2"/>
        <w:spacing w:before="94" w:line="183" w:lineRule="auto"/>
        <w:ind w:left="20"/>
        <w:outlineLvl w:val="0"/>
        <w:rPr>
          <w:rFonts w:hint="eastAsia" w:ascii="Arial" w:hAnsi="Arial" w:eastAsia="微软雅黑" w:cs="Arial"/>
          <w:sz w:val="16"/>
          <w:szCs w:val="16"/>
          <w:lang w:eastAsia="zh-CN"/>
        </w:rPr>
      </w:pPr>
      <w:r>
        <w:rPr>
          <w:b/>
          <w:bCs/>
          <w:spacing w:val="7"/>
        </w:rPr>
        <w:t xml:space="preserve">十一、未来发展趋势 </w:t>
      </w:r>
    </w:p>
    <w:p w14:paraId="68CCCF7D">
      <w:pPr>
        <w:rPr>
          <w:rFonts w:ascii="Arial"/>
          <w:sz w:val="21"/>
        </w:rPr>
      </w:pPr>
    </w:p>
    <w:p w14:paraId="71D34BBA">
      <w:pPr>
        <w:pStyle w:val="2"/>
        <w:spacing w:before="94" w:line="183" w:lineRule="auto"/>
        <w:ind w:left="17"/>
      </w:pPr>
      <w:r>
        <w:rPr>
          <w:b/>
          <w:bCs/>
          <w:spacing w:val="-3"/>
        </w:rPr>
        <w:t xml:space="preserve">转型方向 </w:t>
      </w:r>
      <w:r>
        <w:rPr>
          <w:spacing w:val="-3"/>
        </w:rPr>
        <w:t>：</w:t>
      </w:r>
    </w:p>
    <w:p w14:paraId="794BE36A">
      <w:pPr>
        <w:pStyle w:val="2"/>
        <w:spacing w:before="324" w:line="200" w:lineRule="auto"/>
        <w:ind w:left="32"/>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 xml:space="preserve">托管运营 </w:t>
      </w:r>
      <w:r>
        <w:rPr>
          <w:spacing w:val="-4"/>
        </w:rPr>
        <w:t>：成为美食集市行业管理公司，实现轻资产与重资产分离。</w:t>
      </w:r>
    </w:p>
    <w:p w14:paraId="59175AAE">
      <w:pPr>
        <w:pStyle w:val="2"/>
        <w:spacing w:before="309" w:line="397" w:lineRule="auto"/>
        <w:ind w:left="456" w:right="182" w:hanging="424"/>
      </w:pPr>
      <w:r>
        <w:rPr>
          <w:rFonts w:ascii="Wingdings" w:hAnsi="Wingdings" w:eastAsia="Wingdings" w:cs="Wingdings"/>
          <w:spacing w:val="-2"/>
        </w:rPr>
        <w:t>l</w:t>
      </w:r>
      <w:r>
        <w:rPr>
          <w:rFonts w:ascii="Wingdings" w:hAnsi="Wingdings" w:eastAsia="Wingdings" w:cs="Wingdings"/>
          <w:spacing w:val="57"/>
        </w:rPr>
        <w:t xml:space="preserve"> </w:t>
      </w:r>
      <w:r>
        <w:rPr>
          <w:b/>
          <w:bCs/>
          <w:spacing w:val="-2"/>
        </w:rPr>
        <w:t xml:space="preserve">产业地产 </w:t>
      </w:r>
      <w:r>
        <w:rPr>
          <w:spacing w:val="-2"/>
        </w:rPr>
        <w:t>：通过固定美食市集布局，发展</w:t>
      </w:r>
      <w:r>
        <w:rPr>
          <w:b/>
          <w:bCs/>
          <w:spacing w:val="-2"/>
        </w:rPr>
        <w:t>美</w:t>
      </w:r>
      <w:r>
        <w:rPr>
          <w:b/>
          <w:bCs/>
          <w:spacing w:val="-3"/>
        </w:rPr>
        <w:t>食地产</w:t>
      </w:r>
      <w:r>
        <w:rPr>
          <w:spacing w:val="-3"/>
        </w:rPr>
        <w:t>（如文化、旅游、教育地产模</w:t>
      </w:r>
      <w:r>
        <w:rPr>
          <w:spacing w:val="-11"/>
        </w:rPr>
        <w:t>式）。</w:t>
      </w:r>
    </w:p>
    <w:p w14:paraId="0EC47386">
      <w:pPr>
        <w:pStyle w:val="2"/>
        <w:spacing w:line="200" w:lineRule="auto"/>
        <w:ind w:left="32"/>
      </w:pPr>
      <w:r>
        <w:rPr>
          <w:rFonts w:ascii="Wingdings" w:hAnsi="Wingdings" w:eastAsia="Wingdings" w:cs="Wingdings"/>
          <w:spacing w:val="-6"/>
        </w:rPr>
        <w:t>l</w:t>
      </w:r>
      <w:r>
        <w:rPr>
          <w:rFonts w:ascii="Wingdings" w:hAnsi="Wingdings" w:eastAsia="Wingdings" w:cs="Wingdings"/>
          <w:spacing w:val="66"/>
        </w:rPr>
        <w:t xml:space="preserve"> </w:t>
      </w:r>
      <w:r>
        <w:rPr>
          <w:b/>
          <w:bCs/>
          <w:spacing w:val="-6"/>
        </w:rPr>
        <w:t xml:space="preserve">政府合作 </w:t>
      </w:r>
      <w:r>
        <w:rPr>
          <w:spacing w:val="-6"/>
        </w:rPr>
        <w:t>：与地方政府联动，拓展收入来源。</w:t>
      </w:r>
    </w:p>
    <w:p w14:paraId="48647FD6">
      <w:pPr>
        <w:spacing w:line="423" w:lineRule="auto"/>
        <w:rPr>
          <w:rFonts w:ascii="Arial"/>
          <w:sz w:val="21"/>
        </w:rPr>
      </w:pPr>
    </w:p>
    <w:p w14:paraId="57A43FF8">
      <w:pPr>
        <w:pStyle w:val="2"/>
        <w:spacing w:before="95" w:line="183" w:lineRule="auto"/>
        <w:ind w:left="20"/>
        <w:outlineLvl w:val="0"/>
        <w:rPr>
          <w:rFonts w:hint="eastAsia" w:ascii="Arial" w:hAnsi="Arial" w:eastAsia="微软雅黑" w:cs="Arial"/>
          <w:sz w:val="16"/>
          <w:szCs w:val="16"/>
          <w:lang w:eastAsia="zh-CN"/>
        </w:rPr>
      </w:pPr>
      <w:r>
        <w:rPr>
          <w:b/>
          <w:bCs/>
          <w:spacing w:val="6"/>
        </w:rPr>
        <w:t xml:space="preserve">十二、轻资产与重资产分离 </w:t>
      </w:r>
    </w:p>
    <w:p w14:paraId="7375BDA4">
      <w:pPr>
        <w:rPr>
          <w:rFonts w:ascii="Arial"/>
          <w:sz w:val="21"/>
        </w:rPr>
      </w:pPr>
    </w:p>
    <w:p w14:paraId="7708BCCD">
      <w:pPr>
        <w:pStyle w:val="2"/>
        <w:spacing w:before="95" w:line="183" w:lineRule="auto"/>
        <w:ind w:left="17"/>
      </w:pPr>
      <w:r>
        <w:rPr>
          <w:b/>
          <w:bCs/>
          <w:spacing w:val="-2"/>
        </w:rPr>
        <w:t xml:space="preserve">资本运作路径 </w:t>
      </w:r>
      <w:r>
        <w:rPr>
          <w:spacing w:val="-2"/>
        </w:rPr>
        <w:t>：</w:t>
      </w:r>
    </w:p>
    <w:p w14:paraId="3DBF5080">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71"/>
        </w:rPr>
        <w:t xml:space="preserve"> </w:t>
      </w:r>
      <w:r>
        <w:rPr>
          <w:b/>
          <w:bCs/>
          <w:spacing w:val="-5"/>
        </w:rPr>
        <w:t>轻资产打包上市</w:t>
      </w:r>
      <w:r>
        <w:rPr>
          <w:spacing w:val="-5"/>
        </w:rPr>
        <w:t>以获取融资。</w:t>
      </w:r>
    </w:p>
    <w:p w14:paraId="7ED1DB01">
      <w:pPr>
        <w:pStyle w:val="2"/>
        <w:spacing w:before="308" w:line="196" w:lineRule="auto"/>
        <w:ind w:left="32"/>
      </w:pPr>
      <w:r>
        <w:rPr>
          <w:rFonts w:ascii="Wingdings" w:hAnsi="Wingdings" w:eastAsia="Wingdings" w:cs="Wingdings"/>
          <w:spacing w:val="-4"/>
        </w:rPr>
        <w:t>l</w:t>
      </w:r>
      <w:r>
        <w:rPr>
          <w:rFonts w:ascii="Wingdings" w:hAnsi="Wingdings" w:eastAsia="Wingdings" w:cs="Wingdings"/>
          <w:spacing w:val="76"/>
        </w:rPr>
        <w:t xml:space="preserve"> </w:t>
      </w:r>
      <w:r>
        <w:rPr>
          <w:b/>
          <w:bCs/>
          <w:spacing w:val="-4"/>
        </w:rPr>
        <w:t xml:space="preserve">商业模式多样性 </w:t>
      </w:r>
      <w:r>
        <w:rPr>
          <w:spacing w:val="-4"/>
        </w:rPr>
        <w:t>：投资机构可能看重其潜在衍生模式（如托管或地产整合）。</w:t>
      </w:r>
    </w:p>
    <w:p w14:paraId="5CE60400">
      <w:pPr>
        <w:pStyle w:val="2"/>
        <w:spacing w:before="316" w:line="196" w:lineRule="auto"/>
        <w:ind w:left="32"/>
      </w:pPr>
      <w:r>
        <w:rPr>
          <w:rFonts w:ascii="Wingdings" w:hAnsi="Wingdings" w:eastAsia="Wingdings" w:cs="Wingdings"/>
          <w:spacing w:val="-4"/>
        </w:rPr>
        <w:t>l</w:t>
      </w:r>
      <w:r>
        <w:rPr>
          <w:rFonts w:ascii="Wingdings" w:hAnsi="Wingdings" w:eastAsia="Wingdings" w:cs="Wingdings"/>
          <w:spacing w:val="67"/>
        </w:rPr>
        <w:t xml:space="preserve"> </w:t>
      </w:r>
      <w:r>
        <w:rPr>
          <w:b/>
          <w:bCs/>
          <w:spacing w:val="-4"/>
        </w:rPr>
        <w:t xml:space="preserve">战略取舍 </w:t>
      </w:r>
      <w:r>
        <w:rPr>
          <w:spacing w:val="-4"/>
        </w:rPr>
        <w:t>：聚焦核心优势（如5A景区</w:t>
      </w:r>
      <w:r>
        <w:rPr>
          <w:spacing w:val="-5"/>
        </w:rPr>
        <w:t>合作）方能实现长期价值。</w:t>
      </w:r>
    </w:p>
    <w:p w14:paraId="3C7CBE9D">
      <w:pPr>
        <w:spacing w:line="196" w:lineRule="auto"/>
        <w:sectPr>
          <w:pgSz w:w="11906" w:h="16839"/>
          <w:pgMar w:top="400" w:right="1785" w:bottom="400" w:left="1785" w:header="0" w:footer="0" w:gutter="0"/>
          <w:cols w:space="720" w:num="1"/>
        </w:sectPr>
      </w:pPr>
    </w:p>
    <w:p w14:paraId="1D27AB97">
      <w:pPr>
        <w:spacing w:line="339" w:lineRule="auto"/>
        <w:rPr>
          <w:rFonts w:ascii="Arial"/>
          <w:sz w:val="21"/>
        </w:rPr>
      </w:pPr>
    </w:p>
    <w:p w14:paraId="47DE51B8">
      <w:pPr>
        <w:pStyle w:val="2"/>
        <w:spacing w:before="94" w:line="183" w:lineRule="auto"/>
        <w:ind w:left="20"/>
        <w:outlineLvl w:val="0"/>
      </w:pPr>
      <w:r>
        <w:rPr>
          <w:b/>
          <w:bCs/>
          <w:spacing w:val="-2"/>
        </w:rPr>
        <w:t>一、商业模式</w:t>
      </w:r>
    </w:p>
    <w:p w14:paraId="0E21AA18">
      <w:pPr>
        <w:pStyle w:val="2"/>
        <w:spacing w:before="335" w:line="407" w:lineRule="auto"/>
        <w:ind w:left="18" w:right="180"/>
      </w:pPr>
      <w:r>
        <w:t>商业模式可归纳为五种核心类型。通过分析案例可总结规律，</w:t>
      </w:r>
      <w:r>
        <w:rPr>
          <w:b/>
          <w:bCs/>
        </w:rPr>
        <w:t>企业能否</w:t>
      </w:r>
      <w:r>
        <w:rPr>
          <w:b/>
          <w:bCs/>
          <w:spacing w:val="-1"/>
        </w:rPr>
        <w:t>获得融资取决于商业模式设计</w:t>
      </w:r>
      <w:r>
        <w:rPr>
          <w:spacing w:val="-1"/>
        </w:rPr>
        <w:t>。</w:t>
      </w:r>
    </w:p>
    <w:p w14:paraId="2BB824CF">
      <w:pPr>
        <w:pStyle w:val="2"/>
        <w:spacing w:before="29" w:line="230" w:lineRule="auto"/>
        <w:ind w:left="47"/>
        <w:outlineLvl w:val="1"/>
        <w:rPr>
          <w:rFonts w:hint="eastAsia" w:ascii="Arial" w:hAnsi="Arial" w:eastAsia="微软雅黑" w:cs="Arial"/>
          <w:sz w:val="16"/>
          <w:szCs w:val="16"/>
          <w:lang w:eastAsia="zh-CN"/>
        </w:rPr>
      </w:pPr>
      <w:r>
        <w:rPr>
          <w:b/>
          <w:bCs/>
          <w:spacing w:val="7"/>
          <w:sz w:val="36"/>
          <w:szCs w:val="36"/>
        </w:rPr>
        <w:t xml:space="preserve">1.获客文化 </w:t>
      </w:r>
    </w:p>
    <w:p w14:paraId="587FAEB7">
      <w:pPr>
        <w:pStyle w:val="2"/>
        <w:spacing w:before="168" w:line="404" w:lineRule="auto"/>
        <w:ind w:left="16" w:right="168"/>
        <w:jc w:val="both"/>
      </w:pPr>
      <w:r>
        <w:rPr>
          <w:b/>
          <w:bCs/>
          <w:spacing w:val="-1"/>
        </w:rPr>
        <w:t>行业融资现状是判断企业融资可行性的关键指标</w:t>
      </w:r>
      <w:r>
        <w:rPr>
          <w:spacing w:val="-1"/>
        </w:rPr>
        <w:t>。若同行企业已获主流资本投资，则</w:t>
      </w:r>
      <w:r>
        <w:rPr>
          <w:spacing w:val="-2"/>
        </w:rPr>
        <w:t>融资难度较低；反之可能存在商业模式、时机或运气问题。</w:t>
      </w:r>
      <w:r>
        <w:rPr>
          <w:b/>
          <w:bCs/>
          <w:spacing w:val="-2"/>
        </w:rPr>
        <w:t xml:space="preserve">上市与融资需系统策划 </w:t>
      </w:r>
      <w:r>
        <w:rPr>
          <w:spacing w:val="-2"/>
        </w:rPr>
        <w:t>，包括公司定位、盈利模式及资本顶层结构设</w:t>
      </w:r>
      <w:r>
        <w:rPr>
          <w:spacing w:val="-3"/>
        </w:rPr>
        <w:t>计。</w:t>
      </w:r>
    </w:p>
    <w:p w14:paraId="688D8B82">
      <w:pPr>
        <w:pStyle w:val="2"/>
        <w:spacing w:before="30" w:line="229" w:lineRule="auto"/>
        <w:ind w:left="32"/>
        <w:outlineLvl w:val="1"/>
        <w:rPr>
          <w:rFonts w:hint="eastAsia" w:ascii="Arial" w:hAnsi="Arial" w:eastAsia="微软雅黑" w:cs="Arial"/>
          <w:sz w:val="16"/>
          <w:szCs w:val="16"/>
          <w:lang w:eastAsia="zh-CN"/>
        </w:rPr>
      </w:pPr>
      <w:r>
        <w:rPr>
          <w:b/>
          <w:bCs/>
          <w:spacing w:val="8"/>
          <w:sz w:val="36"/>
          <w:szCs w:val="36"/>
        </w:rPr>
        <w:t xml:space="preserve">2.加码模式 </w:t>
      </w:r>
    </w:p>
    <w:p w14:paraId="790B2C9A">
      <w:pPr>
        <w:pStyle w:val="2"/>
        <w:spacing w:before="171" w:line="344" w:lineRule="auto"/>
        <w:ind w:left="15" w:right="180" w:hanging="1"/>
      </w:pPr>
      <w:r>
        <w:t>加码模式本质为</w:t>
      </w:r>
      <w:r>
        <w:rPr>
          <w:b/>
          <w:bCs/>
        </w:rPr>
        <w:t>前期免费引流、后期持续盈利</w:t>
      </w:r>
      <w:r>
        <w:t>的商业模式。其核心目标是建立长</w:t>
      </w:r>
      <w:r>
        <w:rPr>
          <w:spacing w:val="-1"/>
        </w:rPr>
        <w:t>期客</w:t>
      </w:r>
      <w:r>
        <w:rPr>
          <w:spacing w:val="-5"/>
        </w:rPr>
        <w:t>户关系，</w:t>
      </w:r>
      <w:r>
        <w:rPr>
          <w:b/>
          <w:bCs/>
          <w:spacing w:val="-5"/>
        </w:rPr>
        <w:t xml:space="preserve">避免一次性交易 </w:t>
      </w:r>
      <w:r>
        <w:rPr>
          <w:spacing w:val="-5"/>
        </w:rPr>
        <w:t>，实现细水长流收益。</w:t>
      </w:r>
    </w:p>
    <w:p w14:paraId="2BEF23A7">
      <w:pPr>
        <w:spacing w:line="209" w:lineRule="auto"/>
        <w:ind w:left="32"/>
        <w:rPr>
          <w:rFonts w:hint="eastAsia" w:ascii="Calibri" w:hAnsi="Calibri" w:eastAsia="等线" w:cs="Calibri"/>
          <w:sz w:val="22"/>
          <w:szCs w:val="22"/>
          <w:lang w:eastAsia="zh-CN"/>
        </w:rPr>
      </w:pPr>
      <w:r>
        <w:rPr>
          <w:rFonts w:ascii="Calibri" w:hAnsi="Calibri" w:eastAsia="Calibri" w:cs="Calibri"/>
          <w:spacing w:val="-2"/>
          <w:sz w:val="22"/>
          <w:szCs w:val="22"/>
        </w:rPr>
        <w:t xml:space="preserve">1) </w:t>
      </w:r>
      <w:r>
        <w:rPr>
          <w:rFonts w:ascii="等线" w:hAnsi="等线" w:eastAsia="等线" w:cs="等线"/>
          <w:spacing w:val="-2"/>
          <w:sz w:val="22"/>
          <w:szCs w:val="22"/>
        </w:rPr>
        <w:t>例题</w:t>
      </w:r>
      <w:r>
        <w:rPr>
          <w:rFonts w:ascii="Calibri" w:hAnsi="Calibri" w:eastAsia="Calibri" w:cs="Calibri"/>
          <w:spacing w:val="-2"/>
          <w:sz w:val="22"/>
          <w:szCs w:val="22"/>
        </w:rPr>
        <w:t>:</w:t>
      </w:r>
      <w:r>
        <w:rPr>
          <w:rFonts w:ascii="等线" w:hAnsi="等线" w:eastAsia="等线" w:cs="等线"/>
          <w:spacing w:val="-2"/>
          <w:sz w:val="22"/>
          <w:szCs w:val="22"/>
        </w:rPr>
        <w:t xml:space="preserve">加码模式案例 </w:t>
      </w:r>
    </w:p>
    <w:p w14:paraId="65F8018F">
      <w:pPr>
        <w:pStyle w:val="2"/>
        <w:spacing w:before="208" w:line="397" w:lineRule="auto"/>
        <w:ind w:left="456" w:right="171" w:hanging="424"/>
      </w:pPr>
      <w:r>
        <w:rPr>
          <w:rFonts w:ascii="Wingdings" w:hAnsi="Wingdings" w:eastAsia="Wingdings" w:cs="Wingdings"/>
          <w:spacing w:val="-3"/>
        </w:rPr>
        <w:t>l</w:t>
      </w:r>
      <w:r>
        <w:rPr>
          <w:rFonts w:ascii="Wingdings" w:hAnsi="Wingdings" w:eastAsia="Wingdings" w:cs="Wingdings"/>
          <w:spacing w:val="68"/>
        </w:rPr>
        <w:t xml:space="preserve"> </w:t>
      </w:r>
      <w:r>
        <w:rPr>
          <w:b/>
          <w:bCs/>
          <w:spacing w:val="-3"/>
        </w:rPr>
        <w:t xml:space="preserve">中式航空案例 </w:t>
      </w:r>
      <w:r>
        <w:rPr>
          <w:spacing w:val="-3"/>
        </w:rPr>
        <w:t>：35%收入来自机票，65%来自旅游衍生业务（酒店提成、景区门</w:t>
      </w:r>
      <w:r>
        <w:rPr>
          <w:spacing w:val="-1"/>
        </w:rPr>
        <w:t>票、旅游项目</w:t>
      </w:r>
      <w:r>
        <w:rPr>
          <w:spacing w:val="9"/>
        </w:rPr>
        <w:t>），</w:t>
      </w:r>
      <w:r>
        <w:rPr>
          <w:b/>
          <w:bCs/>
          <w:spacing w:val="-1"/>
        </w:rPr>
        <w:t>实现从航空公司到旅游公司的转型</w:t>
      </w:r>
      <w:r>
        <w:rPr>
          <w:spacing w:val="-1"/>
        </w:rPr>
        <w:t>。</w:t>
      </w:r>
    </w:p>
    <w:p w14:paraId="03DDF5B2">
      <w:pPr>
        <w:pStyle w:val="2"/>
        <w:spacing w:before="1" w:line="199" w:lineRule="auto"/>
        <w:ind w:left="32"/>
      </w:pPr>
      <w:r>
        <w:rPr>
          <w:rFonts w:ascii="Wingdings" w:hAnsi="Wingdings" w:eastAsia="Wingdings" w:cs="Wingdings"/>
          <w:spacing w:val="-5"/>
        </w:rPr>
        <w:t>l</w:t>
      </w:r>
      <w:r>
        <w:rPr>
          <w:rFonts w:ascii="Wingdings" w:hAnsi="Wingdings" w:eastAsia="Wingdings" w:cs="Wingdings"/>
          <w:spacing w:val="73"/>
        </w:rPr>
        <w:t xml:space="preserve"> </w:t>
      </w:r>
      <w:r>
        <w:rPr>
          <w:b/>
          <w:bCs/>
          <w:spacing w:val="-5"/>
        </w:rPr>
        <w:t xml:space="preserve">东星航空对比 </w:t>
      </w:r>
      <w:r>
        <w:rPr>
          <w:spacing w:val="-5"/>
        </w:rPr>
        <w:t>：曾尝试相似模式，因创始人法律纠纷失败。</w:t>
      </w:r>
    </w:p>
    <w:p w14:paraId="400B0058">
      <w:pPr>
        <w:pStyle w:val="2"/>
        <w:spacing w:before="309" w:line="196" w:lineRule="auto"/>
        <w:ind w:left="3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通用电气与运营科技案例 </w:t>
      </w:r>
      <w:r>
        <w:rPr>
          <w:spacing w:val="-2"/>
        </w:rPr>
        <w:t>：</w:t>
      </w:r>
      <w:r>
        <w:rPr>
          <w:b/>
          <w:bCs/>
          <w:spacing w:val="-2"/>
        </w:rPr>
        <w:t>从销售硬件转</w:t>
      </w:r>
      <w:r>
        <w:rPr>
          <w:b/>
          <w:bCs/>
          <w:spacing w:val="-3"/>
        </w:rPr>
        <w:t>向服务盈利</w:t>
      </w:r>
      <w:r>
        <w:rPr>
          <w:spacing w:val="-3"/>
        </w:rPr>
        <w:t>（如ATM机免费投放，按交</w:t>
      </w:r>
    </w:p>
    <w:p w14:paraId="252D7A43">
      <w:pPr>
        <w:pStyle w:val="2"/>
        <w:spacing w:before="326" w:line="184" w:lineRule="auto"/>
        <w:ind w:left="457"/>
      </w:pPr>
      <w:r>
        <w:rPr>
          <w:spacing w:val="-3"/>
        </w:rPr>
        <w:t>易笔数抽成</w:t>
      </w:r>
      <w:r>
        <w:rPr>
          <w:spacing w:val="5"/>
        </w:rPr>
        <w:t>），</w:t>
      </w:r>
      <w:r>
        <w:rPr>
          <w:spacing w:val="-3"/>
        </w:rPr>
        <w:t>后者实现13倍投资回报。</w:t>
      </w:r>
    </w:p>
    <w:p w14:paraId="659BA28B">
      <w:pPr>
        <w:spacing w:before="169" w:line="209" w:lineRule="auto"/>
        <w:ind w:left="26"/>
        <w:rPr>
          <w:rFonts w:hint="eastAsia" w:ascii="Calibri" w:hAnsi="Calibri" w:eastAsia="等线" w:cs="Calibri"/>
          <w:sz w:val="22"/>
          <w:szCs w:val="22"/>
          <w:lang w:eastAsia="zh-CN"/>
        </w:rPr>
      </w:pPr>
      <w:r>
        <w:rPr>
          <w:rFonts w:ascii="Calibri" w:hAnsi="Calibri" w:eastAsia="Calibri" w:cs="Calibri"/>
          <w:spacing w:val="-1"/>
          <w:sz w:val="22"/>
          <w:szCs w:val="22"/>
        </w:rPr>
        <w:t xml:space="preserve">2) </w:t>
      </w:r>
      <w:r>
        <w:rPr>
          <w:rFonts w:ascii="等线" w:hAnsi="等线" w:eastAsia="等线" w:cs="等线"/>
          <w:spacing w:val="-1"/>
          <w:sz w:val="22"/>
          <w:szCs w:val="22"/>
        </w:rPr>
        <w:t>例题</w:t>
      </w:r>
      <w:r>
        <w:rPr>
          <w:rFonts w:ascii="Calibri" w:hAnsi="Calibri" w:eastAsia="Calibri" w:cs="Calibri"/>
          <w:spacing w:val="-1"/>
          <w:sz w:val="22"/>
          <w:szCs w:val="22"/>
        </w:rPr>
        <w:t>:</w:t>
      </w:r>
      <w:r>
        <w:rPr>
          <w:rFonts w:ascii="等线" w:hAnsi="等线" w:eastAsia="等线" w:cs="等线"/>
          <w:spacing w:val="-1"/>
          <w:sz w:val="22"/>
          <w:szCs w:val="22"/>
        </w:rPr>
        <w:t xml:space="preserve">三人旅游公司加码模式 </w:t>
      </w:r>
    </w:p>
    <w:p w14:paraId="29D8B178">
      <w:pPr>
        <w:pStyle w:val="2"/>
        <w:spacing w:before="208" w:line="397" w:lineRule="auto"/>
        <w:ind w:left="456" w:right="68" w:hanging="424"/>
      </w:pPr>
      <w:r>
        <w:rPr>
          <w:rFonts w:ascii="Wingdings" w:hAnsi="Wingdings" w:eastAsia="Wingdings" w:cs="Wingdings"/>
          <w:spacing w:val="-2"/>
        </w:rPr>
        <w:t>l</w:t>
      </w:r>
      <w:r>
        <w:rPr>
          <w:rFonts w:ascii="Wingdings" w:hAnsi="Wingdings" w:eastAsia="Wingdings" w:cs="Wingdings"/>
          <w:spacing w:val="60"/>
        </w:rPr>
        <w:t xml:space="preserve"> </w:t>
      </w:r>
      <w:r>
        <w:rPr>
          <w:b/>
          <w:bCs/>
          <w:spacing w:val="-2"/>
        </w:rPr>
        <w:t xml:space="preserve">高端天文旅游公司 </w:t>
      </w:r>
      <w:r>
        <w:rPr>
          <w:spacing w:val="-2"/>
        </w:rPr>
        <w:t>：通过租用空客A266座位，单价13000美元（90%</w:t>
      </w:r>
      <w:r>
        <w:rPr>
          <w:spacing w:val="-3"/>
        </w:rPr>
        <w:t>返渠道</w:t>
      </w:r>
      <w:r>
        <w:rPr>
          <w:spacing w:val="2"/>
        </w:rPr>
        <w:t>），</w:t>
      </w:r>
      <w:r>
        <w:rPr>
          <w:b/>
          <w:bCs/>
          <w:spacing w:val="-3"/>
        </w:rPr>
        <w:t>依赖后端产品盈利</w:t>
      </w:r>
      <w:r>
        <w:rPr>
          <w:spacing w:val="-3"/>
        </w:rPr>
        <w:t>（如机上讲座）。</w:t>
      </w:r>
    </w:p>
    <w:p w14:paraId="12640044">
      <w:pPr>
        <w:pStyle w:val="2"/>
        <w:spacing w:before="1" w:line="199" w:lineRule="auto"/>
        <w:ind w:left="3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轻资产运营 </w:t>
      </w:r>
      <w:r>
        <w:rPr>
          <w:spacing w:val="-2"/>
        </w:rPr>
        <w:t>：仅3名员工，年净利润3000</w:t>
      </w:r>
      <w:r>
        <w:rPr>
          <w:spacing w:val="-3"/>
        </w:rPr>
        <w:t>万美元，</w:t>
      </w:r>
      <w:r>
        <w:rPr>
          <w:b/>
          <w:bCs/>
          <w:spacing w:val="-3"/>
        </w:rPr>
        <w:t>验证加码模式的高效性</w:t>
      </w:r>
      <w:r>
        <w:rPr>
          <w:spacing w:val="-3"/>
        </w:rPr>
        <w:t>。</w:t>
      </w:r>
    </w:p>
    <w:p w14:paraId="6F214A01">
      <w:pPr>
        <w:spacing w:before="153" w:line="210" w:lineRule="auto"/>
        <w:ind w:left="25"/>
        <w:rPr>
          <w:rFonts w:hint="eastAsia" w:ascii="Calibri" w:hAnsi="Calibri" w:eastAsia="等线" w:cs="Calibri"/>
          <w:sz w:val="22"/>
          <w:szCs w:val="22"/>
          <w:lang w:eastAsia="zh-CN"/>
        </w:rPr>
      </w:pPr>
      <w:r>
        <w:rPr>
          <w:rFonts w:ascii="Calibri" w:hAnsi="Calibri" w:eastAsia="Calibri" w:cs="Calibri"/>
          <w:spacing w:val="-1"/>
          <w:sz w:val="22"/>
          <w:szCs w:val="22"/>
        </w:rPr>
        <w:t xml:space="preserve">3) </w:t>
      </w:r>
      <w:r>
        <w:rPr>
          <w:rFonts w:ascii="等线" w:hAnsi="等线" w:eastAsia="等线" w:cs="等线"/>
          <w:spacing w:val="-1"/>
          <w:sz w:val="22"/>
          <w:szCs w:val="22"/>
        </w:rPr>
        <w:t>例题</w:t>
      </w:r>
      <w:r>
        <w:rPr>
          <w:rFonts w:ascii="Calibri" w:hAnsi="Calibri" w:eastAsia="Calibri" w:cs="Calibri"/>
          <w:spacing w:val="-1"/>
          <w:sz w:val="22"/>
          <w:szCs w:val="22"/>
        </w:rPr>
        <w:t>:</w:t>
      </w:r>
      <w:r>
        <w:rPr>
          <w:rFonts w:ascii="等线" w:hAnsi="等线" w:eastAsia="等线" w:cs="等线"/>
          <w:spacing w:val="-1"/>
          <w:sz w:val="22"/>
          <w:szCs w:val="22"/>
        </w:rPr>
        <w:t xml:space="preserve">一生康健加码模式 </w:t>
      </w:r>
    </w:p>
    <w:p w14:paraId="7B326752">
      <w:pPr>
        <w:spacing w:line="210" w:lineRule="auto"/>
        <w:rPr>
          <w:rFonts w:ascii="Calibri" w:hAnsi="Calibri" w:eastAsia="Calibri" w:cs="Calibri"/>
          <w:sz w:val="22"/>
          <w:szCs w:val="22"/>
        </w:rPr>
        <w:sectPr>
          <w:headerReference r:id="rId89" w:type="default"/>
          <w:pgSz w:w="11906" w:h="16839"/>
          <w:pgMar w:top="1728" w:right="1785" w:bottom="400" w:left="1785" w:header="1452" w:footer="0" w:gutter="0"/>
          <w:cols w:space="720" w:num="1"/>
        </w:sectPr>
      </w:pPr>
    </w:p>
    <w:p w14:paraId="02326F94">
      <w:pPr>
        <w:spacing w:line="284" w:lineRule="auto"/>
        <w:rPr>
          <w:rFonts w:ascii="Arial"/>
          <w:sz w:val="21"/>
        </w:rPr>
      </w:pPr>
    </w:p>
    <w:p w14:paraId="7768D582">
      <w:pPr>
        <w:spacing w:line="285" w:lineRule="auto"/>
        <w:rPr>
          <w:rFonts w:ascii="Arial"/>
          <w:sz w:val="21"/>
        </w:rPr>
      </w:pPr>
    </w:p>
    <w:p w14:paraId="54F93605">
      <w:pPr>
        <w:spacing w:line="285" w:lineRule="auto"/>
        <w:rPr>
          <w:rFonts w:ascii="Arial"/>
          <w:sz w:val="21"/>
        </w:rPr>
      </w:pPr>
    </w:p>
    <w:p w14:paraId="3729A3B1">
      <w:pPr>
        <w:spacing w:line="285" w:lineRule="auto"/>
        <w:rPr>
          <w:rFonts w:ascii="Arial"/>
          <w:sz w:val="21"/>
        </w:rPr>
      </w:pPr>
    </w:p>
    <w:p w14:paraId="2E9A049E">
      <w:pPr>
        <w:pStyle w:val="2"/>
        <w:spacing w:before="95" w:line="394" w:lineRule="auto"/>
        <w:ind w:left="455" w:right="216" w:hanging="423"/>
      </w:pPr>
      <w:r>
        <w:rPr>
          <w:rFonts w:ascii="Wingdings" w:hAnsi="Wingdings" w:eastAsia="Wingdings" w:cs="Wingdings"/>
          <w:spacing w:val="-4"/>
        </w:rPr>
        <w:t>l</w:t>
      </w:r>
      <w:r>
        <w:rPr>
          <w:rFonts w:ascii="Wingdings" w:hAnsi="Wingdings" w:eastAsia="Wingdings" w:cs="Wingdings"/>
          <w:spacing w:val="59"/>
        </w:rPr>
        <w:t xml:space="preserve"> </w:t>
      </w:r>
      <w:r>
        <w:rPr>
          <w:b/>
          <w:bCs/>
          <w:spacing w:val="-4"/>
        </w:rPr>
        <w:t xml:space="preserve">螺旋藻定价策略 </w:t>
      </w:r>
      <w:r>
        <w:rPr>
          <w:spacing w:val="-4"/>
        </w:rPr>
        <w:t>：1元/瓶（限会员</w:t>
      </w:r>
      <w:r>
        <w:t>），</w:t>
      </w:r>
      <w:r>
        <w:rPr>
          <w:b/>
          <w:bCs/>
          <w:spacing w:val="-4"/>
        </w:rPr>
        <w:t xml:space="preserve">会员费150元锁定客户 </w:t>
      </w:r>
      <w:r>
        <w:rPr>
          <w:spacing w:val="-5"/>
        </w:rPr>
        <w:t>，通过后续产品盈</w:t>
      </w:r>
      <w:r>
        <w:rPr>
          <w:spacing w:val="-12"/>
        </w:rPr>
        <w:t>利。</w:t>
      </w:r>
    </w:p>
    <w:p w14:paraId="1D32C038">
      <w:pPr>
        <w:pStyle w:val="2"/>
        <w:spacing w:before="8" w:line="200" w:lineRule="auto"/>
        <w:ind w:left="32"/>
      </w:pPr>
      <w:r>
        <w:rPr>
          <w:rFonts w:ascii="Wingdings" w:hAnsi="Wingdings" w:eastAsia="Wingdings" w:cs="Wingdings"/>
          <w:spacing w:val="-5"/>
        </w:rPr>
        <w:t>l</w:t>
      </w:r>
      <w:r>
        <w:rPr>
          <w:rFonts w:ascii="Wingdings" w:hAnsi="Wingdings" w:eastAsia="Wingdings" w:cs="Wingdings"/>
          <w:spacing w:val="59"/>
        </w:rPr>
        <w:t xml:space="preserve"> </w:t>
      </w:r>
      <w:r>
        <w:rPr>
          <w:b/>
          <w:bCs/>
          <w:spacing w:val="-5"/>
        </w:rPr>
        <w:t xml:space="preserve">消费者心理利用 </w:t>
      </w:r>
      <w:r>
        <w:rPr>
          <w:spacing w:val="-5"/>
        </w:rPr>
        <w:t>：</w:t>
      </w:r>
      <w:r>
        <w:rPr>
          <w:b/>
          <w:bCs/>
          <w:spacing w:val="-5"/>
        </w:rPr>
        <w:t xml:space="preserve">突出低价吸引眼球 </w:t>
      </w:r>
      <w:r>
        <w:rPr>
          <w:spacing w:val="-5"/>
        </w:rPr>
        <w:t>，</w:t>
      </w:r>
      <w:r>
        <w:rPr>
          <w:spacing w:val="-6"/>
        </w:rPr>
        <w:t>实际通过会员体系实现长期收益。</w:t>
      </w:r>
    </w:p>
    <w:p w14:paraId="7AB82B6C">
      <w:pPr>
        <w:spacing w:before="152" w:line="210" w:lineRule="auto"/>
        <w:ind w:left="19"/>
        <w:rPr>
          <w:rFonts w:hint="eastAsia" w:ascii="Calibri" w:hAnsi="Calibri" w:eastAsia="等线" w:cs="Calibri"/>
          <w:sz w:val="22"/>
          <w:szCs w:val="22"/>
          <w:lang w:eastAsia="zh-CN"/>
        </w:rPr>
      </w:pPr>
      <w:r>
        <w:rPr>
          <w:rFonts w:ascii="Calibri" w:hAnsi="Calibri" w:eastAsia="Calibri" w:cs="Calibri"/>
          <w:spacing w:val="-1"/>
          <w:sz w:val="22"/>
          <w:szCs w:val="22"/>
        </w:rPr>
        <w:t xml:space="preserve">4) </w:t>
      </w:r>
      <w:r>
        <w:rPr>
          <w:rFonts w:ascii="等线" w:hAnsi="等线" w:eastAsia="等线" w:cs="等线"/>
          <w:spacing w:val="-1"/>
          <w:sz w:val="22"/>
          <w:szCs w:val="22"/>
        </w:rPr>
        <w:t>例题</w:t>
      </w:r>
      <w:r>
        <w:rPr>
          <w:rFonts w:ascii="Calibri" w:hAnsi="Calibri" w:eastAsia="Calibri" w:cs="Calibri"/>
          <w:spacing w:val="-1"/>
          <w:sz w:val="22"/>
          <w:szCs w:val="22"/>
        </w:rPr>
        <w:t>:</w:t>
      </w:r>
      <w:r>
        <w:rPr>
          <w:rFonts w:ascii="等线" w:hAnsi="等线" w:eastAsia="等线" w:cs="等线"/>
          <w:spacing w:val="-1"/>
          <w:sz w:val="22"/>
          <w:szCs w:val="22"/>
        </w:rPr>
        <w:t xml:space="preserve">劲道健身加码模式 </w:t>
      </w:r>
    </w:p>
    <w:p w14:paraId="23741752">
      <w:pPr>
        <w:pStyle w:val="2"/>
        <w:spacing w:before="208" w:line="397" w:lineRule="auto"/>
        <w:ind w:left="456" w:right="82" w:hanging="424"/>
      </w:pPr>
      <w:r>
        <w:rPr>
          <w:rFonts w:ascii="Wingdings" w:hAnsi="Wingdings" w:eastAsia="Wingdings" w:cs="Wingdings"/>
          <w:spacing w:val="-3"/>
        </w:rPr>
        <w:t>l</w:t>
      </w:r>
      <w:r>
        <w:rPr>
          <w:rFonts w:ascii="Wingdings" w:hAnsi="Wingdings" w:eastAsia="Wingdings" w:cs="Wingdings"/>
          <w:spacing w:val="74"/>
        </w:rPr>
        <w:t xml:space="preserve"> </w:t>
      </w:r>
      <w:r>
        <w:rPr>
          <w:b/>
          <w:bCs/>
          <w:spacing w:val="-3"/>
        </w:rPr>
        <w:t xml:space="preserve">健身俱乐部创新 </w:t>
      </w:r>
      <w:r>
        <w:rPr>
          <w:spacing w:val="-3"/>
        </w:rPr>
        <w:t>：年费2500元，全勤退还费用，</w:t>
      </w:r>
      <w:r>
        <w:rPr>
          <w:b/>
          <w:bCs/>
          <w:spacing w:val="-3"/>
        </w:rPr>
        <w:t>利用违约条款扣费</w:t>
      </w:r>
      <w:r>
        <w:rPr>
          <w:spacing w:val="-3"/>
        </w:rPr>
        <w:t>（缺席10次则</w:t>
      </w:r>
      <w:r>
        <w:rPr>
          <w:spacing w:val="-7"/>
        </w:rPr>
        <w:t>费用清零）。</w:t>
      </w:r>
    </w:p>
    <w:p w14:paraId="3B8CA541">
      <w:pPr>
        <w:pStyle w:val="2"/>
        <w:spacing w:line="195" w:lineRule="auto"/>
        <w:ind w:left="32"/>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盈利来源 </w:t>
      </w:r>
      <w:r>
        <w:rPr>
          <w:spacing w:val="-4"/>
        </w:rPr>
        <w:t>：</w:t>
      </w:r>
      <w:r>
        <w:rPr>
          <w:b/>
          <w:bCs/>
          <w:spacing w:val="-4"/>
        </w:rPr>
        <w:t>依赖大数定律</w:t>
      </w:r>
      <w:r>
        <w:rPr>
          <w:spacing w:val="-4"/>
        </w:rPr>
        <w:t>（多数用户无法全勤</w:t>
      </w:r>
      <w:r>
        <w:rPr>
          <w:spacing w:val="6"/>
        </w:rPr>
        <w:t>），</w:t>
      </w:r>
      <w:r>
        <w:rPr>
          <w:spacing w:val="-4"/>
        </w:rPr>
        <w:t>辅以饮料、私教等后端销售。</w:t>
      </w:r>
    </w:p>
    <w:p w14:paraId="4CDB989B">
      <w:pPr>
        <w:spacing w:before="158" w:line="210" w:lineRule="auto"/>
        <w:ind w:left="24"/>
        <w:rPr>
          <w:rFonts w:hint="eastAsia" w:ascii="Calibri" w:hAnsi="Calibri" w:eastAsia="等线" w:cs="Calibri"/>
          <w:sz w:val="22"/>
          <w:szCs w:val="22"/>
          <w:lang w:eastAsia="zh-CN"/>
        </w:rPr>
      </w:pPr>
      <w:r>
        <w:rPr>
          <w:rFonts w:ascii="Calibri" w:hAnsi="Calibri" w:eastAsia="Calibri" w:cs="Calibri"/>
          <w:spacing w:val="-1"/>
          <w:sz w:val="22"/>
          <w:szCs w:val="22"/>
        </w:rPr>
        <w:t xml:space="preserve">5) </w:t>
      </w:r>
      <w:r>
        <w:rPr>
          <w:rFonts w:ascii="等线" w:hAnsi="等线" w:eastAsia="等线" w:cs="等线"/>
          <w:spacing w:val="-1"/>
          <w:sz w:val="22"/>
          <w:szCs w:val="22"/>
        </w:rPr>
        <w:t>例题</w:t>
      </w:r>
      <w:r>
        <w:rPr>
          <w:rFonts w:ascii="Calibri" w:hAnsi="Calibri" w:eastAsia="Calibri" w:cs="Calibri"/>
          <w:spacing w:val="-1"/>
          <w:sz w:val="22"/>
          <w:szCs w:val="22"/>
        </w:rPr>
        <w:t>:</w:t>
      </w:r>
      <w:r>
        <w:rPr>
          <w:rFonts w:ascii="等线" w:hAnsi="等线" w:eastAsia="等线" w:cs="等线"/>
          <w:spacing w:val="-1"/>
          <w:sz w:val="22"/>
          <w:szCs w:val="22"/>
        </w:rPr>
        <w:t xml:space="preserve">亚伯拉罕加码模式 </w:t>
      </w:r>
    </w:p>
    <w:p w14:paraId="598082C0">
      <w:pPr>
        <w:spacing w:line="84" w:lineRule="auto"/>
        <w:rPr>
          <w:rFonts w:ascii="Arial"/>
          <w:sz w:val="2"/>
        </w:rPr>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897"/>
        <w:gridCol w:w="3124"/>
        <w:gridCol w:w="1635"/>
        <w:gridCol w:w="2634"/>
      </w:tblGrid>
      <w:tr w14:paraId="47A8EB4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3" w:hRule="atLeast"/>
        </w:trPr>
        <w:tc>
          <w:tcPr>
            <w:tcW w:w="897" w:type="dxa"/>
            <w:vAlign w:val="top"/>
          </w:tcPr>
          <w:p w14:paraId="673B0488">
            <w:pPr>
              <w:pStyle w:val="6"/>
              <w:spacing w:before="89" w:line="180" w:lineRule="auto"/>
              <w:ind w:left="103"/>
            </w:pPr>
            <w:r>
              <w:rPr>
                <w:b/>
                <w:bCs/>
                <w:spacing w:val="-1"/>
              </w:rPr>
              <w:t>层级</w:t>
            </w:r>
          </w:p>
        </w:tc>
        <w:tc>
          <w:tcPr>
            <w:tcW w:w="3124" w:type="dxa"/>
            <w:vAlign w:val="top"/>
          </w:tcPr>
          <w:p w14:paraId="7EE929E1">
            <w:pPr>
              <w:pStyle w:val="6"/>
              <w:spacing w:before="89" w:line="180" w:lineRule="auto"/>
              <w:ind w:left="97"/>
            </w:pPr>
            <w:r>
              <w:rPr>
                <w:b/>
                <w:bCs/>
                <w:spacing w:val="-1"/>
              </w:rPr>
              <w:t>策略</w:t>
            </w:r>
          </w:p>
        </w:tc>
        <w:tc>
          <w:tcPr>
            <w:tcW w:w="1635" w:type="dxa"/>
            <w:vAlign w:val="top"/>
          </w:tcPr>
          <w:p w14:paraId="5758C4F8">
            <w:pPr>
              <w:pStyle w:val="6"/>
              <w:spacing w:before="89" w:line="180" w:lineRule="auto"/>
              <w:ind w:left="103"/>
            </w:pPr>
            <w:r>
              <w:rPr>
                <w:b/>
                <w:bCs/>
                <w:spacing w:val="-1"/>
              </w:rPr>
              <w:t>转化率</w:t>
            </w:r>
          </w:p>
        </w:tc>
        <w:tc>
          <w:tcPr>
            <w:tcW w:w="2634" w:type="dxa"/>
            <w:vAlign w:val="top"/>
          </w:tcPr>
          <w:p w14:paraId="2EFDAC70">
            <w:pPr>
              <w:pStyle w:val="6"/>
              <w:spacing w:before="89" w:line="180" w:lineRule="auto"/>
              <w:ind w:left="107"/>
            </w:pPr>
            <w:r>
              <w:rPr>
                <w:b/>
                <w:bCs/>
                <w:spacing w:val="-1"/>
              </w:rPr>
              <w:t>收益模型</w:t>
            </w:r>
          </w:p>
        </w:tc>
      </w:tr>
      <w:tr w14:paraId="0AD6776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0" w:hRule="atLeast"/>
        </w:trPr>
        <w:tc>
          <w:tcPr>
            <w:tcW w:w="897" w:type="dxa"/>
            <w:vAlign w:val="top"/>
          </w:tcPr>
          <w:p w14:paraId="53BE58B5">
            <w:pPr>
              <w:pStyle w:val="6"/>
              <w:spacing w:before="82" w:line="209" w:lineRule="auto"/>
              <w:ind w:left="103" w:right="121"/>
            </w:pPr>
            <w:r>
              <w:rPr>
                <w:b/>
                <w:bCs/>
                <w:spacing w:val="-2"/>
              </w:rPr>
              <w:t>初级课</w:t>
            </w:r>
            <w:r>
              <w:rPr>
                <w:b/>
                <w:bCs/>
              </w:rPr>
              <w:t>程</w:t>
            </w:r>
          </w:p>
        </w:tc>
        <w:tc>
          <w:tcPr>
            <w:tcW w:w="3124" w:type="dxa"/>
            <w:vAlign w:val="top"/>
          </w:tcPr>
          <w:p w14:paraId="01A542B0">
            <w:pPr>
              <w:pStyle w:val="6"/>
              <w:spacing w:before="82" w:line="209" w:lineRule="auto"/>
              <w:ind w:left="97" w:right="190" w:firstLine="16"/>
            </w:pPr>
            <w:r>
              <w:rPr>
                <w:spacing w:val="-2"/>
              </w:rPr>
              <w:t>100美元/2小时，90%佣金返</w:t>
            </w:r>
            <w:r>
              <w:rPr>
                <w:spacing w:val="-1"/>
              </w:rPr>
              <w:t>渠道</w:t>
            </w:r>
          </w:p>
        </w:tc>
        <w:tc>
          <w:tcPr>
            <w:tcW w:w="1635" w:type="dxa"/>
            <w:vAlign w:val="top"/>
          </w:tcPr>
          <w:p w14:paraId="3BECC723">
            <w:pPr>
              <w:pStyle w:val="6"/>
              <w:spacing w:before="88" w:line="180" w:lineRule="auto"/>
              <w:ind w:left="102"/>
            </w:pPr>
            <w:r>
              <w:rPr>
                <w:spacing w:val="-3"/>
              </w:rPr>
              <w:t>400人→</w:t>
            </w:r>
            <w:r>
              <w:rPr>
                <w:spacing w:val="-44"/>
              </w:rPr>
              <w:t xml:space="preserve"> </w:t>
            </w:r>
            <w:r>
              <w:rPr>
                <w:spacing w:val="-3"/>
              </w:rPr>
              <w:t>50人</w:t>
            </w:r>
          </w:p>
        </w:tc>
        <w:tc>
          <w:tcPr>
            <w:tcW w:w="2634" w:type="dxa"/>
            <w:vAlign w:val="top"/>
          </w:tcPr>
          <w:p w14:paraId="422EED11">
            <w:pPr>
              <w:pStyle w:val="6"/>
              <w:spacing w:before="82" w:line="209" w:lineRule="auto"/>
              <w:ind w:left="107" w:right="276" w:firstLine="15"/>
            </w:pPr>
            <w:r>
              <w:rPr>
                <w:spacing w:val="-2"/>
              </w:rPr>
              <w:t>50人×5000美元=25万</w:t>
            </w:r>
            <w:r>
              <w:rPr>
                <w:spacing w:val="-1"/>
              </w:rPr>
              <w:t>美元</w:t>
            </w:r>
          </w:p>
        </w:tc>
      </w:tr>
      <w:tr w14:paraId="08796C3D">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1" w:hRule="atLeast"/>
        </w:trPr>
        <w:tc>
          <w:tcPr>
            <w:tcW w:w="897" w:type="dxa"/>
            <w:vAlign w:val="top"/>
          </w:tcPr>
          <w:p w14:paraId="1783899C">
            <w:pPr>
              <w:pStyle w:val="6"/>
              <w:spacing w:before="89" w:line="207" w:lineRule="auto"/>
              <w:ind w:left="102" w:right="121" w:firstLine="10"/>
            </w:pPr>
            <w:r>
              <w:rPr>
                <w:b/>
                <w:bCs/>
                <w:spacing w:val="-5"/>
              </w:rPr>
              <w:t>中级教</w:t>
            </w:r>
            <w:r>
              <w:rPr>
                <w:b/>
                <w:bCs/>
              </w:rPr>
              <w:t>材</w:t>
            </w:r>
          </w:p>
        </w:tc>
        <w:tc>
          <w:tcPr>
            <w:tcW w:w="3124" w:type="dxa"/>
            <w:vAlign w:val="top"/>
          </w:tcPr>
          <w:p w14:paraId="33725127">
            <w:pPr>
              <w:pStyle w:val="6"/>
              <w:spacing w:before="48" w:line="220" w:lineRule="auto"/>
              <w:ind w:left="98" w:right="102" w:firstLine="15"/>
            </w:pPr>
            <w:r>
              <w:rPr>
                <w:spacing w:val="-5"/>
              </w:rPr>
              <w:t>5000美元课程→</w:t>
            </w:r>
            <w:r>
              <w:rPr>
                <w:spacing w:val="-41"/>
              </w:rPr>
              <w:t xml:space="preserve"> </w:t>
            </w:r>
            <w:r>
              <w:rPr>
                <w:spacing w:val="-5"/>
              </w:rPr>
              <w:t>15人购买</w:t>
            </w:r>
            <w:r>
              <w:rPr>
                <w:spacing w:val="28"/>
                <w:w w:val="101"/>
              </w:rPr>
              <w:t xml:space="preserve"> </w:t>
            </w:r>
            <w:r>
              <w:rPr>
                <w:spacing w:val="-5"/>
              </w:rPr>
              <w:t>-</w:t>
            </w:r>
            <w:r>
              <w:rPr>
                <w:spacing w:val="30"/>
                <w:w w:val="101"/>
              </w:rPr>
              <w:t xml:space="preserve"> </w:t>
            </w:r>
            <w:r>
              <w:rPr>
                <w:spacing w:val="-5"/>
              </w:rPr>
              <w:t>5</w:t>
            </w:r>
            <w:r>
              <w:rPr>
                <w:spacing w:val="-1"/>
              </w:rPr>
              <w:t>万美元教材</w:t>
            </w:r>
          </w:p>
        </w:tc>
        <w:tc>
          <w:tcPr>
            <w:tcW w:w="1635" w:type="dxa"/>
            <w:vAlign w:val="top"/>
          </w:tcPr>
          <w:p w14:paraId="4546686C">
            <w:pPr>
              <w:pStyle w:val="6"/>
              <w:spacing w:before="93" w:line="180" w:lineRule="auto"/>
              <w:ind w:left="119"/>
            </w:pPr>
            <w:r>
              <w:rPr>
                <w:spacing w:val="-5"/>
              </w:rPr>
              <w:t>50人→</w:t>
            </w:r>
            <w:r>
              <w:rPr>
                <w:spacing w:val="-42"/>
              </w:rPr>
              <w:t xml:space="preserve"> </w:t>
            </w:r>
            <w:r>
              <w:rPr>
                <w:spacing w:val="-5"/>
              </w:rPr>
              <w:t>15人</w:t>
            </w:r>
          </w:p>
        </w:tc>
        <w:tc>
          <w:tcPr>
            <w:tcW w:w="2634" w:type="dxa"/>
            <w:vAlign w:val="top"/>
          </w:tcPr>
          <w:p w14:paraId="7494EF97">
            <w:pPr>
              <w:pStyle w:val="6"/>
              <w:spacing w:before="86" w:line="208" w:lineRule="auto"/>
              <w:ind w:left="107" w:right="185" w:firstLine="15"/>
            </w:pPr>
            <w:r>
              <w:rPr>
                <w:spacing w:val="-2"/>
              </w:rPr>
              <w:t>15人×15万美元=225万</w:t>
            </w:r>
            <w:r>
              <w:rPr>
                <w:spacing w:val="-1"/>
              </w:rPr>
              <w:t>美元</w:t>
            </w:r>
          </w:p>
        </w:tc>
      </w:tr>
      <w:tr w14:paraId="3A99312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8" w:hRule="atLeast"/>
        </w:trPr>
        <w:tc>
          <w:tcPr>
            <w:tcW w:w="897" w:type="dxa"/>
            <w:vAlign w:val="top"/>
          </w:tcPr>
          <w:p w14:paraId="720869B0">
            <w:pPr>
              <w:pStyle w:val="6"/>
              <w:spacing w:before="90" w:line="209" w:lineRule="auto"/>
              <w:ind w:left="103" w:right="121"/>
            </w:pPr>
            <w:r>
              <w:rPr>
                <w:b/>
                <w:bCs/>
                <w:spacing w:val="-1"/>
              </w:rPr>
              <w:t>企业咨</w:t>
            </w:r>
            <w:r>
              <w:rPr>
                <w:b/>
                <w:bCs/>
              </w:rPr>
              <w:t>询</w:t>
            </w:r>
          </w:p>
        </w:tc>
        <w:tc>
          <w:tcPr>
            <w:tcW w:w="3124" w:type="dxa"/>
            <w:vAlign w:val="top"/>
          </w:tcPr>
          <w:p w14:paraId="0F45FFA9">
            <w:pPr>
              <w:pStyle w:val="6"/>
              <w:spacing w:before="90" w:line="209" w:lineRule="auto"/>
              <w:ind w:left="98" w:right="522" w:hanging="1"/>
            </w:pPr>
            <w:r>
              <w:rPr>
                <w:spacing w:val="-1"/>
              </w:rPr>
              <w:t>免费服务（限营收1亿+企</w:t>
            </w:r>
            <w:r>
              <w:rPr>
                <w:spacing w:val="8"/>
              </w:rPr>
              <w:t>业）</w:t>
            </w:r>
          </w:p>
        </w:tc>
        <w:tc>
          <w:tcPr>
            <w:tcW w:w="1635" w:type="dxa"/>
            <w:vAlign w:val="top"/>
          </w:tcPr>
          <w:p w14:paraId="1F150CEA">
            <w:pPr>
              <w:pStyle w:val="6"/>
              <w:spacing w:before="93" w:line="183" w:lineRule="auto"/>
              <w:ind w:left="103"/>
            </w:pPr>
            <w:r>
              <w:rPr>
                <w:spacing w:val="-1"/>
              </w:rPr>
              <w:t>抽成25%净利</w:t>
            </w:r>
          </w:p>
          <w:p w14:paraId="3B34769A">
            <w:pPr>
              <w:pStyle w:val="6"/>
              <w:spacing w:before="88" w:line="177" w:lineRule="auto"/>
              <w:ind w:left="131"/>
            </w:pPr>
            <w:r>
              <w:rPr>
                <w:spacing w:val="-11"/>
              </w:rPr>
              <w:t>×3年</w:t>
            </w:r>
          </w:p>
        </w:tc>
        <w:tc>
          <w:tcPr>
            <w:tcW w:w="2634" w:type="dxa"/>
            <w:vAlign w:val="top"/>
          </w:tcPr>
          <w:p w14:paraId="56F801D1">
            <w:pPr>
              <w:pStyle w:val="6"/>
              <w:spacing w:before="93" w:line="208" w:lineRule="auto"/>
              <w:ind w:left="113" w:right="496" w:hanging="6"/>
            </w:pPr>
            <w:r>
              <w:rPr>
                <w:spacing w:val="-1"/>
              </w:rPr>
              <w:t>案例：1亿→4亿，抽</w:t>
            </w:r>
            <w:r>
              <w:rPr>
                <w:spacing w:val="-2"/>
              </w:rPr>
              <w:t>7500万美元</w:t>
            </w:r>
          </w:p>
        </w:tc>
      </w:tr>
    </w:tbl>
    <w:p w14:paraId="0FD8A734">
      <w:pPr>
        <w:pStyle w:val="2"/>
        <w:spacing w:before="202" w:line="395" w:lineRule="auto"/>
        <w:ind w:left="455" w:right="166" w:hanging="423"/>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 xml:space="preserve">核心逻辑 </w:t>
      </w:r>
      <w:r>
        <w:rPr>
          <w:spacing w:val="-4"/>
        </w:rPr>
        <w:t>：</w:t>
      </w:r>
      <w:r>
        <w:rPr>
          <w:b/>
          <w:bCs/>
          <w:spacing w:val="-4"/>
        </w:rPr>
        <w:t xml:space="preserve">分层加码实现客户价值最大化 </w:t>
      </w:r>
      <w:r>
        <w:rPr>
          <w:spacing w:val="-4"/>
        </w:rPr>
        <w:t>，96%收入来自后端服务，</w:t>
      </w:r>
      <w:r>
        <w:rPr>
          <w:b/>
          <w:bCs/>
          <w:spacing w:val="-4"/>
        </w:rPr>
        <w:t>成为全球最</w:t>
      </w:r>
      <w:r>
        <w:rPr>
          <w:b/>
          <w:bCs/>
          <w:spacing w:val="-1"/>
        </w:rPr>
        <w:t>赚钱咨询顾问</w:t>
      </w:r>
      <w:r>
        <w:rPr>
          <w:spacing w:val="-1"/>
        </w:rPr>
        <w:t>。</w:t>
      </w:r>
    </w:p>
    <w:p w14:paraId="244CC3C1">
      <w:pPr>
        <w:pStyle w:val="2"/>
        <w:spacing w:before="5" w:line="199" w:lineRule="auto"/>
        <w:ind w:left="32"/>
      </w:pPr>
      <w:r>
        <w:rPr>
          <w:rFonts w:ascii="Wingdings" w:hAnsi="Wingdings" w:eastAsia="Wingdings" w:cs="Wingdings"/>
          <w:spacing w:val="-3"/>
        </w:rPr>
        <w:t>l</w:t>
      </w:r>
      <w:r>
        <w:rPr>
          <w:rFonts w:ascii="Wingdings" w:hAnsi="Wingdings" w:eastAsia="Wingdings" w:cs="Wingdings"/>
          <w:spacing w:val="69"/>
        </w:rPr>
        <w:t xml:space="preserve"> </w:t>
      </w:r>
      <w:r>
        <w:rPr>
          <w:b/>
          <w:bCs/>
          <w:spacing w:val="-3"/>
        </w:rPr>
        <w:t xml:space="preserve">中国化挑战 </w:t>
      </w:r>
      <w:r>
        <w:rPr>
          <w:spacing w:val="-3"/>
        </w:rPr>
        <w:t>：需结合资本化与本土化，</w:t>
      </w:r>
      <w:r>
        <w:rPr>
          <w:b/>
          <w:bCs/>
          <w:spacing w:val="-3"/>
        </w:rPr>
        <w:t>定位</w:t>
      </w:r>
      <w:r>
        <w:rPr>
          <w:b/>
          <w:bCs/>
          <w:spacing w:val="-4"/>
        </w:rPr>
        <w:t>零售行业专属策略</w:t>
      </w:r>
      <w:r>
        <w:rPr>
          <w:spacing w:val="-4"/>
        </w:rPr>
        <w:t>。</w:t>
      </w:r>
    </w:p>
    <w:p w14:paraId="43AF3CBC">
      <w:pPr>
        <w:spacing w:line="199" w:lineRule="auto"/>
        <w:sectPr>
          <w:headerReference r:id="rId90" w:type="default"/>
          <w:pgSz w:w="11906" w:h="16839"/>
          <w:pgMar w:top="400" w:right="1785" w:bottom="400" w:left="1785" w:header="0" w:footer="0" w:gutter="0"/>
          <w:cols w:space="720" w:num="1"/>
        </w:sectPr>
      </w:pPr>
    </w:p>
    <w:p w14:paraId="1695F5DB">
      <w:pPr>
        <w:spacing w:line="339" w:lineRule="auto"/>
        <w:rPr>
          <w:rFonts w:ascii="Arial"/>
          <w:sz w:val="21"/>
        </w:rPr>
      </w:pPr>
    </w:p>
    <w:p w14:paraId="6653F1FE">
      <w:pPr>
        <w:pStyle w:val="2"/>
        <w:spacing w:before="94" w:line="183" w:lineRule="auto"/>
        <w:ind w:left="20"/>
        <w:outlineLvl w:val="0"/>
      </w:pPr>
      <w:r>
        <w:rPr>
          <w:b/>
          <w:bCs/>
          <w:spacing w:val="-2"/>
        </w:rPr>
        <w:t>一、创造利益共同体</w:t>
      </w:r>
    </w:p>
    <w:p w14:paraId="60604D31">
      <w:pPr>
        <w:rPr>
          <w:rFonts w:ascii="Arial"/>
          <w:sz w:val="21"/>
        </w:rPr>
      </w:pPr>
    </w:p>
    <w:p w14:paraId="34F1573B">
      <w:pPr>
        <w:pStyle w:val="2"/>
        <w:spacing w:before="94" w:line="407" w:lineRule="auto"/>
        <w:ind w:left="16" w:right="223"/>
      </w:pPr>
      <w:r>
        <w:rPr>
          <w:b/>
          <w:bCs/>
          <w:spacing w:val="-3"/>
        </w:rPr>
        <w:t xml:space="preserve">利益共同体的核心在于构建多方共赢的商业模式 </w:t>
      </w:r>
      <w:r>
        <w:rPr>
          <w:spacing w:val="-3"/>
        </w:rPr>
        <w:t>，需确保上游供应商、下游渠道商、</w:t>
      </w:r>
      <w:r>
        <w:rPr>
          <w:spacing w:val="-2"/>
        </w:rPr>
        <w:t>合作伙伴及员工均能获得合理收益，最终实现企业自身盈利目标。</w:t>
      </w:r>
    </w:p>
    <w:p w14:paraId="2A0461E9">
      <w:pPr>
        <w:pStyle w:val="2"/>
        <w:spacing w:before="28" w:line="230" w:lineRule="auto"/>
        <w:ind w:left="47"/>
        <w:outlineLvl w:val="1"/>
        <w:rPr>
          <w:rFonts w:hint="eastAsia" w:ascii="Arial" w:hAnsi="Arial" w:eastAsia="微软雅黑" w:cs="Arial"/>
          <w:sz w:val="16"/>
          <w:szCs w:val="16"/>
          <w:lang w:eastAsia="zh-CN"/>
        </w:rPr>
      </w:pPr>
      <w:r>
        <w:rPr>
          <w:b/>
          <w:bCs/>
          <w:spacing w:val="6"/>
          <w:sz w:val="36"/>
          <w:szCs w:val="36"/>
        </w:rPr>
        <w:t xml:space="preserve">1.利益共同体产品 </w:t>
      </w:r>
    </w:p>
    <w:p w14:paraId="0BB50AD2">
      <w:pPr>
        <w:pStyle w:val="2"/>
        <w:spacing w:before="168" w:line="395" w:lineRule="auto"/>
        <w:ind w:left="16" w:right="180"/>
        <w:jc w:val="both"/>
      </w:pPr>
      <w:r>
        <w:rPr>
          <w:b/>
          <w:bCs/>
          <w:spacing w:val="-1"/>
        </w:rPr>
        <w:t>设计利益共同体产品的关键在于维护产业链各环节的收益平衡</w:t>
      </w:r>
      <w:r>
        <w:rPr>
          <w:spacing w:val="-1"/>
        </w:rPr>
        <w:t>。部分国外特效药（如</w:t>
      </w:r>
      <w:r>
        <w:t>根治糖尿病、癌症药物）难以进入中国市场，核心矛盾在于其商业模型冲击</w:t>
      </w:r>
      <w:r>
        <w:rPr>
          <w:spacing w:val="-1"/>
        </w:rPr>
        <w:t>了现有医</w:t>
      </w:r>
      <w:r>
        <w:t>疗体系的利益分配机制（医生灰色收入占比</w:t>
      </w:r>
      <w:r>
        <w:rPr>
          <w:spacing w:val="-1"/>
        </w:rPr>
        <w:t>显著）。</w:t>
      </w:r>
      <w:r>
        <w:rPr>
          <w:b/>
          <w:bCs/>
          <w:spacing w:val="-1"/>
        </w:rPr>
        <w:t xml:space="preserve">资本市场的投资逻辑 </w:t>
      </w:r>
      <w:r>
        <w:rPr>
          <w:spacing w:val="-1"/>
        </w:rPr>
        <w:t>：</w:t>
      </w:r>
    </w:p>
    <w:p w14:paraId="71178DB1">
      <w:pPr>
        <w:pStyle w:val="2"/>
        <w:spacing w:before="1" w:line="199" w:lineRule="auto"/>
        <w:ind w:left="32"/>
      </w:pPr>
      <w:r>
        <w:rPr>
          <w:rFonts w:ascii="Wingdings" w:hAnsi="Wingdings" w:eastAsia="Wingdings" w:cs="Wingdings"/>
          <w:spacing w:val="-3"/>
        </w:rPr>
        <w:t>l</w:t>
      </w:r>
      <w:r>
        <w:rPr>
          <w:rFonts w:ascii="Wingdings" w:hAnsi="Wingdings" w:eastAsia="Wingdings" w:cs="Wingdings"/>
          <w:spacing w:val="70"/>
        </w:rPr>
        <w:t xml:space="preserve"> </w:t>
      </w:r>
      <w:r>
        <w:rPr>
          <w:b/>
          <w:bCs/>
          <w:spacing w:val="-3"/>
        </w:rPr>
        <w:t xml:space="preserve">仅具备优质产品不足以保证投资价值 </w:t>
      </w:r>
      <w:r>
        <w:rPr>
          <w:spacing w:val="-3"/>
        </w:rPr>
        <w:t>，需配套可持续的盈利与成长模式</w:t>
      </w:r>
    </w:p>
    <w:p w14:paraId="2F5BB489">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58"/>
        </w:rPr>
        <w:t xml:space="preserve"> </w:t>
      </w:r>
      <w:r>
        <w:rPr>
          <w:b/>
          <w:bCs/>
          <w:spacing w:val="-3"/>
        </w:rPr>
        <w:t xml:space="preserve">资本选择标准 </w:t>
      </w:r>
      <w:r>
        <w:rPr>
          <w:spacing w:val="-3"/>
        </w:rPr>
        <w:t>：企业需同时满足</w:t>
      </w:r>
      <w:r>
        <w:rPr>
          <w:b/>
          <w:bCs/>
          <w:spacing w:val="-3"/>
        </w:rPr>
        <w:t>盈利可持续性</w:t>
      </w:r>
      <w:r>
        <w:rPr>
          <w:spacing w:val="-3"/>
        </w:rPr>
        <w:t>与</w:t>
      </w:r>
      <w:r>
        <w:rPr>
          <w:b/>
          <w:bCs/>
          <w:spacing w:val="-3"/>
        </w:rPr>
        <w:t>成长可持续性</w:t>
      </w:r>
    </w:p>
    <w:p w14:paraId="79F489BE">
      <w:pPr>
        <w:pStyle w:val="2"/>
        <w:spacing w:before="310" w:line="196" w:lineRule="auto"/>
        <w:ind w:left="32"/>
      </w:pPr>
      <w:r>
        <w:rPr>
          <w:rFonts w:ascii="Wingdings" w:hAnsi="Wingdings" w:eastAsia="Wingdings" w:cs="Wingdings"/>
          <w:spacing w:val="-1"/>
        </w:rPr>
        <w:t>l</w:t>
      </w:r>
      <w:r>
        <w:rPr>
          <w:rFonts w:ascii="Wingdings" w:hAnsi="Wingdings" w:eastAsia="Wingdings" w:cs="Wingdings"/>
          <w:spacing w:val="90"/>
        </w:rPr>
        <w:t xml:space="preserve"> </w:t>
      </w:r>
      <w:r>
        <w:rPr>
          <w:b/>
          <w:bCs/>
          <w:spacing w:val="-1"/>
        </w:rPr>
        <w:t>15种商业模式的学习目标</w:t>
      </w:r>
      <w:r>
        <w:rPr>
          <w:spacing w:val="-1"/>
        </w:rPr>
        <w:t>均指向构建</w:t>
      </w:r>
      <w:r>
        <w:rPr>
          <w:b/>
          <w:bCs/>
          <w:spacing w:val="-1"/>
        </w:rPr>
        <w:t>值钱模式</w:t>
      </w:r>
      <w:r>
        <w:rPr>
          <w:spacing w:val="-1"/>
        </w:rPr>
        <w:t>（区别于传统赚钱模式）</w:t>
      </w:r>
    </w:p>
    <w:p w14:paraId="040D5C27">
      <w:pPr>
        <w:pStyle w:val="2"/>
        <w:spacing w:before="389" w:line="230" w:lineRule="auto"/>
        <w:ind w:left="32"/>
        <w:outlineLvl w:val="1"/>
        <w:rPr>
          <w:rFonts w:hint="eastAsia" w:ascii="Arial" w:hAnsi="Arial" w:eastAsia="微软雅黑" w:cs="Arial"/>
          <w:sz w:val="16"/>
          <w:szCs w:val="16"/>
          <w:lang w:eastAsia="zh-CN"/>
        </w:rPr>
      </w:pPr>
      <w:r>
        <w:rPr>
          <w:b/>
          <w:bCs/>
          <w:spacing w:val="7"/>
          <w:sz w:val="36"/>
          <w:szCs w:val="36"/>
        </w:rPr>
        <w:t xml:space="preserve">2.利益共同体案例 </w:t>
      </w:r>
    </w:p>
    <w:p w14:paraId="0159279A">
      <w:pPr>
        <w:spacing w:before="2" w:line="210" w:lineRule="auto"/>
        <w:ind w:left="32"/>
        <w:rPr>
          <w:rFonts w:ascii="等线" w:hAnsi="等线" w:eastAsia="等线" w:cs="等线"/>
          <w:sz w:val="22"/>
          <w:szCs w:val="22"/>
        </w:rPr>
      </w:pPr>
      <w:r>
        <w:rPr>
          <w:rFonts w:ascii="Calibri" w:hAnsi="Calibri" w:eastAsia="Calibri" w:cs="Calibri"/>
          <w:spacing w:val="-3"/>
          <w:sz w:val="22"/>
          <w:szCs w:val="22"/>
        </w:rPr>
        <w:t xml:space="preserve">1) </w:t>
      </w:r>
      <w:r>
        <w:rPr>
          <w:rFonts w:ascii="等线" w:hAnsi="等线" w:eastAsia="等线" w:cs="等线"/>
          <w:spacing w:val="-3"/>
          <w:sz w:val="22"/>
          <w:szCs w:val="22"/>
        </w:rPr>
        <w:t>例题</w:t>
      </w:r>
      <w:r>
        <w:rPr>
          <w:rFonts w:ascii="Calibri" w:hAnsi="Calibri" w:eastAsia="Calibri" w:cs="Calibri"/>
          <w:spacing w:val="-3"/>
          <w:sz w:val="22"/>
          <w:szCs w:val="22"/>
        </w:rPr>
        <w:t>:</w:t>
      </w:r>
      <w:r>
        <w:rPr>
          <w:rFonts w:ascii="Calibri" w:hAnsi="Calibri" w:eastAsia="Calibri" w:cs="Calibri"/>
          <w:spacing w:val="-20"/>
          <w:sz w:val="22"/>
          <w:szCs w:val="22"/>
        </w:rPr>
        <w:t xml:space="preserve"> </w:t>
      </w:r>
      <w:r>
        <w:rPr>
          <w:rFonts w:ascii="等线" w:hAnsi="等线" w:eastAsia="等线" w:cs="等线"/>
          <w:spacing w:val="-3"/>
          <w:sz w:val="22"/>
          <w:szCs w:val="22"/>
        </w:rPr>
        <w:t>索马里海盗利益共同体</w:t>
      </w:r>
    </w:p>
    <w:p w14:paraId="39BF6973">
      <w:pPr>
        <w:pStyle w:val="2"/>
        <w:spacing w:before="219" w:line="183" w:lineRule="auto"/>
        <w:ind w:left="16"/>
      </w:pPr>
      <w:r>
        <w:rPr>
          <w:b/>
          <w:bCs/>
          <w:spacing w:val="-1"/>
        </w:rPr>
        <w:t xml:space="preserve">索马里海盗的运营模式分析 </w:t>
      </w:r>
      <w:r>
        <w:rPr>
          <w:spacing w:val="-1"/>
        </w:rPr>
        <w:t>：</w:t>
      </w:r>
    </w:p>
    <w:p w14:paraId="371E3109">
      <w:pPr>
        <w:spacing w:line="124" w:lineRule="exact"/>
      </w:pP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076"/>
        <w:gridCol w:w="4452"/>
        <w:gridCol w:w="2763"/>
      </w:tblGrid>
      <w:tr w14:paraId="3563CD3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8" w:hRule="atLeast"/>
        </w:trPr>
        <w:tc>
          <w:tcPr>
            <w:tcW w:w="1076" w:type="dxa"/>
            <w:vAlign w:val="top"/>
          </w:tcPr>
          <w:p w14:paraId="3A1C411F">
            <w:pPr>
              <w:pStyle w:val="6"/>
              <w:spacing w:before="90" w:line="209" w:lineRule="auto"/>
              <w:ind w:left="103" w:right="300"/>
            </w:pPr>
            <w:r>
              <w:rPr>
                <w:b/>
                <w:bCs/>
                <w:spacing w:val="-1"/>
              </w:rPr>
              <w:t>运营要</w:t>
            </w:r>
            <w:r>
              <w:rPr>
                <w:b/>
                <w:bCs/>
              </w:rPr>
              <w:t>素</w:t>
            </w:r>
          </w:p>
        </w:tc>
        <w:tc>
          <w:tcPr>
            <w:tcW w:w="4452" w:type="dxa"/>
            <w:vAlign w:val="top"/>
          </w:tcPr>
          <w:p w14:paraId="03F61FB5">
            <w:pPr>
              <w:pStyle w:val="6"/>
              <w:spacing w:before="89" w:line="183" w:lineRule="auto"/>
              <w:ind w:left="98"/>
            </w:pPr>
            <w:r>
              <w:rPr>
                <w:b/>
                <w:bCs/>
                <w:spacing w:val="-1"/>
              </w:rPr>
              <w:t>具体措施</w:t>
            </w:r>
          </w:p>
        </w:tc>
        <w:tc>
          <w:tcPr>
            <w:tcW w:w="2763" w:type="dxa"/>
            <w:vAlign w:val="top"/>
          </w:tcPr>
          <w:p w14:paraId="605166CF">
            <w:pPr>
              <w:pStyle w:val="6"/>
              <w:spacing w:before="89" w:line="183" w:lineRule="auto"/>
              <w:ind w:left="104"/>
            </w:pPr>
            <w:r>
              <w:rPr>
                <w:b/>
                <w:bCs/>
                <w:spacing w:val="-1"/>
              </w:rPr>
              <w:t>效果</w:t>
            </w:r>
          </w:p>
        </w:tc>
      </w:tr>
      <w:tr w14:paraId="4AD36A32">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1" w:hRule="atLeast"/>
        </w:trPr>
        <w:tc>
          <w:tcPr>
            <w:tcW w:w="1076" w:type="dxa"/>
            <w:vAlign w:val="top"/>
          </w:tcPr>
          <w:p w14:paraId="26E5E185">
            <w:pPr>
              <w:pStyle w:val="6"/>
              <w:spacing w:before="86" w:line="208" w:lineRule="auto"/>
              <w:ind w:left="101" w:right="300"/>
            </w:pPr>
            <w:r>
              <w:rPr>
                <w:b/>
                <w:bCs/>
                <w:spacing w:val="-1"/>
              </w:rPr>
              <w:t>群众基</w:t>
            </w:r>
            <w:r>
              <w:rPr>
                <w:b/>
                <w:bCs/>
              </w:rPr>
              <w:t>础</w:t>
            </w:r>
          </w:p>
        </w:tc>
        <w:tc>
          <w:tcPr>
            <w:tcW w:w="4452" w:type="dxa"/>
            <w:vAlign w:val="top"/>
          </w:tcPr>
          <w:p w14:paraId="5D9BF6E6">
            <w:pPr>
              <w:pStyle w:val="6"/>
              <w:spacing w:before="86" w:line="208" w:lineRule="auto"/>
              <w:ind w:left="94" w:right="162" w:firstLine="18"/>
            </w:pPr>
            <w:r>
              <w:rPr>
                <w:spacing w:val="-1"/>
              </w:rPr>
              <w:t>向当地居民开放股份认购，募集资金购置装</w:t>
            </w:r>
            <w:r>
              <w:t>备</w:t>
            </w:r>
          </w:p>
        </w:tc>
        <w:tc>
          <w:tcPr>
            <w:tcW w:w="2763" w:type="dxa"/>
            <w:vAlign w:val="top"/>
          </w:tcPr>
          <w:p w14:paraId="7F4C648D">
            <w:pPr>
              <w:pStyle w:val="6"/>
              <w:spacing w:before="86" w:line="208" w:lineRule="auto"/>
              <w:ind w:left="114" w:right="225" w:hanging="11"/>
            </w:pPr>
            <w:r>
              <w:rPr>
                <w:spacing w:val="-1"/>
              </w:rPr>
              <w:t>获得本土支持形成保护屏</w:t>
            </w:r>
            <w:r>
              <w:t>障</w:t>
            </w:r>
          </w:p>
        </w:tc>
      </w:tr>
      <w:tr w14:paraId="6575E6A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1" w:hRule="atLeast"/>
        </w:trPr>
        <w:tc>
          <w:tcPr>
            <w:tcW w:w="1076" w:type="dxa"/>
            <w:vAlign w:val="top"/>
          </w:tcPr>
          <w:p w14:paraId="43E2EC5B">
            <w:pPr>
              <w:pStyle w:val="6"/>
              <w:spacing w:before="89" w:line="207" w:lineRule="auto"/>
              <w:ind w:left="103" w:right="300"/>
            </w:pPr>
            <w:r>
              <w:rPr>
                <w:b/>
                <w:bCs/>
                <w:spacing w:val="-1"/>
              </w:rPr>
              <w:t>行动准</w:t>
            </w:r>
            <w:r>
              <w:rPr>
                <w:b/>
                <w:bCs/>
              </w:rPr>
              <w:t>则</w:t>
            </w:r>
          </w:p>
        </w:tc>
        <w:tc>
          <w:tcPr>
            <w:tcW w:w="4452" w:type="dxa"/>
            <w:vAlign w:val="top"/>
          </w:tcPr>
          <w:p w14:paraId="59E8E45B">
            <w:pPr>
              <w:pStyle w:val="6"/>
              <w:spacing w:before="90" w:line="183" w:lineRule="auto"/>
              <w:ind w:left="99"/>
            </w:pPr>
            <w:r>
              <w:rPr>
                <w:spacing w:val="-1"/>
              </w:rPr>
              <w:t>谋财不害命，赎金谈判委托伦敦专业律师</w:t>
            </w:r>
          </w:p>
        </w:tc>
        <w:tc>
          <w:tcPr>
            <w:tcW w:w="2763" w:type="dxa"/>
            <w:vAlign w:val="top"/>
          </w:tcPr>
          <w:p w14:paraId="0127048A">
            <w:pPr>
              <w:pStyle w:val="6"/>
              <w:spacing w:before="90" w:line="183" w:lineRule="auto"/>
              <w:ind w:left="116"/>
            </w:pPr>
            <w:r>
              <w:rPr>
                <w:spacing w:val="-2"/>
              </w:rPr>
              <w:t>降低国际剿灭行动合法性</w:t>
            </w:r>
          </w:p>
        </w:tc>
      </w:tr>
      <w:tr w14:paraId="4EBE56BB">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9" w:hRule="atLeast"/>
        </w:trPr>
        <w:tc>
          <w:tcPr>
            <w:tcW w:w="1076" w:type="dxa"/>
            <w:vAlign w:val="top"/>
          </w:tcPr>
          <w:p w14:paraId="514B8CD5">
            <w:pPr>
              <w:pStyle w:val="6"/>
              <w:spacing w:before="94" w:line="208" w:lineRule="auto"/>
              <w:ind w:left="103" w:right="300" w:hanging="1"/>
            </w:pPr>
            <w:r>
              <w:rPr>
                <w:b/>
                <w:bCs/>
                <w:spacing w:val="-1"/>
              </w:rPr>
              <w:t>分配机</w:t>
            </w:r>
            <w:r>
              <w:rPr>
                <w:b/>
                <w:bCs/>
              </w:rPr>
              <w:t>制</w:t>
            </w:r>
          </w:p>
        </w:tc>
        <w:tc>
          <w:tcPr>
            <w:tcW w:w="4452" w:type="dxa"/>
            <w:vAlign w:val="top"/>
          </w:tcPr>
          <w:p w14:paraId="75D46633">
            <w:pPr>
              <w:pStyle w:val="6"/>
              <w:spacing w:before="94" w:line="183" w:lineRule="auto"/>
              <w:ind w:left="97"/>
            </w:pPr>
            <w:r>
              <w:rPr>
                <w:spacing w:val="-1"/>
              </w:rPr>
              <w:t>按股份比例分配赎金收益</w:t>
            </w:r>
          </w:p>
        </w:tc>
        <w:tc>
          <w:tcPr>
            <w:tcW w:w="2763" w:type="dxa"/>
            <w:vAlign w:val="top"/>
          </w:tcPr>
          <w:p w14:paraId="10AF6EE9">
            <w:pPr>
              <w:pStyle w:val="6"/>
              <w:spacing w:before="94" w:line="183" w:lineRule="auto"/>
              <w:ind w:left="106"/>
            </w:pPr>
            <w:r>
              <w:rPr>
                <w:spacing w:val="-1"/>
              </w:rPr>
              <w:t>实现参与者利益绑定</w:t>
            </w:r>
          </w:p>
        </w:tc>
      </w:tr>
    </w:tbl>
    <w:p w14:paraId="24C67108">
      <w:pPr>
        <w:pStyle w:val="2"/>
        <w:spacing w:before="210" w:line="344" w:lineRule="auto"/>
        <w:ind w:left="23" w:right="183" w:hanging="7"/>
      </w:pPr>
      <w:r>
        <w:rPr>
          <w:b/>
          <w:bCs/>
          <w:spacing w:val="-4"/>
        </w:rPr>
        <w:t xml:space="preserve">成功核心 </w:t>
      </w:r>
      <w:r>
        <w:rPr>
          <w:spacing w:val="-4"/>
        </w:rPr>
        <w:t>：通过</w:t>
      </w:r>
      <w:r>
        <w:rPr>
          <w:b/>
          <w:bCs/>
          <w:spacing w:val="-4"/>
        </w:rPr>
        <w:t>股份制公司架构</w:t>
      </w:r>
      <w:r>
        <w:rPr>
          <w:spacing w:val="-4"/>
        </w:rPr>
        <w:t>将非法活动转化为</w:t>
      </w:r>
      <w:r>
        <w:rPr>
          <w:b/>
          <w:bCs/>
          <w:spacing w:val="-4"/>
        </w:rPr>
        <w:t xml:space="preserve">区域性利益共享项目 </w:t>
      </w:r>
      <w:r>
        <w:rPr>
          <w:spacing w:val="-4"/>
        </w:rPr>
        <w:t>，年劫持商船</w:t>
      </w:r>
      <w:r>
        <w:rPr>
          <w:spacing w:val="-1"/>
        </w:rPr>
        <w:t>7-8艘（单船赎金800-1200万美元</w:t>
      </w:r>
      <w:r>
        <w:t>），</w:t>
      </w:r>
      <w:r>
        <w:rPr>
          <w:spacing w:val="-1"/>
        </w:rPr>
        <w:t>形成"先富带动</w:t>
      </w:r>
      <w:r>
        <w:rPr>
          <w:spacing w:val="-2"/>
        </w:rPr>
        <w:t>后富"的畸形经济生态。</w:t>
      </w:r>
    </w:p>
    <w:p w14:paraId="76727677">
      <w:pPr>
        <w:spacing w:before="1" w:line="209" w:lineRule="auto"/>
        <w:ind w:left="26"/>
        <w:rPr>
          <w:rFonts w:hint="eastAsia" w:ascii="Calibri" w:hAnsi="Calibri" w:eastAsia="等线" w:cs="Calibri"/>
          <w:sz w:val="22"/>
          <w:szCs w:val="22"/>
          <w:lang w:eastAsia="zh-CN"/>
        </w:rPr>
      </w:pPr>
      <w:r>
        <w:rPr>
          <w:rFonts w:ascii="Calibri" w:hAnsi="Calibri" w:eastAsia="Calibri" w:cs="Calibri"/>
          <w:spacing w:val="-3"/>
          <w:sz w:val="22"/>
          <w:szCs w:val="22"/>
        </w:rPr>
        <w:t xml:space="preserve">2) </w:t>
      </w:r>
      <w:r>
        <w:rPr>
          <w:rFonts w:ascii="等线" w:hAnsi="等线" w:eastAsia="等线" w:cs="等线"/>
          <w:spacing w:val="-3"/>
          <w:sz w:val="22"/>
          <w:szCs w:val="22"/>
        </w:rPr>
        <w:t>例题</w:t>
      </w:r>
      <w:r>
        <w:rPr>
          <w:rFonts w:ascii="Calibri" w:hAnsi="Calibri" w:eastAsia="Calibri" w:cs="Calibri"/>
          <w:spacing w:val="-3"/>
          <w:sz w:val="22"/>
          <w:szCs w:val="22"/>
        </w:rPr>
        <w:t>:</w:t>
      </w:r>
      <w:r>
        <w:rPr>
          <w:rFonts w:ascii="Calibri" w:hAnsi="Calibri" w:eastAsia="Calibri" w:cs="Calibri"/>
          <w:spacing w:val="-15"/>
          <w:sz w:val="22"/>
          <w:szCs w:val="22"/>
        </w:rPr>
        <w:t xml:space="preserve"> </w:t>
      </w:r>
      <w:r>
        <w:rPr>
          <w:rFonts w:ascii="等线" w:hAnsi="等线" w:eastAsia="等线" w:cs="等线"/>
          <w:spacing w:val="-3"/>
          <w:sz w:val="22"/>
          <w:szCs w:val="22"/>
        </w:rPr>
        <w:t xml:space="preserve">国足利益共同体 </w:t>
      </w:r>
    </w:p>
    <w:p w14:paraId="720323FE">
      <w:pPr>
        <w:pStyle w:val="2"/>
        <w:spacing w:before="220" w:line="183" w:lineRule="auto"/>
        <w:ind w:left="27"/>
      </w:pPr>
      <w:r>
        <w:rPr>
          <w:b/>
          <w:bCs/>
          <w:spacing w:val="-2"/>
        </w:rPr>
        <w:t xml:space="preserve">中日韩足球发展模式对比 </w:t>
      </w:r>
      <w:r>
        <w:rPr>
          <w:spacing w:val="-2"/>
        </w:rPr>
        <w:t>：</w:t>
      </w:r>
    </w:p>
    <w:p w14:paraId="7023E7E3">
      <w:pPr>
        <w:spacing w:line="183" w:lineRule="auto"/>
        <w:sectPr>
          <w:headerReference r:id="rId91" w:type="default"/>
          <w:pgSz w:w="11906" w:h="16839"/>
          <w:pgMar w:top="1728" w:right="1785" w:bottom="400" w:left="1785" w:header="1452" w:footer="0" w:gutter="0"/>
          <w:cols w:space="720" w:num="1"/>
        </w:sectPr>
      </w:pPr>
    </w:p>
    <w:p w14:paraId="1BBC7280">
      <w:pPr>
        <w:spacing w:before="19"/>
      </w:pPr>
    </w:p>
    <w:p w14:paraId="36C6BCAB">
      <w:pPr>
        <w:spacing w:before="19"/>
      </w:pPr>
    </w:p>
    <w:p w14:paraId="7AD9A85D">
      <w:pPr>
        <w:spacing w:before="18"/>
      </w:pPr>
    </w:p>
    <w:p w14:paraId="6289164E">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893"/>
        <w:gridCol w:w="2866"/>
        <w:gridCol w:w="3337"/>
        <w:gridCol w:w="1194"/>
      </w:tblGrid>
      <w:tr w14:paraId="09E57C0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9" w:hRule="atLeast"/>
        </w:trPr>
        <w:tc>
          <w:tcPr>
            <w:tcW w:w="893" w:type="dxa"/>
            <w:vAlign w:val="top"/>
          </w:tcPr>
          <w:p w14:paraId="5CCCC470">
            <w:pPr>
              <w:pStyle w:val="6"/>
              <w:spacing w:before="88" w:line="210" w:lineRule="auto"/>
              <w:ind w:left="100" w:right="117" w:firstLine="2"/>
            </w:pPr>
            <w:r>
              <w:rPr>
                <w:b/>
                <w:bCs/>
                <w:spacing w:val="-1"/>
              </w:rPr>
              <w:t>对比维</w:t>
            </w:r>
            <w:r>
              <w:rPr>
                <w:b/>
                <w:bCs/>
              </w:rPr>
              <w:t>度</w:t>
            </w:r>
          </w:p>
        </w:tc>
        <w:tc>
          <w:tcPr>
            <w:tcW w:w="2866" w:type="dxa"/>
            <w:vAlign w:val="top"/>
          </w:tcPr>
          <w:p w14:paraId="02589C74">
            <w:pPr>
              <w:pStyle w:val="6"/>
              <w:spacing w:before="89" w:line="183" w:lineRule="auto"/>
              <w:ind w:left="108"/>
            </w:pPr>
            <w:r>
              <w:rPr>
                <w:b/>
                <w:bCs/>
                <w:spacing w:val="-3"/>
              </w:rPr>
              <w:t>中国现状</w:t>
            </w:r>
          </w:p>
        </w:tc>
        <w:tc>
          <w:tcPr>
            <w:tcW w:w="3337" w:type="dxa"/>
            <w:vAlign w:val="top"/>
          </w:tcPr>
          <w:p w14:paraId="02F9B263">
            <w:pPr>
              <w:pStyle w:val="6"/>
              <w:spacing w:before="89" w:line="183" w:lineRule="auto"/>
              <w:ind w:left="126"/>
            </w:pPr>
            <w:r>
              <w:rPr>
                <w:b/>
                <w:bCs/>
                <w:spacing w:val="-5"/>
              </w:rPr>
              <w:t>日韩模式</w:t>
            </w:r>
          </w:p>
        </w:tc>
        <w:tc>
          <w:tcPr>
            <w:tcW w:w="1194" w:type="dxa"/>
            <w:vAlign w:val="top"/>
          </w:tcPr>
          <w:p w14:paraId="5A00DA32">
            <w:pPr>
              <w:pStyle w:val="6"/>
              <w:spacing w:before="89" w:line="183" w:lineRule="auto"/>
              <w:ind w:left="110"/>
            </w:pPr>
            <w:r>
              <w:rPr>
                <w:b/>
                <w:bCs/>
                <w:spacing w:val="-1"/>
              </w:rPr>
              <w:t>关键差异</w:t>
            </w:r>
          </w:p>
        </w:tc>
      </w:tr>
      <w:tr w14:paraId="1AC47A6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1" w:hRule="atLeast"/>
        </w:trPr>
        <w:tc>
          <w:tcPr>
            <w:tcW w:w="893" w:type="dxa"/>
            <w:vAlign w:val="top"/>
          </w:tcPr>
          <w:p w14:paraId="0B1EFA0C">
            <w:pPr>
              <w:pStyle w:val="6"/>
              <w:spacing w:before="83" w:line="209" w:lineRule="auto"/>
              <w:ind w:left="104" w:right="117" w:hanging="1"/>
            </w:pPr>
            <w:r>
              <w:rPr>
                <w:b/>
                <w:bCs/>
                <w:spacing w:val="-1"/>
              </w:rPr>
              <w:t>培养重</w:t>
            </w:r>
            <w:r>
              <w:rPr>
                <w:b/>
                <w:bCs/>
              </w:rPr>
              <w:t>点</w:t>
            </w:r>
          </w:p>
        </w:tc>
        <w:tc>
          <w:tcPr>
            <w:tcW w:w="2866" w:type="dxa"/>
            <w:vAlign w:val="top"/>
          </w:tcPr>
          <w:p w14:paraId="518F3E8C">
            <w:pPr>
              <w:pStyle w:val="6"/>
              <w:spacing w:before="83" w:line="209" w:lineRule="auto"/>
              <w:ind w:left="96" w:right="103" w:firstLine="1"/>
            </w:pPr>
            <w:r>
              <w:rPr>
                <w:spacing w:val="-1"/>
              </w:rPr>
              <w:t>过度投入球星培养（FIFA排</w:t>
            </w:r>
            <w:r>
              <w:rPr>
                <w:spacing w:val="3"/>
              </w:rPr>
              <w:t>名98位）</w:t>
            </w:r>
          </w:p>
        </w:tc>
        <w:tc>
          <w:tcPr>
            <w:tcW w:w="3337" w:type="dxa"/>
            <w:vAlign w:val="top"/>
          </w:tcPr>
          <w:p w14:paraId="20DCB92B">
            <w:pPr>
              <w:pStyle w:val="6"/>
              <w:spacing w:before="83" w:line="209" w:lineRule="auto"/>
              <w:ind w:left="103" w:right="227" w:hanging="1"/>
            </w:pPr>
            <w:r>
              <w:rPr>
                <w:spacing w:val="-1"/>
              </w:rPr>
              <w:t>系统性建设球迷文化（日20位/</w:t>
            </w:r>
            <w:r>
              <w:rPr>
                <w:spacing w:val="3"/>
              </w:rPr>
              <w:t>韩30位）</w:t>
            </w:r>
          </w:p>
        </w:tc>
        <w:tc>
          <w:tcPr>
            <w:tcW w:w="1194" w:type="dxa"/>
            <w:vAlign w:val="top"/>
          </w:tcPr>
          <w:p w14:paraId="019A2DFC">
            <w:pPr>
              <w:pStyle w:val="6"/>
              <w:spacing w:before="86" w:line="208" w:lineRule="auto"/>
              <w:ind w:left="110" w:right="192" w:firstLine="4"/>
            </w:pPr>
            <w:r>
              <w:rPr>
                <w:b/>
                <w:bCs/>
                <w:spacing w:val="-3"/>
              </w:rPr>
              <w:t>商业闭环</w:t>
            </w:r>
            <w:r>
              <w:rPr>
                <w:b/>
                <w:bCs/>
                <w:spacing w:val="-1"/>
              </w:rPr>
              <w:t>缺失</w:t>
            </w:r>
          </w:p>
        </w:tc>
      </w:tr>
      <w:tr w14:paraId="18CAD2C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1" w:hRule="atLeast"/>
        </w:trPr>
        <w:tc>
          <w:tcPr>
            <w:tcW w:w="893" w:type="dxa"/>
            <w:vAlign w:val="top"/>
          </w:tcPr>
          <w:p w14:paraId="52BF835E">
            <w:pPr>
              <w:pStyle w:val="6"/>
              <w:spacing w:before="89" w:line="207" w:lineRule="auto"/>
              <w:ind w:left="102" w:right="117"/>
            </w:pPr>
            <w:r>
              <w:rPr>
                <w:b/>
                <w:bCs/>
                <w:spacing w:val="-2"/>
              </w:rPr>
              <w:t>收入结</w:t>
            </w:r>
            <w:r>
              <w:rPr>
                <w:b/>
                <w:bCs/>
              </w:rPr>
              <w:t>构</w:t>
            </w:r>
          </w:p>
        </w:tc>
        <w:tc>
          <w:tcPr>
            <w:tcW w:w="2866" w:type="dxa"/>
            <w:vAlign w:val="top"/>
          </w:tcPr>
          <w:p w14:paraId="74D93F00">
            <w:pPr>
              <w:pStyle w:val="6"/>
              <w:spacing w:before="89" w:line="183" w:lineRule="auto"/>
              <w:ind w:left="97"/>
            </w:pPr>
            <w:r>
              <w:rPr>
                <w:spacing w:val="-1"/>
              </w:rPr>
              <w:t>依赖政府投入与赞助</w:t>
            </w:r>
          </w:p>
        </w:tc>
        <w:tc>
          <w:tcPr>
            <w:tcW w:w="3337" w:type="dxa"/>
            <w:vAlign w:val="top"/>
          </w:tcPr>
          <w:p w14:paraId="5A219711">
            <w:pPr>
              <w:pStyle w:val="6"/>
              <w:spacing w:before="89" w:line="207" w:lineRule="auto"/>
              <w:ind w:left="103" w:right="172"/>
            </w:pPr>
            <w:r>
              <w:rPr>
                <w:spacing w:val="-1"/>
              </w:rPr>
              <w:t>球票/广告/转播权占比均衡（球</w:t>
            </w:r>
            <w:r>
              <w:rPr>
                <w:spacing w:val="3"/>
              </w:rPr>
              <w:t>迷基数支撑）</w:t>
            </w:r>
          </w:p>
        </w:tc>
        <w:tc>
          <w:tcPr>
            <w:tcW w:w="1194" w:type="dxa"/>
            <w:vAlign w:val="top"/>
          </w:tcPr>
          <w:p w14:paraId="26B4F83B">
            <w:pPr>
              <w:pStyle w:val="6"/>
              <w:spacing w:before="89" w:line="207" w:lineRule="auto"/>
              <w:ind w:left="107" w:right="192" w:firstLine="7"/>
            </w:pPr>
            <w:r>
              <w:rPr>
                <w:b/>
                <w:bCs/>
                <w:spacing w:val="-2"/>
              </w:rPr>
              <w:t>市场化程</w:t>
            </w:r>
            <w:r>
              <w:rPr>
                <w:b/>
                <w:bCs/>
              </w:rPr>
              <w:t>度</w:t>
            </w:r>
          </w:p>
        </w:tc>
      </w:tr>
      <w:tr w14:paraId="44989493">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9" w:hRule="atLeast"/>
        </w:trPr>
        <w:tc>
          <w:tcPr>
            <w:tcW w:w="893" w:type="dxa"/>
            <w:vAlign w:val="top"/>
          </w:tcPr>
          <w:p w14:paraId="3111028E">
            <w:pPr>
              <w:pStyle w:val="6"/>
              <w:spacing w:before="94" w:line="208" w:lineRule="auto"/>
              <w:ind w:left="111" w:right="117" w:hanging="8"/>
            </w:pPr>
            <w:r>
              <w:rPr>
                <w:b/>
                <w:bCs/>
                <w:spacing w:val="-1"/>
              </w:rPr>
              <w:t>腐败影</w:t>
            </w:r>
            <w:r>
              <w:rPr>
                <w:b/>
                <w:bCs/>
              </w:rPr>
              <w:t>响</w:t>
            </w:r>
          </w:p>
        </w:tc>
        <w:tc>
          <w:tcPr>
            <w:tcW w:w="2866" w:type="dxa"/>
            <w:vAlign w:val="top"/>
          </w:tcPr>
          <w:p w14:paraId="38846686">
            <w:pPr>
              <w:pStyle w:val="6"/>
              <w:spacing w:before="93" w:line="183" w:lineRule="auto"/>
              <w:ind w:left="112"/>
            </w:pPr>
            <w:r>
              <w:rPr>
                <w:spacing w:val="-3"/>
              </w:rPr>
              <w:t>归咎于管理体制</w:t>
            </w:r>
          </w:p>
        </w:tc>
        <w:tc>
          <w:tcPr>
            <w:tcW w:w="3337" w:type="dxa"/>
            <w:vAlign w:val="top"/>
          </w:tcPr>
          <w:p w14:paraId="55478C43">
            <w:pPr>
              <w:pStyle w:val="6"/>
              <w:spacing w:before="94" w:line="208" w:lineRule="auto"/>
              <w:ind w:left="103" w:right="141"/>
            </w:pPr>
            <w:r>
              <w:rPr>
                <w:spacing w:val="-1"/>
              </w:rPr>
              <w:t>存在腐败但商业体系抗风险（欧</w:t>
            </w:r>
            <w:r>
              <w:rPr>
                <w:spacing w:val="4"/>
              </w:rPr>
              <w:t>洲案例）</w:t>
            </w:r>
          </w:p>
        </w:tc>
        <w:tc>
          <w:tcPr>
            <w:tcW w:w="1194" w:type="dxa"/>
            <w:vAlign w:val="top"/>
          </w:tcPr>
          <w:p w14:paraId="22E9BEC0">
            <w:pPr>
              <w:pStyle w:val="6"/>
              <w:spacing w:before="93" w:line="183" w:lineRule="auto"/>
              <w:ind w:left="110"/>
            </w:pPr>
            <w:r>
              <w:rPr>
                <w:b/>
                <w:bCs/>
                <w:spacing w:val="-1"/>
              </w:rPr>
              <w:t>制度韧性</w:t>
            </w:r>
          </w:p>
        </w:tc>
      </w:tr>
    </w:tbl>
    <w:p w14:paraId="749E2E20">
      <w:pPr>
        <w:pStyle w:val="2"/>
        <w:spacing w:before="212" w:line="183" w:lineRule="auto"/>
        <w:ind w:left="22"/>
      </w:pPr>
      <w:r>
        <w:rPr>
          <w:b/>
          <w:bCs/>
          <w:spacing w:val="-4"/>
        </w:rPr>
        <w:t xml:space="preserve">改革路径 </w:t>
      </w:r>
      <w:r>
        <w:rPr>
          <w:spacing w:val="-4"/>
        </w:rPr>
        <w:t>：</w:t>
      </w:r>
    </w:p>
    <w:p w14:paraId="5B26F5C8">
      <w:pPr>
        <w:pStyle w:val="2"/>
        <w:spacing w:before="325" w:line="200" w:lineRule="auto"/>
        <w:ind w:left="32"/>
      </w:pPr>
      <w:r>
        <w:rPr>
          <w:rFonts w:ascii="Wingdings" w:hAnsi="Wingdings" w:eastAsia="Wingdings" w:cs="Wingdings"/>
          <w:spacing w:val="-4"/>
        </w:rPr>
        <w:t>l</w:t>
      </w:r>
      <w:r>
        <w:rPr>
          <w:rFonts w:ascii="Wingdings" w:hAnsi="Wingdings" w:eastAsia="Wingdings" w:cs="Wingdings"/>
          <w:spacing w:val="63"/>
        </w:rPr>
        <w:t xml:space="preserve"> </w:t>
      </w:r>
      <w:r>
        <w:rPr>
          <w:b/>
          <w:bCs/>
          <w:spacing w:val="-4"/>
        </w:rPr>
        <w:t xml:space="preserve">纠正资源错配 </w:t>
      </w:r>
      <w:r>
        <w:rPr>
          <w:spacing w:val="-4"/>
        </w:rPr>
        <w:t>：将投入重点从球星转向球迷培养</w:t>
      </w:r>
    </w:p>
    <w:p w14:paraId="365017D1">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72"/>
        </w:rPr>
        <w:t xml:space="preserve"> </w:t>
      </w:r>
      <w:r>
        <w:rPr>
          <w:b/>
          <w:bCs/>
          <w:spacing w:val="-3"/>
        </w:rPr>
        <w:t xml:space="preserve">构建商业闭环 </w:t>
      </w:r>
      <w:r>
        <w:rPr>
          <w:spacing w:val="-3"/>
        </w:rPr>
        <w:t>：通过球迷规模提升票务/广告/转播收益→反哺球队建设</w:t>
      </w:r>
    </w:p>
    <w:p w14:paraId="4C2C496C">
      <w:pPr>
        <w:pStyle w:val="2"/>
        <w:spacing w:before="308" w:line="395" w:lineRule="auto"/>
        <w:ind w:left="456" w:right="180" w:hanging="424"/>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典型案例 </w:t>
      </w:r>
      <w:r>
        <w:rPr>
          <w:spacing w:val="-2"/>
        </w:rPr>
        <w:t>：阿里巴巴投资恒大足球队导致股价</w:t>
      </w:r>
      <w:r>
        <w:rPr>
          <w:spacing w:val="-3"/>
        </w:rPr>
        <w:t>暴跌，反映</w:t>
      </w:r>
      <w:r>
        <w:rPr>
          <w:b/>
          <w:bCs/>
          <w:spacing w:val="-3"/>
        </w:rPr>
        <w:t>商业模式缺陷</w:t>
      </w:r>
      <w:r>
        <w:rPr>
          <w:spacing w:val="-3"/>
        </w:rPr>
        <w:t>比资金投</w:t>
      </w:r>
      <w:r>
        <w:rPr>
          <w:spacing w:val="-1"/>
        </w:rPr>
        <w:t>入更重要</w:t>
      </w:r>
    </w:p>
    <w:p w14:paraId="234EC8EB">
      <w:pPr>
        <w:spacing w:line="395" w:lineRule="auto"/>
        <w:sectPr>
          <w:headerReference r:id="rId92" w:type="default"/>
          <w:pgSz w:w="11906" w:h="16839"/>
          <w:pgMar w:top="400" w:right="1785" w:bottom="400" w:left="1785" w:header="0" w:footer="0" w:gutter="0"/>
          <w:cols w:space="720" w:num="1"/>
        </w:sectPr>
      </w:pPr>
    </w:p>
    <w:p w14:paraId="011E33C7">
      <w:pPr>
        <w:spacing w:line="339" w:lineRule="auto"/>
        <w:rPr>
          <w:rFonts w:ascii="Arial"/>
          <w:sz w:val="21"/>
        </w:rPr>
      </w:pPr>
    </w:p>
    <w:p w14:paraId="27A65B19">
      <w:pPr>
        <w:pStyle w:val="2"/>
        <w:spacing w:before="94" w:line="183" w:lineRule="auto"/>
        <w:ind w:left="20"/>
        <w:outlineLvl w:val="0"/>
        <w:rPr>
          <w:rFonts w:hint="eastAsia" w:ascii="Arial" w:hAnsi="Arial" w:eastAsia="微软雅黑" w:cs="Arial"/>
          <w:sz w:val="16"/>
          <w:szCs w:val="16"/>
          <w:lang w:eastAsia="zh-CN"/>
        </w:rPr>
      </w:pPr>
      <w:r>
        <w:rPr>
          <w:b/>
          <w:bCs/>
          <w:spacing w:val="7"/>
        </w:rPr>
        <w:t xml:space="preserve">一、消费者+股东模式 </w:t>
      </w:r>
    </w:p>
    <w:p w14:paraId="1C182D02">
      <w:pPr>
        <w:rPr>
          <w:rFonts w:ascii="Arial"/>
          <w:sz w:val="21"/>
        </w:rPr>
      </w:pPr>
    </w:p>
    <w:p w14:paraId="69D73061">
      <w:pPr>
        <w:pStyle w:val="2"/>
        <w:spacing w:before="94" w:line="183" w:lineRule="auto"/>
        <w:ind w:left="15"/>
      </w:pPr>
      <w:r>
        <w:t>第三种模式为消费者兼股东模式，该模式通过</w:t>
      </w:r>
      <w:r>
        <w:rPr>
          <w:b/>
          <w:bCs/>
        </w:rPr>
        <w:t>众筹、众包、众销、众创</w:t>
      </w:r>
      <w:r>
        <w:t>实现</w:t>
      </w:r>
      <w:r>
        <w:rPr>
          <w:spacing w:val="-1"/>
        </w:rPr>
        <w:t>商业闭</w:t>
      </w:r>
    </w:p>
    <w:p w14:paraId="2C00E2C2">
      <w:pPr>
        <w:pStyle w:val="2"/>
        <w:spacing w:before="335" w:line="405" w:lineRule="auto"/>
        <w:ind w:left="16" w:right="180"/>
      </w:pPr>
      <w:r>
        <w:t>环。典型案例为沈阳贵族幼儿园，其核心特征为消费者同时具备股东与免</w:t>
      </w:r>
      <w:r>
        <w:rPr>
          <w:spacing w:val="-1"/>
        </w:rPr>
        <w:t>费推销员身</w:t>
      </w:r>
      <w:r>
        <w:rPr>
          <w:spacing w:val="-12"/>
        </w:rPr>
        <w:t>份。</w:t>
      </w:r>
    </w:p>
    <w:p w14:paraId="04BD58C1">
      <w:pPr>
        <w:pStyle w:val="2"/>
        <w:spacing w:before="35" w:line="230" w:lineRule="auto"/>
        <w:ind w:left="47"/>
        <w:outlineLvl w:val="1"/>
        <w:rPr>
          <w:rFonts w:hint="eastAsia" w:ascii="Arial" w:hAnsi="Arial" w:eastAsia="微软雅黑" w:cs="Arial"/>
          <w:sz w:val="16"/>
          <w:szCs w:val="16"/>
          <w:lang w:eastAsia="zh-CN"/>
        </w:rPr>
      </w:pPr>
      <w:r>
        <w:rPr>
          <w:b/>
          <w:bCs/>
          <w:spacing w:val="7"/>
          <w:sz w:val="36"/>
          <w:szCs w:val="36"/>
        </w:rPr>
        <w:t xml:space="preserve">1.案例分析 </w:t>
      </w:r>
    </w:p>
    <w:p w14:paraId="3640272F">
      <w:pPr>
        <w:spacing w:before="4" w:line="209" w:lineRule="auto"/>
        <w:ind w:left="32"/>
        <w:rPr>
          <w:rFonts w:ascii="等线" w:hAnsi="等线" w:eastAsia="等线" w:cs="等线"/>
          <w:sz w:val="22"/>
          <w:szCs w:val="22"/>
        </w:rPr>
      </w:pPr>
      <w:r>
        <w:rPr>
          <w:rFonts w:ascii="Calibri" w:hAnsi="Calibri" w:eastAsia="Calibri" w:cs="Calibri"/>
          <w:spacing w:val="-4"/>
          <w:sz w:val="22"/>
          <w:szCs w:val="22"/>
        </w:rPr>
        <w:t>1)</w:t>
      </w:r>
      <w:r>
        <w:rPr>
          <w:rFonts w:ascii="Calibri" w:hAnsi="Calibri" w:eastAsia="Calibri" w:cs="Calibri"/>
          <w:spacing w:val="18"/>
          <w:w w:val="101"/>
          <w:sz w:val="22"/>
          <w:szCs w:val="22"/>
        </w:rPr>
        <w:t xml:space="preserve"> </w:t>
      </w:r>
      <w:r>
        <w:rPr>
          <w:rFonts w:ascii="等线" w:hAnsi="等线" w:eastAsia="等线" w:cs="等线"/>
          <w:spacing w:val="-4"/>
          <w:sz w:val="22"/>
          <w:szCs w:val="22"/>
        </w:rPr>
        <w:t>幼儿园众筹案例</w:t>
      </w:r>
    </w:p>
    <w:p w14:paraId="22AA9C05">
      <w:pPr>
        <w:pStyle w:val="2"/>
        <w:spacing w:before="209" w:line="395" w:lineRule="auto"/>
        <w:ind w:left="22" w:right="5680" w:firstLine="10"/>
      </w:pPr>
      <w:r>
        <w:rPr>
          <w:rFonts w:ascii="Wingdings" w:hAnsi="Wingdings" w:eastAsia="Wingdings" w:cs="Wingdings"/>
          <w:spacing w:val="-3"/>
        </w:rPr>
        <w:t>l</w:t>
      </w:r>
      <w:r>
        <w:rPr>
          <w:rFonts w:ascii="Wingdings" w:hAnsi="Wingdings" w:eastAsia="Wingdings" w:cs="Wingdings"/>
          <w:spacing w:val="69"/>
        </w:rPr>
        <w:t xml:space="preserve"> </w:t>
      </w:r>
      <w:r>
        <w:rPr>
          <w:spacing w:val="-3"/>
        </w:rPr>
        <w:t>幼儿园收费与成本分析</w:t>
      </w:r>
      <w:r>
        <w:rPr>
          <w:b/>
          <w:bCs/>
          <w:spacing w:val="-2"/>
        </w:rPr>
        <w:t xml:space="preserve">商业模式核心数据 </w:t>
      </w:r>
      <w:r>
        <w:rPr>
          <w:spacing w:val="-2"/>
        </w:rPr>
        <w:t>：</w:t>
      </w:r>
    </w:p>
    <w:p w14:paraId="08A1C4BF">
      <w:pPr>
        <w:pStyle w:val="2"/>
        <w:spacing w:before="4" w:line="196" w:lineRule="auto"/>
        <w:ind w:left="32"/>
      </w:pPr>
      <w:r>
        <w:rPr>
          <w:rFonts w:ascii="Wingdings" w:hAnsi="Wingdings" w:eastAsia="Wingdings" w:cs="Wingdings"/>
          <w:spacing w:val="-3"/>
        </w:rPr>
        <w:t>l</w:t>
      </w:r>
      <w:r>
        <w:rPr>
          <w:rFonts w:ascii="Wingdings" w:hAnsi="Wingdings" w:eastAsia="Wingdings" w:cs="Wingdings"/>
          <w:spacing w:val="70"/>
        </w:rPr>
        <w:t xml:space="preserve"> </w:t>
      </w:r>
      <w:r>
        <w:rPr>
          <w:b/>
          <w:bCs/>
          <w:spacing w:val="-3"/>
        </w:rPr>
        <w:t xml:space="preserve">年收费标准 </w:t>
      </w:r>
      <w:r>
        <w:rPr>
          <w:spacing w:val="-3"/>
        </w:rPr>
        <w:t>：10万元/人（10年前行业领先水平）</w:t>
      </w:r>
    </w:p>
    <w:p w14:paraId="21AF6FEF">
      <w:pPr>
        <w:pStyle w:val="2"/>
        <w:spacing w:before="317" w:line="200" w:lineRule="auto"/>
        <w:ind w:left="32"/>
      </w:pPr>
      <w:r>
        <w:rPr>
          <w:rFonts w:ascii="Wingdings" w:hAnsi="Wingdings" w:eastAsia="Wingdings" w:cs="Wingdings"/>
          <w:spacing w:val="-4"/>
        </w:rPr>
        <w:t>l</w:t>
      </w:r>
      <w:r>
        <w:rPr>
          <w:rFonts w:ascii="Wingdings" w:hAnsi="Wingdings" w:eastAsia="Wingdings" w:cs="Wingdings"/>
          <w:spacing w:val="70"/>
        </w:rPr>
        <w:t xml:space="preserve"> </w:t>
      </w:r>
      <w:r>
        <w:rPr>
          <w:b/>
          <w:bCs/>
          <w:spacing w:val="-4"/>
        </w:rPr>
        <w:t xml:space="preserve">招生规模 </w:t>
      </w:r>
      <w:r>
        <w:rPr>
          <w:spacing w:val="-4"/>
        </w:rPr>
        <w:t xml:space="preserve">：150人/年 → </w:t>
      </w:r>
      <w:r>
        <w:rPr>
          <w:b/>
          <w:bCs/>
          <w:spacing w:val="-4"/>
        </w:rPr>
        <w:t>年营收</w:t>
      </w:r>
      <w:r>
        <w:rPr>
          <w:spacing w:val="-4"/>
        </w:rPr>
        <w:t>1500万元</w:t>
      </w:r>
    </w:p>
    <w:p w14:paraId="12E802B0">
      <w:pPr>
        <w:pStyle w:val="2"/>
        <w:spacing w:before="309"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成本结构 </w:t>
      </w:r>
      <w:r>
        <w:rPr>
          <w:spacing w:val="-5"/>
        </w:rPr>
        <w:t>：</w:t>
      </w:r>
    </w:p>
    <w:p w14:paraId="61E26A6F">
      <w:pPr>
        <w:pStyle w:val="2"/>
        <w:spacing w:before="318" w:line="184" w:lineRule="auto"/>
        <w:ind w:left="465"/>
      </w:pPr>
      <w:r>
        <w:rPr>
          <w:rFonts w:ascii="Courier New" w:hAnsi="Courier New" w:eastAsia="Courier New" w:cs="Courier New"/>
          <w:spacing w:val="-1"/>
        </w:rPr>
        <w:t>o</w:t>
      </w:r>
      <w:r>
        <w:rPr>
          <w:rFonts w:ascii="Courier New" w:hAnsi="Courier New" w:eastAsia="Courier New" w:cs="Courier New"/>
          <w:spacing w:val="23"/>
        </w:rPr>
        <w:t xml:space="preserve">  </w:t>
      </w:r>
      <w:r>
        <w:rPr>
          <w:spacing w:val="-1"/>
        </w:rPr>
        <w:t>租金/装修/设备：500万元</w:t>
      </w:r>
    </w:p>
    <w:p w14:paraId="49514C2B">
      <w:pPr>
        <w:pStyle w:val="2"/>
        <w:spacing w:before="334" w:line="184" w:lineRule="auto"/>
        <w:ind w:left="465"/>
      </w:pPr>
      <w:r>
        <w:rPr>
          <w:rFonts w:ascii="Courier New" w:hAnsi="Courier New" w:eastAsia="Courier New" w:cs="Courier New"/>
          <w:spacing w:val="-2"/>
        </w:rPr>
        <w:t>o</w:t>
      </w:r>
      <w:r>
        <w:rPr>
          <w:rFonts w:ascii="Courier New" w:hAnsi="Courier New" w:eastAsia="Courier New" w:cs="Courier New"/>
          <w:spacing w:val="22"/>
        </w:rPr>
        <w:t xml:space="preserve">  </w:t>
      </w:r>
      <w:r>
        <w:rPr>
          <w:b/>
          <w:bCs/>
          <w:spacing w:val="-2"/>
        </w:rPr>
        <w:t xml:space="preserve">净利润 </w:t>
      </w:r>
      <w:r>
        <w:rPr>
          <w:spacing w:val="-2"/>
        </w:rPr>
        <w:t>：1000万元（营收1500万-成本500</w:t>
      </w:r>
      <w:r>
        <w:rPr>
          <w:spacing w:val="-3"/>
        </w:rPr>
        <w:t>万）</w:t>
      </w:r>
    </w:p>
    <w:p w14:paraId="774918C5">
      <w:pPr>
        <w:pStyle w:val="2"/>
        <w:spacing w:before="325" w:line="395" w:lineRule="auto"/>
        <w:ind w:left="16" w:right="5989" w:firstLine="16"/>
      </w:pPr>
      <w:r>
        <w:rPr>
          <w:rFonts w:ascii="Wingdings" w:hAnsi="Wingdings" w:eastAsia="Wingdings" w:cs="Wingdings"/>
          <w:spacing w:val="-2"/>
        </w:rPr>
        <w:t>l</w:t>
      </w:r>
      <w:r>
        <w:rPr>
          <w:rFonts w:ascii="Wingdings" w:hAnsi="Wingdings" w:eastAsia="Wingdings" w:cs="Wingdings"/>
          <w:spacing w:val="62"/>
        </w:rPr>
        <w:t xml:space="preserve"> </w:t>
      </w:r>
      <w:r>
        <w:rPr>
          <w:spacing w:val="-2"/>
        </w:rPr>
        <w:t xml:space="preserve">利润分配分析 </w:t>
      </w:r>
      <w:r>
        <w:rPr>
          <w:b/>
          <w:bCs/>
          <w:spacing w:val="-2"/>
        </w:rPr>
        <w:t xml:space="preserve">利润再投资机制 </w:t>
      </w:r>
      <w:r>
        <w:rPr>
          <w:spacing w:val="-2"/>
        </w:rPr>
        <w:t>：</w:t>
      </w:r>
    </w:p>
    <w:p w14:paraId="1DBFBEB3">
      <w:pPr>
        <w:pStyle w:val="2"/>
        <w:spacing w:before="5" w:line="196" w:lineRule="auto"/>
        <w:ind w:left="32"/>
      </w:pPr>
      <w:r>
        <w:rPr>
          <w:rFonts w:ascii="Wingdings" w:hAnsi="Wingdings" w:eastAsia="Wingdings" w:cs="Wingdings"/>
          <w:spacing w:val="-2"/>
        </w:rPr>
        <w:t>l</w:t>
      </w:r>
      <w:r>
        <w:rPr>
          <w:rFonts w:ascii="Wingdings" w:hAnsi="Wingdings" w:eastAsia="Wingdings" w:cs="Wingdings"/>
          <w:spacing w:val="61"/>
        </w:rPr>
        <w:t xml:space="preserve"> </w:t>
      </w:r>
      <w:r>
        <w:rPr>
          <w:b/>
          <w:bCs/>
          <w:spacing w:val="-2"/>
        </w:rPr>
        <w:t xml:space="preserve">首期利润分配 </w:t>
      </w:r>
      <w:r>
        <w:rPr>
          <w:spacing w:val="-2"/>
        </w:rPr>
        <w:t>：1000万元用于新建2所幼儿园（单所投资500万元）</w:t>
      </w:r>
    </w:p>
    <w:p w14:paraId="4F1DCB84">
      <w:pPr>
        <w:pStyle w:val="2"/>
        <w:spacing w:before="317" w:line="200" w:lineRule="auto"/>
        <w:ind w:left="32"/>
      </w:pPr>
      <w:r>
        <w:rPr>
          <w:rFonts w:ascii="Wingdings" w:hAnsi="Wingdings" w:eastAsia="Wingdings" w:cs="Wingdings"/>
          <w:spacing w:val="-4"/>
        </w:rPr>
        <w:t>l</w:t>
      </w:r>
      <w:r>
        <w:rPr>
          <w:rFonts w:ascii="Wingdings" w:hAnsi="Wingdings" w:eastAsia="Wingdings" w:cs="Wingdings"/>
          <w:spacing w:val="62"/>
        </w:rPr>
        <w:t xml:space="preserve"> </w:t>
      </w:r>
      <w:r>
        <w:rPr>
          <w:b/>
          <w:bCs/>
          <w:spacing w:val="-4"/>
        </w:rPr>
        <w:t xml:space="preserve">二期运营结果 </w:t>
      </w:r>
      <w:r>
        <w:rPr>
          <w:spacing w:val="-4"/>
        </w:rPr>
        <w:t>：</w:t>
      </w:r>
    </w:p>
    <w:p w14:paraId="556FB6DF">
      <w:pPr>
        <w:pStyle w:val="2"/>
        <w:spacing w:before="318" w:line="184" w:lineRule="auto"/>
        <w:ind w:left="465"/>
      </w:pPr>
      <w:r>
        <w:rPr>
          <w:rFonts w:ascii="Courier New" w:hAnsi="Courier New" w:eastAsia="Courier New" w:cs="Courier New"/>
        </w:rPr>
        <w:t xml:space="preserve">o  </w:t>
      </w:r>
      <w:r>
        <w:t>单园年营收1500万元 →</w:t>
      </w:r>
      <w:r>
        <w:rPr>
          <w:spacing w:val="11"/>
        </w:rPr>
        <w:t xml:space="preserve"> </w:t>
      </w:r>
      <w:r>
        <w:t>2园合计3</w:t>
      </w:r>
      <w:r>
        <w:rPr>
          <w:spacing w:val="-1"/>
        </w:rPr>
        <w:t>000万元（</w:t>
      </w:r>
      <w:r>
        <w:rPr>
          <w:b/>
          <w:bCs/>
          <w:spacing w:val="-1"/>
        </w:rPr>
        <w:t xml:space="preserve">均为净利润 </w:t>
      </w:r>
      <w:r>
        <w:rPr>
          <w:spacing w:val="-1"/>
        </w:rPr>
        <w:t>，因成本已前置）</w:t>
      </w:r>
    </w:p>
    <w:p w14:paraId="0D65C255">
      <w:pPr>
        <w:pStyle w:val="2"/>
        <w:spacing w:before="326" w:line="200" w:lineRule="auto"/>
        <w:ind w:left="32"/>
      </w:pPr>
      <w:r>
        <w:rPr>
          <w:rFonts w:ascii="Wingdings" w:hAnsi="Wingdings" w:eastAsia="Wingdings" w:cs="Wingdings"/>
          <w:spacing w:val="-6"/>
        </w:rPr>
        <w:t>l</w:t>
      </w:r>
      <w:r>
        <w:rPr>
          <w:rFonts w:ascii="Wingdings" w:hAnsi="Wingdings" w:eastAsia="Wingdings" w:cs="Wingdings"/>
          <w:spacing w:val="67"/>
        </w:rPr>
        <w:t xml:space="preserve"> </w:t>
      </w:r>
      <w:r>
        <w:rPr>
          <w:b/>
          <w:bCs/>
          <w:spacing w:val="-6"/>
        </w:rPr>
        <w:t xml:space="preserve">三期扩张 </w:t>
      </w:r>
      <w:r>
        <w:rPr>
          <w:spacing w:val="-6"/>
        </w:rPr>
        <w:t>：</w:t>
      </w:r>
    </w:p>
    <w:p w14:paraId="2BBE4335">
      <w:pPr>
        <w:pStyle w:val="2"/>
        <w:spacing w:before="320" w:line="183" w:lineRule="auto"/>
        <w:ind w:left="465"/>
      </w:pPr>
      <w:r>
        <w:rPr>
          <w:rFonts w:ascii="Courier New" w:hAnsi="Courier New" w:eastAsia="Courier New" w:cs="Courier New"/>
          <w:spacing w:val="-1"/>
        </w:rPr>
        <w:t>o</w:t>
      </w:r>
      <w:r>
        <w:rPr>
          <w:rFonts w:ascii="Courier New" w:hAnsi="Courier New" w:eastAsia="Courier New" w:cs="Courier New"/>
          <w:spacing w:val="30"/>
        </w:rPr>
        <w:t xml:space="preserve">  </w:t>
      </w:r>
      <w:r>
        <w:rPr>
          <w:spacing w:val="-1"/>
        </w:rPr>
        <w:t>3000万元新建6所幼儿园 → 总营收达9000</w:t>
      </w:r>
      <w:r>
        <w:rPr>
          <w:spacing w:val="-2"/>
        </w:rPr>
        <w:t>万元</w:t>
      </w:r>
    </w:p>
    <w:p w14:paraId="520C683A">
      <w:pPr>
        <w:pStyle w:val="2"/>
        <w:spacing w:before="325" w:line="201"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股东权益设计 </w:t>
      </w:r>
      <w:r>
        <w:rPr>
          <w:spacing w:val="-4"/>
        </w:rPr>
        <w:t>：</w:t>
      </w:r>
    </w:p>
    <w:p w14:paraId="2E00A80E">
      <w:pPr>
        <w:spacing w:line="201" w:lineRule="auto"/>
        <w:sectPr>
          <w:headerReference r:id="rId93" w:type="default"/>
          <w:pgSz w:w="11906" w:h="16839"/>
          <w:pgMar w:top="1728" w:right="1785" w:bottom="400" w:left="1785" w:header="1452" w:footer="0" w:gutter="0"/>
          <w:cols w:space="720" w:num="1"/>
        </w:sectPr>
      </w:pPr>
    </w:p>
    <w:p w14:paraId="7D657134">
      <w:pPr>
        <w:spacing w:line="287" w:lineRule="auto"/>
        <w:rPr>
          <w:rFonts w:ascii="Arial"/>
          <w:sz w:val="21"/>
        </w:rPr>
      </w:pPr>
    </w:p>
    <w:p w14:paraId="18005D1C">
      <w:pPr>
        <w:spacing w:line="288" w:lineRule="auto"/>
        <w:rPr>
          <w:rFonts w:ascii="Arial"/>
          <w:sz w:val="21"/>
        </w:rPr>
      </w:pPr>
    </w:p>
    <w:p w14:paraId="5469637B">
      <w:pPr>
        <w:spacing w:line="288" w:lineRule="auto"/>
        <w:rPr>
          <w:rFonts w:ascii="Arial"/>
          <w:sz w:val="21"/>
        </w:rPr>
      </w:pPr>
    </w:p>
    <w:p w14:paraId="75E0D2D9">
      <w:pPr>
        <w:spacing w:line="288" w:lineRule="auto"/>
        <w:rPr>
          <w:rFonts w:ascii="Arial"/>
          <w:sz w:val="21"/>
        </w:rPr>
      </w:pPr>
    </w:p>
    <w:p w14:paraId="1EA77341">
      <w:pPr>
        <w:pStyle w:val="2"/>
        <w:spacing w:before="94" w:line="183" w:lineRule="auto"/>
        <w:ind w:left="465"/>
      </w:pPr>
      <w:r>
        <w:rPr>
          <w:rFonts w:ascii="Courier New" w:hAnsi="Courier New" w:eastAsia="Courier New" w:cs="Courier New"/>
          <w:spacing w:val="-4"/>
        </w:rPr>
        <w:t>o</w:t>
      </w:r>
      <w:r>
        <w:rPr>
          <w:rFonts w:ascii="Courier New" w:hAnsi="Courier New" w:eastAsia="Courier New" w:cs="Courier New"/>
          <w:spacing w:val="25"/>
        </w:rPr>
        <w:t xml:space="preserve">  </w:t>
      </w:r>
      <w:r>
        <w:rPr>
          <w:b/>
          <w:bCs/>
          <w:spacing w:val="-4"/>
        </w:rPr>
        <w:t xml:space="preserve">初始150人股东 </w:t>
      </w:r>
      <w:r>
        <w:rPr>
          <w:spacing w:val="-4"/>
        </w:rPr>
        <w:t>：5万元学费+5万元股本</w:t>
      </w:r>
    </w:p>
    <w:p w14:paraId="45013684">
      <w:pPr>
        <w:rPr>
          <w:rFonts w:ascii="Arial"/>
          <w:sz w:val="21"/>
        </w:rPr>
      </w:pPr>
    </w:p>
    <w:p w14:paraId="17E05A8F">
      <w:pPr>
        <w:pStyle w:val="2"/>
        <w:spacing w:before="94" w:line="183" w:lineRule="auto"/>
        <w:ind w:right="15"/>
        <w:jc w:val="right"/>
      </w:pPr>
      <w:r>
        <w:rPr>
          <w:rFonts w:ascii="Courier New" w:hAnsi="Courier New" w:eastAsia="Courier New" w:cs="Courier New"/>
        </w:rPr>
        <w:t xml:space="preserve">o  </w:t>
      </w:r>
      <w:r>
        <w:rPr>
          <w:b/>
          <w:bCs/>
        </w:rPr>
        <w:t xml:space="preserve">分红规则 </w:t>
      </w:r>
      <w:r>
        <w:t>：9000万元利润的50%（</w:t>
      </w:r>
      <w:r>
        <w:rPr>
          <w:spacing w:val="-1"/>
        </w:rPr>
        <w:t xml:space="preserve">4500万）分配给150名股东  →  </w:t>
      </w:r>
      <w:r>
        <w:rPr>
          <w:b/>
          <w:bCs/>
          <w:spacing w:val="-1"/>
        </w:rPr>
        <w:t>人均分红</w:t>
      </w:r>
    </w:p>
    <w:p w14:paraId="0E50A3E3">
      <w:pPr>
        <w:spacing w:line="254" w:lineRule="auto"/>
        <w:rPr>
          <w:rFonts w:ascii="Arial"/>
          <w:sz w:val="21"/>
        </w:rPr>
      </w:pPr>
    </w:p>
    <w:p w14:paraId="205E4814">
      <w:pPr>
        <w:pStyle w:val="2"/>
        <w:spacing w:before="94" w:line="174" w:lineRule="auto"/>
        <w:ind w:left="911"/>
      </w:pPr>
      <w:r>
        <w:rPr>
          <w:b/>
          <w:bCs/>
          <w:spacing w:val="-5"/>
        </w:rPr>
        <w:t>30万元</w:t>
      </w:r>
    </w:p>
    <w:p w14:paraId="433BD816">
      <w:pPr>
        <w:pStyle w:val="2"/>
        <w:spacing w:before="325" w:line="200" w:lineRule="auto"/>
        <w:ind w:left="32"/>
        <w:rPr>
          <w:rFonts w:hint="eastAsia" w:ascii="Calibri" w:hAnsi="Calibri" w:eastAsia="微软雅黑" w:cs="Calibri"/>
          <w:lang w:eastAsia="zh-CN"/>
        </w:rPr>
      </w:pPr>
      <w:r>
        <w:rPr>
          <w:rFonts w:ascii="Wingdings" w:hAnsi="Wingdings" w:eastAsia="Wingdings" w:cs="Wingdings"/>
          <w:spacing w:val="-2"/>
        </w:rPr>
        <w:t>l</w:t>
      </w:r>
      <w:r>
        <w:rPr>
          <w:rFonts w:ascii="Wingdings" w:hAnsi="Wingdings" w:eastAsia="Wingdings" w:cs="Wingdings"/>
          <w:spacing w:val="64"/>
        </w:rPr>
        <w:t xml:space="preserve"> </w:t>
      </w:r>
      <w:r>
        <w:rPr>
          <w:spacing w:val="-2"/>
        </w:rPr>
        <w:t xml:space="preserve">企业估值分析 </w:t>
      </w:r>
    </w:p>
    <w:p w14:paraId="34996DE7">
      <w:pPr>
        <w:spacing w:line="107" w:lineRule="exact"/>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534"/>
        <w:gridCol w:w="1359"/>
        <w:gridCol w:w="2081"/>
        <w:gridCol w:w="1271"/>
        <w:gridCol w:w="2045"/>
      </w:tblGrid>
      <w:tr w14:paraId="3BE30EE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1534" w:type="dxa"/>
            <w:vAlign w:val="top"/>
          </w:tcPr>
          <w:p w14:paraId="0476AE85">
            <w:pPr>
              <w:pStyle w:val="6"/>
              <w:spacing w:before="90" w:line="178" w:lineRule="auto"/>
              <w:ind w:left="103"/>
            </w:pPr>
            <w:r>
              <w:rPr>
                <w:b/>
                <w:bCs/>
                <w:spacing w:val="-1"/>
              </w:rPr>
              <w:t>估值阶段</w:t>
            </w:r>
          </w:p>
        </w:tc>
        <w:tc>
          <w:tcPr>
            <w:tcW w:w="1359" w:type="dxa"/>
            <w:vAlign w:val="top"/>
          </w:tcPr>
          <w:p w14:paraId="17DB2840">
            <w:pPr>
              <w:pStyle w:val="6"/>
              <w:spacing w:before="88" w:line="179" w:lineRule="auto"/>
              <w:ind w:left="98"/>
            </w:pPr>
            <w:r>
              <w:rPr>
                <w:b/>
                <w:bCs/>
                <w:spacing w:val="-1"/>
              </w:rPr>
              <w:t>利润基数</w:t>
            </w:r>
          </w:p>
        </w:tc>
        <w:tc>
          <w:tcPr>
            <w:tcW w:w="2081" w:type="dxa"/>
            <w:vAlign w:val="top"/>
          </w:tcPr>
          <w:p w14:paraId="124D76B9">
            <w:pPr>
              <w:pStyle w:val="6"/>
              <w:spacing w:before="90" w:line="178" w:lineRule="auto"/>
              <w:ind w:left="106"/>
            </w:pPr>
            <w:r>
              <w:rPr>
                <w:b/>
                <w:bCs/>
                <w:spacing w:val="-2"/>
              </w:rPr>
              <w:t>市盈率倍数</w:t>
            </w:r>
          </w:p>
        </w:tc>
        <w:tc>
          <w:tcPr>
            <w:tcW w:w="1271" w:type="dxa"/>
            <w:vAlign w:val="top"/>
          </w:tcPr>
          <w:p w14:paraId="76BBA090">
            <w:pPr>
              <w:pStyle w:val="6"/>
              <w:spacing w:before="90" w:line="178" w:lineRule="auto"/>
              <w:ind w:left="105"/>
            </w:pPr>
            <w:r>
              <w:rPr>
                <w:b/>
                <w:bCs/>
                <w:spacing w:val="-1"/>
              </w:rPr>
              <w:t>企业估值</w:t>
            </w:r>
          </w:p>
        </w:tc>
        <w:tc>
          <w:tcPr>
            <w:tcW w:w="2045" w:type="dxa"/>
            <w:vAlign w:val="top"/>
          </w:tcPr>
          <w:p w14:paraId="16C2AC4D">
            <w:pPr>
              <w:pStyle w:val="6"/>
              <w:spacing w:before="90" w:line="178" w:lineRule="auto"/>
              <w:ind w:left="108"/>
            </w:pPr>
            <w:r>
              <w:rPr>
                <w:b/>
                <w:bCs/>
                <w:spacing w:val="-1"/>
              </w:rPr>
              <w:t>资本运作逻辑</w:t>
            </w:r>
          </w:p>
        </w:tc>
      </w:tr>
      <w:tr w14:paraId="347F64F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2" w:hRule="atLeast"/>
        </w:trPr>
        <w:tc>
          <w:tcPr>
            <w:tcW w:w="1534" w:type="dxa"/>
            <w:vAlign w:val="top"/>
          </w:tcPr>
          <w:p w14:paraId="08980FA5">
            <w:pPr>
              <w:pStyle w:val="6"/>
              <w:spacing w:before="85" w:line="176" w:lineRule="auto"/>
              <w:ind w:left="105"/>
            </w:pPr>
            <w:r>
              <w:rPr>
                <w:spacing w:val="-1"/>
              </w:rPr>
              <w:t>非上市阶段</w:t>
            </w:r>
          </w:p>
        </w:tc>
        <w:tc>
          <w:tcPr>
            <w:tcW w:w="1359" w:type="dxa"/>
            <w:vAlign w:val="top"/>
          </w:tcPr>
          <w:p w14:paraId="4348C4EA">
            <w:pPr>
              <w:pStyle w:val="6"/>
              <w:spacing w:before="100" w:line="166" w:lineRule="auto"/>
              <w:ind w:left="115"/>
            </w:pPr>
            <w:r>
              <w:rPr>
                <w:spacing w:val="-4"/>
              </w:rPr>
              <w:t>1000万元</w:t>
            </w:r>
          </w:p>
        </w:tc>
        <w:tc>
          <w:tcPr>
            <w:tcW w:w="2081" w:type="dxa"/>
            <w:vAlign w:val="top"/>
          </w:tcPr>
          <w:p w14:paraId="6E61B369">
            <w:pPr>
              <w:pStyle w:val="6"/>
              <w:spacing w:before="86" w:line="175" w:lineRule="auto"/>
              <w:ind w:left="118"/>
            </w:pPr>
            <w:r>
              <w:rPr>
                <w:spacing w:val="-7"/>
              </w:rPr>
              <w:t>10倍</w:t>
            </w:r>
          </w:p>
        </w:tc>
        <w:tc>
          <w:tcPr>
            <w:tcW w:w="1271" w:type="dxa"/>
            <w:vAlign w:val="top"/>
          </w:tcPr>
          <w:p w14:paraId="7278A4A2">
            <w:pPr>
              <w:pStyle w:val="6"/>
              <w:spacing w:before="89" w:line="173" w:lineRule="auto"/>
              <w:ind w:left="122"/>
            </w:pPr>
            <w:r>
              <w:rPr>
                <w:spacing w:val="-4"/>
              </w:rPr>
              <w:t>1亿元</w:t>
            </w:r>
          </w:p>
        </w:tc>
        <w:tc>
          <w:tcPr>
            <w:tcW w:w="2045" w:type="dxa"/>
            <w:vAlign w:val="top"/>
          </w:tcPr>
          <w:p w14:paraId="55F0E290">
            <w:pPr>
              <w:pStyle w:val="6"/>
              <w:spacing w:before="86" w:line="175" w:lineRule="auto"/>
              <w:ind w:left="107"/>
            </w:pPr>
            <w:r>
              <w:rPr>
                <w:spacing w:val="-1"/>
              </w:rPr>
              <w:t>风险投资进入点</w:t>
            </w:r>
          </w:p>
        </w:tc>
      </w:tr>
      <w:tr w14:paraId="04F2DD80">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0" w:hRule="atLeast"/>
        </w:trPr>
        <w:tc>
          <w:tcPr>
            <w:tcW w:w="1534" w:type="dxa"/>
            <w:vAlign w:val="top"/>
          </w:tcPr>
          <w:p w14:paraId="41B92FC7">
            <w:pPr>
              <w:pStyle w:val="6"/>
              <w:spacing w:before="91" w:line="177" w:lineRule="auto"/>
              <w:ind w:left="105"/>
            </w:pPr>
            <w:r>
              <w:rPr>
                <w:spacing w:val="-1"/>
              </w:rPr>
              <w:t>上市准备期</w:t>
            </w:r>
          </w:p>
        </w:tc>
        <w:tc>
          <w:tcPr>
            <w:tcW w:w="1359" w:type="dxa"/>
            <w:vAlign w:val="top"/>
          </w:tcPr>
          <w:p w14:paraId="53B830D7">
            <w:pPr>
              <w:pStyle w:val="6"/>
              <w:spacing w:before="107" w:line="167" w:lineRule="auto"/>
              <w:ind w:left="111"/>
            </w:pPr>
            <w:r>
              <w:rPr>
                <w:spacing w:val="-3"/>
              </w:rPr>
              <w:t>3000万元</w:t>
            </w:r>
          </w:p>
        </w:tc>
        <w:tc>
          <w:tcPr>
            <w:tcW w:w="2081" w:type="dxa"/>
            <w:vAlign w:val="top"/>
          </w:tcPr>
          <w:p w14:paraId="0912C3A7">
            <w:pPr>
              <w:pStyle w:val="6"/>
              <w:spacing w:before="91" w:line="177" w:lineRule="auto"/>
              <w:ind w:left="108"/>
            </w:pPr>
            <w:r>
              <w:rPr>
                <w:spacing w:val="1"/>
              </w:rPr>
              <w:t>70倍（创业板）</w:t>
            </w:r>
          </w:p>
        </w:tc>
        <w:tc>
          <w:tcPr>
            <w:tcW w:w="1271" w:type="dxa"/>
            <w:vAlign w:val="top"/>
          </w:tcPr>
          <w:p w14:paraId="417EAE63">
            <w:pPr>
              <w:pStyle w:val="6"/>
              <w:spacing w:before="94" w:line="175" w:lineRule="auto"/>
              <w:ind w:left="114"/>
            </w:pPr>
            <w:r>
              <w:rPr>
                <w:spacing w:val="-3"/>
              </w:rPr>
              <w:t>21亿元</w:t>
            </w:r>
          </w:p>
        </w:tc>
        <w:tc>
          <w:tcPr>
            <w:tcW w:w="2045" w:type="dxa"/>
            <w:vAlign w:val="top"/>
          </w:tcPr>
          <w:p w14:paraId="4E0C2DA5">
            <w:pPr>
              <w:pStyle w:val="6"/>
              <w:spacing w:before="93" w:line="176" w:lineRule="auto"/>
              <w:ind w:left="110"/>
            </w:pPr>
            <w:r>
              <w:rPr>
                <w:spacing w:val="-1"/>
              </w:rPr>
              <w:t>IPO前估值锚定</w:t>
            </w:r>
          </w:p>
        </w:tc>
      </w:tr>
    </w:tbl>
    <w:p w14:paraId="35A21836">
      <w:pPr>
        <w:pStyle w:val="2"/>
        <w:spacing w:before="213" w:line="183" w:lineRule="auto"/>
        <w:ind w:left="17"/>
      </w:pPr>
      <w:r>
        <w:rPr>
          <w:b/>
          <w:bCs/>
          <w:spacing w:val="-3"/>
        </w:rPr>
        <w:t xml:space="preserve">关键公式 </w:t>
      </w:r>
      <w:r>
        <w:rPr>
          <w:spacing w:val="-3"/>
        </w:rPr>
        <w:t>：</w:t>
      </w:r>
    </w:p>
    <w:p w14:paraId="083BBC23">
      <w:pPr>
        <w:pStyle w:val="2"/>
        <w:spacing w:before="335" w:line="184" w:lineRule="auto"/>
        <w:ind w:left="16"/>
      </w:pPr>
      <w:r>
        <w:rPr>
          <w:b/>
          <w:bCs/>
          <w:spacing w:val="-1"/>
        </w:rPr>
        <w:t>企业估值=净利润×市盈率</w:t>
      </w:r>
    </w:p>
    <w:p w14:paraId="1EE8A97C">
      <w:pPr>
        <w:pStyle w:val="2"/>
        <w:spacing w:before="325" w:line="395" w:lineRule="auto"/>
        <w:ind w:left="22" w:right="6326" w:firstLine="10"/>
      </w:pPr>
      <w:r>
        <w:rPr>
          <w:rFonts w:ascii="Wingdings" w:hAnsi="Wingdings" w:eastAsia="Wingdings" w:cs="Wingdings"/>
          <w:spacing w:val="-2"/>
        </w:rPr>
        <w:t>l</w:t>
      </w:r>
      <w:r>
        <w:rPr>
          <w:rFonts w:ascii="Wingdings" w:hAnsi="Wingdings" w:eastAsia="Wingdings" w:cs="Wingdings"/>
          <w:spacing w:val="58"/>
        </w:rPr>
        <w:t xml:space="preserve"> </w:t>
      </w:r>
      <w:r>
        <w:rPr>
          <w:spacing w:val="-2"/>
        </w:rPr>
        <w:t xml:space="preserve">值钱思维 </w:t>
      </w:r>
      <w:r>
        <w:rPr>
          <w:b/>
          <w:bCs/>
          <w:spacing w:val="-6"/>
        </w:rPr>
        <w:t xml:space="preserve">市值管理核心原则 </w:t>
      </w:r>
      <w:r>
        <w:rPr>
          <w:spacing w:val="-6"/>
        </w:rPr>
        <w:t>：</w:t>
      </w:r>
    </w:p>
    <w:p w14:paraId="0819D24F">
      <w:pPr>
        <w:pStyle w:val="2"/>
        <w:spacing w:before="6" w:line="200" w:lineRule="auto"/>
        <w:ind w:left="32"/>
      </w:pPr>
      <w:r>
        <w:rPr>
          <w:rFonts w:ascii="Wingdings" w:hAnsi="Wingdings" w:eastAsia="Wingdings" w:cs="Wingdings"/>
          <w:spacing w:val="-3"/>
        </w:rPr>
        <w:t>l</w:t>
      </w:r>
      <w:r>
        <w:rPr>
          <w:rFonts w:ascii="Wingdings" w:hAnsi="Wingdings" w:eastAsia="Wingdings" w:cs="Wingdings"/>
          <w:spacing w:val="69"/>
        </w:rPr>
        <w:t xml:space="preserve"> </w:t>
      </w:r>
      <w:r>
        <w:rPr>
          <w:b/>
          <w:bCs/>
          <w:spacing w:val="-3"/>
        </w:rPr>
        <w:t xml:space="preserve">科创板案例 </w:t>
      </w:r>
      <w:r>
        <w:rPr>
          <w:spacing w:val="-3"/>
        </w:rPr>
        <w:t xml:space="preserve">：1万元消费对应100倍PE → </w:t>
      </w:r>
      <w:r>
        <w:rPr>
          <w:b/>
          <w:bCs/>
          <w:spacing w:val="-3"/>
        </w:rPr>
        <w:t>市值损失100万元</w:t>
      </w:r>
    </w:p>
    <w:p w14:paraId="629E029D">
      <w:pPr>
        <w:pStyle w:val="2"/>
        <w:spacing w:before="308" w:line="397" w:lineRule="auto"/>
        <w:ind w:left="461" w:right="144" w:hanging="429"/>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资产购置策略 </w:t>
      </w:r>
      <w:r>
        <w:rPr>
          <w:spacing w:val="-2"/>
        </w:rPr>
        <w:t>：个人购置后租赁给公司，避免直</w:t>
      </w:r>
      <w:r>
        <w:rPr>
          <w:spacing w:val="-3"/>
        </w:rPr>
        <w:t>接消耗企业利润（如50万购车行</w:t>
      </w:r>
      <w:r>
        <w:rPr>
          <w:spacing w:val="1"/>
        </w:rPr>
        <w:t>为导致5000万市值蒸发）</w:t>
      </w:r>
    </w:p>
    <w:p w14:paraId="08A22622">
      <w:pPr>
        <w:pStyle w:val="2"/>
        <w:spacing w:before="1"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经营思维差异 </w:t>
      </w:r>
      <w:r>
        <w:rPr>
          <w:spacing w:val="-4"/>
        </w:rPr>
        <w:t>：</w:t>
      </w:r>
    </w:p>
    <w:p w14:paraId="31FC16C4">
      <w:pPr>
        <w:pStyle w:val="2"/>
        <w:spacing w:before="319"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总经理：</w:t>
      </w:r>
      <w:r>
        <w:rPr>
          <w:b/>
          <w:bCs/>
        </w:rPr>
        <w:t>赚钱思维</w:t>
      </w:r>
      <w:r>
        <w:t>（关注当期利润）</w:t>
      </w:r>
    </w:p>
    <w:p w14:paraId="1C782A52">
      <w:pPr>
        <w:pStyle w:val="2"/>
        <w:spacing w:before="335"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董事长：</w:t>
      </w:r>
      <w:r>
        <w:rPr>
          <w:b/>
          <w:bCs/>
        </w:rPr>
        <w:t>值钱思维</w:t>
      </w:r>
      <w:r>
        <w:t>（关注资本溢价）</w:t>
      </w:r>
    </w:p>
    <w:p w14:paraId="1721ED45">
      <w:pPr>
        <w:pStyle w:val="2"/>
        <w:spacing w:before="327" w:line="395" w:lineRule="auto"/>
        <w:ind w:left="20" w:right="5989" w:firstLine="12"/>
      </w:pPr>
      <w:r>
        <w:rPr>
          <w:rFonts w:ascii="Wingdings" w:hAnsi="Wingdings" w:eastAsia="Wingdings" w:cs="Wingdings"/>
          <w:spacing w:val="-2"/>
        </w:rPr>
        <w:t>l</w:t>
      </w:r>
      <w:r>
        <w:rPr>
          <w:rFonts w:ascii="Wingdings" w:hAnsi="Wingdings" w:eastAsia="Wingdings" w:cs="Wingdings"/>
          <w:spacing w:val="62"/>
        </w:rPr>
        <w:t xml:space="preserve"> </w:t>
      </w:r>
      <w:r>
        <w:rPr>
          <w:spacing w:val="-2"/>
        </w:rPr>
        <w:t xml:space="preserve">企业上市分析 </w:t>
      </w:r>
      <w:r>
        <w:rPr>
          <w:b/>
          <w:bCs/>
          <w:spacing w:val="-2"/>
        </w:rPr>
        <w:t xml:space="preserve">上市前后价值对比 </w:t>
      </w:r>
      <w:r>
        <w:rPr>
          <w:spacing w:val="-2"/>
        </w:rPr>
        <w:t>：</w:t>
      </w:r>
    </w:p>
    <w:p w14:paraId="3A6626FC">
      <w:pPr>
        <w:pStyle w:val="2"/>
        <w:spacing w:before="3" w:line="201" w:lineRule="auto"/>
        <w:ind w:left="32"/>
      </w:pPr>
      <w:r>
        <w:rPr>
          <w:rFonts w:ascii="Wingdings" w:hAnsi="Wingdings" w:eastAsia="Wingdings" w:cs="Wingdings"/>
          <w:spacing w:val="-4"/>
        </w:rPr>
        <w:t>l</w:t>
      </w:r>
      <w:r>
        <w:rPr>
          <w:rFonts w:ascii="Wingdings" w:hAnsi="Wingdings" w:eastAsia="Wingdings" w:cs="Wingdings"/>
          <w:spacing w:val="58"/>
        </w:rPr>
        <w:t xml:space="preserve"> </w:t>
      </w:r>
      <w:r>
        <w:rPr>
          <w:b/>
          <w:bCs/>
          <w:spacing w:val="-4"/>
        </w:rPr>
        <w:t xml:space="preserve">非上市状态 </w:t>
      </w:r>
      <w:r>
        <w:rPr>
          <w:spacing w:val="-4"/>
        </w:rPr>
        <w:t>：</w:t>
      </w:r>
    </w:p>
    <w:p w14:paraId="61C87E7C">
      <w:pPr>
        <w:pStyle w:val="2"/>
        <w:spacing w:before="318" w:line="184" w:lineRule="auto"/>
        <w:ind w:left="465"/>
      </w:pPr>
      <w:r>
        <w:rPr>
          <w:rFonts w:ascii="Courier New" w:hAnsi="Courier New" w:eastAsia="Courier New" w:cs="Courier New"/>
        </w:rPr>
        <w:t xml:space="preserve">o  </w:t>
      </w:r>
      <w:r>
        <w:t>9000万利润×10倍PE=9亿估值</w:t>
      </w:r>
      <w:r>
        <w:rPr>
          <w:spacing w:val="11"/>
        </w:rPr>
        <w:t xml:space="preserve"> </w:t>
      </w:r>
      <w:r>
        <w:t>→</w:t>
      </w:r>
      <w:r>
        <w:rPr>
          <w:spacing w:val="19"/>
          <w:w w:val="101"/>
        </w:rPr>
        <w:t xml:space="preserve"> </w:t>
      </w:r>
      <w:r>
        <w:t>150名股东人均股权价值300万元</w:t>
      </w:r>
    </w:p>
    <w:p w14:paraId="0713E12C">
      <w:pPr>
        <w:pStyle w:val="2"/>
        <w:spacing w:before="325" w:line="196" w:lineRule="auto"/>
        <w:ind w:left="32"/>
      </w:pPr>
      <w:r>
        <w:rPr>
          <w:rFonts w:ascii="Wingdings" w:hAnsi="Wingdings" w:eastAsia="Wingdings" w:cs="Wingdings"/>
          <w:spacing w:val="-1"/>
        </w:rPr>
        <w:t>l</w:t>
      </w:r>
      <w:r>
        <w:rPr>
          <w:rFonts w:ascii="Wingdings" w:hAnsi="Wingdings" w:eastAsia="Wingdings" w:cs="Wingdings"/>
          <w:spacing w:val="59"/>
        </w:rPr>
        <w:t xml:space="preserve"> </w:t>
      </w:r>
      <w:r>
        <w:rPr>
          <w:b/>
          <w:bCs/>
          <w:spacing w:val="-1"/>
        </w:rPr>
        <w:t>美股上市状态</w:t>
      </w:r>
      <w:r>
        <w:rPr>
          <w:spacing w:val="-1"/>
        </w:rPr>
        <w:t>（对标红黄蓝</w:t>
      </w:r>
      <w:r>
        <w:rPr>
          <w:spacing w:val="2"/>
        </w:rPr>
        <w:t>）：</w:t>
      </w:r>
    </w:p>
    <w:p w14:paraId="07297330">
      <w:pPr>
        <w:pStyle w:val="2"/>
        <w:spacing w:before="326" w:line="184" w:lineRule="auto"/>
        <w:ind w:left="465"/>
      </w:pPr>
      <w:r>
        <w:rPr>
          <w:rFonts w:ascii="Courier New" w:hAnsi="Courier New" w:eastAsia="Courier New" w:cs="Courier New"/>
          <w:spacing w:val="-1"/>
        </w:rPr>
        <w:t>o</w:t>
      </w:r>
      <w:r>
        <w:rPr>
          <w:rFonts w:ascii="Courier New" w:hAnsi="Courier New" w:eastAsia="Courier New" w:cs="Courier New"/>
          <w:spacing w:val="33"/>
        </w:rPr>
        <w:t xml:space="preserve">  </w:t>
      </w:r>
      <w:r>
        <w:rPr>
          <w:spacing w:val="-1"/>
        </w:rPr>
        <w:t>9000万利润×100倍PE=90亿估值 → 人均股权价值3000万元</w:t>
      </w:r>
    </w:p>
    <w:p w14:paraId="4679CBB1">
      <w:pPr>
        <w:spacing w:line="184" w:lineRule="auto"/>
        <w:sectPr>
          <w:headerReference r:id="rId94" w:type="default"/>
          <w:pgSz w:w="11906" w:h="16839"/>
          <w:pgMar w:top="400" w:right="1785" w:bottom="400" w:left="1785" w:header="0" w:footer="0" w:gutter="0"/>
          <w:cols w:space="720" w:num="1"/>
        </w:sectPr>
      </w:pPr>
    </w:p>
    <w:p w14:paraId="1290A13B">
      <w:pPr>
        <w:spacing w:line="285" w:lineRule="auto"/>
        <w:rPr>
          <w:rFonts w:ascii="Arial"/>
          <w:sz w:val="21"/>
        </w:rPr>
      </w:pPr>
    </w:p>
    <w:p w14:paraId="20390DF7">
      <w:pPr>
        <w:spacing w:line="285" w:lineRule="auto"/>
        <w:rPr>
          <w:rFonts w:ascii="Arial"/>
          <w:sz w:val="21"/>
        </w:rPr>
      </w:pPr>
    </w:p>
    <w:p w14:paraId="21479C42">
      <w:pPr>
        <w:spacing w:line="285" w:lineRule="auto"/>
        <w:rPr>
          <w:rFonts w:ascii="Arial"/>
          <w:sz w:val="21"/>
        </w:rPr>
      </w:pPr>
    </w:p>
    <w:p w14:paraId="40340AFF">
      <w:pPr>
        <w:spacing w:line="285" w:lineRule="auto"/>
        <w:rPr>
          <w:rFonts w:ascii="Arial"/>
          <w:sz w:val="21"/>
        </w:rPr>
      </w:pPr>
    </w:p>
    <w:p w14:paraId="69848FC6">
      <w:pPr>
        <w:pStyle w:val="2"/>
        <w:spacing w:before="94"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合规要点 </w:t>
      </w:r>
      <w:r>
        <w:rPr>
          <w:spacing w:val="-5"/>
        </w:rPr>
        <w:t>：</w:t>
      </w:r>
    </w:p>
    <w:p w14:paraId="56DE00F8">
      <w:pPr>
        <w:pStyle w:val="2"/>
        <w:spacing w:before="319" w:line="184" w:lineRule="auto"/>
        <w:ind w:left="465"/>
      </w:pPr>
      <w:r>
        <w:rPr>
          <w:rFonts w:ascii="Courier New" w:hAnsi="Courier New" w:eastAsia="Courier New" w:cs="Courier New"/>
          <w:spacing w:val="-1"/>
        </w:rPr>
        <w:t xml:space="preserve">o  </w:t>
      </w:r>
      <w:r>
        <w:rPr>
          <w:b/>
          <w:bCs/>
          <w:spacing w:val="-1"/>
        </w:rPr>
        <w:t xml:space="preserve">股东人数限制 </w:t>
      </w:r>
      <w:r>
        <w:rPr>
          <w:spacing w:val="-1"/>
        </w:rPr>
        <w:t>：股份制公司≤199人（避免非法集资风险）</w:t>
      </w:r>
    </w:p>
    <w:p w14:paraId="08338BBC">
      <w:pPr>
        <w:pStyle w:val="2"/>
        <w:spacing w:before="334" w:line="184" w:lineRule="auto"/>
        <w:ind w:left="465"/>
      </w:pPr>
      <w:r>
        <w:rPr>
          <w:rFonts w:ascii="Courier New" w:hAnsi="Courier New" w:eastAsia="Courier New" w:cs="Courier New"/>
        </w:rPr>
        <w:t xml:space="preserve">o  </w:t>
      </w:r>
      <w:r>
        <w:rPr>
          <w:b/>
          <w:bCs/>
        </w:rPr>
        <w:t xml:space="preserve">股权结构设计 </w:t>
      </w:r>
      <w:r>
        <w:t>：创始人51%+150名家</w:t>
      </w:r>
      <w:r>
        <w:rPr>
          <w:spacing w:val="-1"/>
        </w:rPr>
        <w:t>长49%（每人出资5万元）</w:t>
      </w:r>
    </w:p>
    <w:p w14:paraId="45E7059D">
      <w:pPr>
        <w:spacing w:line="241" w:lineRule="auto"/>
        <w:rPr>
          <w:rFonts w:ascii="Arial"/>
          <w:sz w:val="21"/>
        </w:rPr>
      </w:pPr>
    </w:p>
    <w:p w14:paraId="57BA89D5">
      <w:pPr>
        <w:pStyle w:val="2"/>
        <w:spacing w:before="154" w:line="230" w:lineRule="auto"/>
        <w:ind w:left="32"/>
        <w:outlineLvl w:val="1"/>
        <w:rPr>
          <w:rFonts w:hint="eastAsia" w:ascii="Arial" w:hAnsi="Arial" w:eastAsia="微软雅黑" w:cs="Arial"/>
          <w:sz w:val="16"/>
          <w:szCs w:val="16"/>
          <w:lang w:eastAsia="zh-CN"/>
        </w:rPr>
      </w:pPr>
      <w:r>
        <w:rPr>
          <w:b/>
          <w:bCs/>
          <w:spacing w:val="8"/>
          <w:sz w:val="36"/>
          <w:szCs w:val="36"/>
        </w:rPr>
        <w:t xml:space="preserve">2.应用案例 </w:t>
      </w:r>
    </w:p>
    <w:p w14:paraId="10208728">
      <w:pPr>
        <w:pStyle w:val="2"/>
        <w:spacing w:before="1" w:line="357" w:lineRule="auto"/>
        <w:ind w:left="20" w:right="5518" w:firstLine="12"/>
      </w:pPr>
      <w:r>
        <w:rPr>
          <w:rFonts w:ascii="Calibri" w:hAnsi="Calibri" w:eastAsia="Calibri" w:cs="Calibri"/>
          <w:spacing w:val="-2"/>
        </w:rPr>
        <w:t xml:space="preserve">1) </w:t>
      </w:r>
      <w:r>
        <w:rPr>
          <w:rFonts w:ascii="等线" w:hAnsi="等线" w:eastAsia="等线" w:cs="等线"/>
          <w:spacing w:val="-2"/>
        </w:rPr>
        <w:t>例题</w:t>
      </w:r>
      <w:r>
        <w:rPr>
          <w:rFonts w:ascii="Calibri" w:hAnsi="Calibri" w:eastAsia="Calibri" w:cs="Calibri"/>
          <w:spacing w:val="-2"/>
        </w:rPr>
        <w:t>:</w:t>
      </w:r>
      <w:r>
        <w:rPr>
          <w:rFonts w:ascii="等线" w:hAnsi="等线" w:eastAsia="等线" w:cs="等线"/>
          <w:spacing w:val="-2"/>
        </w:rPr>
        <w:t>商场会员制股权激励</w:t>
      </w:r>
      <w:r>
        <w:rPr>
          <w:b/>
          <w:bCs/>
          <w:spacing w:val="-4"/>
        </w:rPr>
        <w:t xml:space="preserve">上海Ment富豪俱乐部模型 </w:t>
      </w:r>
      <w:r>
        <w:rPr>
          <w:spacing w:val="-4"/>
        </w:rPr>
        <w:t>：</w:t>
      </w:r>
    </w:p>
    <w:p w14:paraId="53709DD3">
      <w:pPr>
        <w:pStyle w:val="2"/>
        <w:spacing w:before="90" w:line="199" w:lineRule="auto"/>
        <w:ind w:left="32"/>
      </w:pPr>
      <w:r>
        <w:rPr>
          <w:rFonts w:ascii="Wingdings" w:hAnsi="Wingdings" w:eastAsia="Wingdings" w:cs="Wingdings"/>
          <w:spacing w:val="-5"/>
        </w:rPr>
        <w:t>l</w:t>
      </w:r>
      <w:r>
        <w:rPr>
          <w:rFonts w:ascii="Wingdings" w:hAnsi="Wingdings" w:eastAsia="Wingdings" w:cs="Wingdings"/>
          <w:spacing w:val="77"/>
        </w:rPr>
        <w:t xml:space="preserve"> </w:t>
      </w:r>
      <w:r>
        <w:rPr>
          <w:b/>
          <w:bCs/>
          <w:spacing w:val="-5"/>
        </w:rPr>
        <w:t xml:space="preserve">会员结构 </w:t>
      </w:r>
      <w:r>
        <w:rPr>
          <w:spacing w:val="-5"/>
        </w:rPr>
        <w:t>：股东会员与普通会员按1:4配比</w:t>
      </w:r>
    </w:p>
    <w:p w14:paraId="47792095">
      <w:pPr>
        <w:pStyle w:val="2"/>
        <w:spacing w:before="311" w:line="200" w:lineRule="auto"/>
        <w:ind w:left="32"/>
      </w:pPr>
      <w:r>
        <w:rPr>
          <w:rFonts w:ascii="Wingdings" w:hAnsi="Wingdings" w:eastAsia="Wingdings" w:cs="Wingdings"/>
          <w:spacing w:val="-5"/>
        </w:rPr>
        <w:t>l</w:t>
      </w:r>
      <w:r>
        <w:rPr>
          <w:rFonts w:ascii="Wingdings" w:hAnsi="Wingdings" w:eastAsia="Wingdings" w:cs="Wingdings"/>
          <w:spacing w:val="62"/>
        </w:rPr>
        <w:t xml:space="preserve"> </w:t>
      </w:r>
      <w:r>
        <w:rPr>
          <w:b/>
          <w:bCs/>
          <w:spacing w:val="-5"/>
        </w:rPr>
        <w:t xml:space="preserve">准入标准 </w:t>
      </w:r>
      <w:r>
        <w:rPr>
          <w:spacing w:val="-5"/>
        </w:rPr>
        <w:t>：仅限世界500强企业高管</w:t>
      </w:r>
    </w:p>
    <w:p w14:paraId="000AC801">
      <w:pPr>
        <w:pStyle w:val="2"/>
        <w:spacing w:before="153" w:line="357" w:lineRule="auto"/>
        <w:ind w:left="17" w:right="5718" w:firstLine="8"/>
      </w:pPr>
      <w:r>
        <w:rPr>
          <w:rFonts w:ascii="Calibri" w:hAnsi="Calibri" w:eastAsia="Calibri" w:cs="Calibri"/>
          <w:spacing w:val="-2"/>
        </w:rPr>
        <w:t xml:space="preserve">2) </w:t>
      </w:r>
      <w:r>
        <w:rPr>
          <w:rFonts w:ascii="等线" w:hAnsi="等线" w:eastAsia="等线" w:cs="等线"/>
          <w:spacing w:val="-2"/>
        </w:rPr>
        <w:t>例题</w:t>
      </w:r>
      <w:r>
        <w:rPr>
          <w:rFonts w:ascii="Calibri" w:hAnsi="Calibri" w:eastAsia="Calibri" w:cs="Calibri"/>
          <w:spacing w:val="-2"/>
        </w:rPr>
        <w:t>:</w:t>
      </w:r>
      <w:r>
        <w:rPr>
          <w:rFonts w:ascii="等线" w:hAnsi="等线" w:eastAsia="等线" w:cs="等线"/>
          <w:spacing w:val="-2"/>
        </w:rPr>
        <w:t xml:space="preserve">餐馆股权激励 </w:t>
      </w:r>
      <w:r>
        <w:rPr>
          <w:b/>
          <w:bCs/>
          <w:spacing w:val="-1"/>
        </w:rPr>
        <w:t xml:space="preserve">重庆餐馆 revival案例 </w:t>
      </w:r>
      <w:r>
        <w:rPr>
          <w:spacing w:val="-1"/>
        </w:rPr>
        <w:t>：</w:t>
      </w:r>
    </w:p>
    <w:p w14:paraId="5F201662">
      <w:pPr>
        <w:pStyle w:val="2"/>
        <w:spacing w:before="88"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注资方式 </w:t>
      </w:r>
      <w:r>
        <w:rPr>
          <w:spacing w:val="-3"/>
        </w:rPr>
        <w:t>：20名长江商学院同学各出</w:t>
      </w:r>
      <w:r>
        <w:rPr>
          <w:spacing w:val="-4"/>
        </w:rPr>
        <w:t>资20-50万元</w:t>
      </w:r>
    </w:p>
    <w:p w14:paraId="7776789F">
      <w:pPr>
        <w:pStyle w:val="2"/>
        <w:spacing w:before="309"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治理关键 </w:t>
      </w:r>
      <w:r>
        <w:rPr>
          <w:spacing w:val="-5"/>
        </w:rPr>
        <w:t>：</w:t>
      </w:r>
    </w:p>
    <w:p w14:paraId="5B1AD48E">
      <w:pPr>
        <w:pStyle w:val="2"/>
        <w:spacing w:before="319" w:line="184" w:lineRule="auto"/>
        <w:ind w:left="465"/>
      </w:pPr>
      <w:r>
        <w:rPr>
          <w:rFonts w:ascii="Courier New" w:hAnsi="Courier New" w:eastAsia="Courier New" w:cs="Courier New"/>
          <w:spacing w:val="-5"/>
        </w:rPr>
        <w:t>o</w:t>
      </w:r>
      <w:r>
        <w:rPr>
          <w:rFonts w:ascii="Courier New" w:hAnsi="Courier New" w:eastAsia="Courier New" w:cs="Courier New"/>
          <w:spacing w:val="27"/>
        </w:rPr>
        <w:t xml:space="preserve">  </w:t>
      </w:r>
      <w:r>
        <w:rPr>
          <w:b/>
          <w:bCs/>
          <w:spacing w:val="-5"/>
        </w:rPr>
        <w:t xml:space="preserve">专业托管 </w:t>
      </w:r>
      <w:r>
        <w:rPr>
          <w:spacing w:val="-5"/>
        </w:rPr>
        <w:t>：资金由单一同学集中管理</w:t>
      </w:r>
    </w:p>
    <w:p w14:paraId="3770570D">
      <w:pPr>
        <w:spacing w:line="241" w:lineRule="auto"/>
        <w:rPr>
          <w:rFonts w:ascii="Arial"/>
          <w:sz w:val="21"/>
        </w:rPr>
      </w:pPr>
    </w:p>
    <w:p w14:paraId="15D06F16">
      <w:pPr>
        <w:pStyle w:val="2"/>
        <w:spacing w:before="95" w:line="182" w:lineRule="auto"/>
        <w:ind w:left="465"/>
      </w:pPr>
      <w:r>
        <w:rPr>
          <w:rFonts w:ascii="Courier New" w:hAnsi="Courier New" w:eastAsia="Courier New" w:cs="Courier New"/>
          <w:spacing w:val="-4"/>
        </w:rPr>
        <w:t>o</w:t>
      </w:r>
      <w:r>
        <w:rPr>
          <w:rFonts w:ascii="Courier New" w:hAnsi="Courier New" w:eastAsia="Courier New" w:cs="Courier New"/>
          <w:spacing w:val="24"/>
        </w:rPr>
        <w:t xml:space="preserve">  </w:t>
      </w:r>
      <w:r>
        <w:rPr>
          <w:b/>
          <w:bCs/>
          <w:spacing w:val="-4"/>
        </w:rPr>
        <w:t xml:space="preserve">分配原则 </w:t>
      </w:r>
      <w:r>
        <w:rPr>
          <w:spacing w:val="-4"/>
        </w:rPr>
        <w:t>：</w:t>
      </w:r>
    </w:p>
    <w:p w14:paraId="03505089">
      <w:pPr>
        <w:pStyle w:val="2"/>
        <w:spacing w:before="324" w:line="200" w:lineRule="auto"/>
        <w:ind w:left="912"/>
      </w:pPr>
      <w:r>
        <w:rPr>
          <w:rFonts w:ascii="Wingdings" w:hAnsi="Wingdings" w:eastAsia="Wingdings" w:cs="Wingdings"/>
          <w:spacing w:val="-3"/>
        </w:rPr>
        <w:t>l</w:t>
      </w:r>
      <w:r>
        <w:rPr>
          <w:rFonts w:ascii="Wingdings" w:hAnsi="Wingdings" w:eastAsia="Wingdings" w:cs="Wingdings"/>
          <w:spacing w:val="66"/>
        </w:rPr>
        <w:t xml:space="preserve"> </w:t>
      </w:r>
      <w:r>
        <w:rPr>
          <w:spacing w:val="-3"/>
        </w:rPr>
        <w:t>经营者获得超额收益</w:t>
      </w:r>
    </w:p>
    <w:p w14:paraId="4CF12793">
      <w:pPr>
        <w:pStyle w:val="2"/>
        <w:spacing w:before="311" w:line="199" w:lineRule="auto"/>
        <w:ind w:left="912"/>
      </w:pPr>
      <w:r>
        <w:rPr>
          <w:rFonts w:ascii="Wingdings" w:hAnsi="Wingdings" w:eastAsia="Wingdings" w:cs="Wingdings"/>
          <w:spacing w:val="-6"/>
        </w:rPr>
        <w:t>l</w:t>
      </w:r>
      <w:r>
        <w:rPr>
          <w:rFonts w:ascii="Wingdings" w:hAnsi="Wingdings" w:eastAsia="Wingdings" w:cs="Wingdings"/>
          <w:spacing w:val="63"/>
        </w:rPr>
        <w:t xml:space="preserve"> </w:t>
      </w:r>
      <w:r>
        <w:rPr>
          <w:b/>
          <w:bCs/>
          <w:spacing w:val="-6"/>
        </w:rPr>
        <w:t xml:space="preserve">股权激励本质 </w:t>
      </w:r>
      <w:r>
        <w:rPr>
          <w:spacing w:val="-6"/>
        </w:rPr>
        <w:t>：公平≠平均分配</w:t>
      </w:r>
    </w:p>
    <w:p w14:paraId="47476975">
      <w:pPr>
        <w:spacing w:line="199" w:lineRule="auto"/>
        <w:sectPr>
          <w:pgSz w:w="11906" w:h="16839"/>
          <w:pgMar w:top="400" w:right="1785" w:bottom="400" w:left="1785" w:header="0" w:footer="0" w:gutter="0"/>
          <w:cols w:space="720" w:num="1"/>
        </w:sectPr>
      </w:pPr>
    </w:p>
    <w:p w14:paraId="1EBC00FE">
      <w:pPr>
        <w:spacing w:line="259" w:lineRule="auto"/>
        <w:rPr>
          <w:rFonts w:ascii="Arial"/>
          <w:sz w:val="21"/>
        </w:rPr>
      </w:pPr>
    </w:p>
    <w:p w14:paraId="4CBA1B92">
      <w:pPr>
        <w:spacing w:line="259" w:lineRule="auto"/>
        <w:rPr>
          <w:rFonts w:ascii="Arial"/>
          <w:sz w:val="21"/>
        </w:rPr>
      </w:pPr>
    </w:p>
    <w:p w14:paraId="21D518A6">
      <w:pPr>
        <w:spacing w:line="259" w:lineRule="auto"/>
        <w:rPr>
          <w:rFonts w:ascii="Arial"/>
          <w:sz w:val="21"/>
        </w:rPr>
      </w:pPr>
    </w:p>
    <w:p w14:paraId="742C7092">
      <w:pPr>
        <w:spacing w:line="260" w:lineRule="auto"/>
        <w:rPr>
          <w:rFonts w:ascii="Arial"/>
          <w:sz w:val="21"/>
        </w:rPr>
      </w:pPr>
    </w:p>
    <w:p w14:paraId="6C400C05">
      <w:pPr>
        <w:spacing w:before="61" w:line="210" w:lineRule="auto"/>
        <w:ind w:left="20"/>
        <w:rPr>
          <w:rFonts w:hint="eastAsia" w:ascii="Calibri" w:hAnsi="Calibri" w:eastAsia="宋体" w:cs="Calibri"/>
          <w:sz w:val="18"/>
          <w:szCs w:val="18"/>
          <w:lang w:eastAsia="zh-CN"/>
        </w:rPr>
      </w:pPr>
    </w:p>
    <w:p w14:paraId="2B993A3C">
      <w:pPr>
        <w:spacing w:line="350" w:lineRule="auto"/>
        <w:rPr>
          <w:rFonts w:ascii="Arial"/>
          <w:sz w:val="21"/>
        </w:rPr>
      </w:pPr>
    </w:p>
    <w:p w14:paraId="37C1D1A0">
      <w:pPr>
        <w:pStyle w:val="2"/>
        <w:spacing w:before="94" w:line="183" w:lineRule="auto"/>
        <w:ind w:left="20"/>
        <w:outlineLvl w:val="0"/>
      </w:pPr>
      <w:r>
        <w:rPr>
          <w:b/>
          <w:bCs/>
          <w:spacing w:val="-2"/>
        </w:rPr>
        <w:t>一、全产业链模式</w:t>
      </w:r>
    </w:p>
    <w:p w14:paraId="4121D073">
      <w:pPr>
        <w:pStyle w:val="2"/>
        <w:spacing w:before="333" w:line="397" w:lineRule="auto"/>
        <w:ind w:left="16" w:right="180"/>
      </w:pPr>
      <w:r>
        <w:t>全产业链模式在国内优势资本中具有重要地位，农业投资需摆脱对自然条件</w:t>
      </w:r>
      <w:r>
        <w:rPr>
          <w:spacing w:val="-1"/>
        </w:rPr>
        <w:t>、人力资</w:t>
      </w:r>
      <w:r>
        <w:t>源、环境、水源及疾病防治的依赖。美国最大食品公司雀巢和亨氏市场容量</w:t>
      </w:r>
      <w:r>
        <w:rPr>
          <w:spacing w:val="-1"/>
        </w:rPr>
        <w:t>庞大，而</w:t>
      </w:r>
      <w:r>
        <w:t>中国最大农业公司新希望、广东温氏及最大食品公司达利园市值相对较低。</w:t>
      </w:r>
      <w:r>
        <w:rPr>
          <w:spacing w:val="-1"/>
        </w:rPr>
        <w:t>中国食品</w:t>
      </w:r>
      <w:r>
        <w:t>公司应对标亚洲的李锦记及美国的亨氏和雀巢。食品行业具有抗周期特性，</w:t>
      </w:r>
      <w:r>
        <w:rPr>
          <w:spacing w:val="-1"/>
        </w:rPr>
        <w:t>可长期经</w:t>
      </w:r>
      <w:r>
        <w:t>营。电子产品行业因技术更新快，难以获得主流资本投资，除非具备超级</w:t>
      </w:r>
      <w:r>
        <w:rPr>
          <w:spacing w:val="-1"/>
        </w:rPr>
        <w:t>技术如苹</w:t>
      </w:r>
    </w:p>
    <w:p w14:paraId="57F1B0D9">
      <w:pPr>
        <w:pStyle w:val="2"/>
        <w:spacing w:before="2" w:line="407" w:lineRule="auto"/>
        <w:ind w:left="16" w:right="453"/>
      </w:pPr>
      <w:r>
        <w:t>果。中国手机品牌不超过五个，而汽车品牌近500个。全产业链模式需形</w:t>
      </w:r>
      <w:r>
        <w:rPr>
          <w:spacing w:val="-1"/>
        </w:rPr>
        <w:t>成核心模</w:t>
      </w:r>
      <w:r>
        <w:rPr>
          <w:spacing w:val="-2"/>
        </w:rPr>
        <w:t>式，相关企业案例包括海鸥食品和塞菲亚养鸭企业。</w:t>
      </w:r>
    </w:p>
    <w:p w14:paraId="470E487A">
      <w:pPr>
        <w:pStyle w:val="2"/>
        <w:spacing w:before="27" w:line="229" w:lineRule="auto"/>
        <w:ind w:left="47"/>
        <w:outlineLvl w:val="1"/>
        <w:rPr>
          <w:rFonts w:hint="eastAsia" w:ascii="Arial" w:hAnsi="Arial" w:eastAsia="微软雅黑" w:cs="Arial"/>
          <w:sz w:val="16"/>
          <w:szCs w:val="16"/>
          <w:lang w:eastAsia="zh-CN"/>
        </w:rPr>
      </w:pPr>
      <w:r>
        <w:rPr>
          <w:b/>
          <w:bCs/>
          <w:spacing w:val="4"/>
          <w:sz w:val="36"/>
          <w:szCs w:val="36"/>
        </w:rPr>
        <w:t xml:space="preserve">1.例题:全产业链模式应用 </w:t>
      </w:r>
    </w:p>
    <w:p w14:paraId="54E7B49D">
      <w:pPr>
        <w:pStyle w:val="2"/>
        <w:spacing w:before="174" w:line="393" w:lineRule="auto"/>
        <w:ind w:left="17" w:right="195" w:hanging="1"/>
      </w:pPr>
      <w:r>
        <w:t>海鸥食品为福建小黄鱼加工企业，年利润4000万，估值理论为4亿，但因商</w:t>
      </w:r>
      <w:r>
        <w:rPr>
          <w:spacing w:val="-1"/>
        </w:rPr>
        <w:t>业模式不</w:t>
      </w:r>
      <w:r>
        <w:t>可持续，实际估值2亿。</w:t>
      </w:r>
      <w:r>
        <w:rPr>
          <w:b/>
          <w:bCs/>
        </w:rPr>
        <w:t>商业模式问题</w:t>
      </w:r>
      <w:r>
        <w:t>包括：</w:t>
      </w:r>
    </w:p>
    <w:p w14:paraId="33E57D18">
      <w:pPr>
        <w:pStyle w:val="2"/>
        <w:spacing w:line="199" w:lineRule="auto"/>
        <w:ind w:left="32"/>
      </w:pPr>
      <w:r>
        <w:rPr>
          <w:rFonts w:ascii="Wingdings" w:hAnsi="Wingdings" w:eastAsia="Wingdings" w:cs="Wingdings"/>
          <w:spacing w:val="-4"/>
        </w:rPr>
        <w:t>l</w:t>
      </w:r>
      <w:r>
        <w:rPr>
          <w:rFonts w:ascii="Wingdings" w:hAnsi="Wingdings" w:eastAsia="Wingdings" w:cs="Wingdings"/>
          <w:spacing w:val="62"/>
        </w:rPr>
        <w:t xml:space="preserve"> </w:t>
      </w:r>
      <w:r>
        <w:rPr>
          <w:b/>
          <w:bCs/>
          <w:spacing w:val="-4"/>
        </w:rPr>
        <w:t xml:space="preserve">上游依赖 </w:t>
      </w:r>
      <w:r>
        <w:rPr>
          <w:spacing w:val="-4"/>
        </w:rPr>
        <w:t>：农户供应不稳定，可能转向竞争对手</w:t>
      </w:r>
    </w:p>
    <w:p w14:paraId="02C7D90E">
      <w:pPr>
        <w:pStyle w:val="2"/>
        <w:spacing w:before="311" w:line="199" w:lineRule="auto"/>
        <w:ind w:left="32"/>
      </w:pPr>
      <w:r>
        <w:rPr>
          <w:rFonts w:ascii="Wingdings" w:hAnsi="Wingdings" w:eastAsia="Wingdings" w:cs="Wingdings"/>
          <w:spacing w:val="-4"/>
        </w:rPr>
        <w:t>l</w:t>
      </w:r>
      <w:r>
        <w:rPr>
          <w:rFonts w:ascii="Wingdings" w:hAnsi="Wingdings" w:eastAsia="Wingdings" w:cs="Wingdings"/>
          <w:spacing w:val="65"/>
        </w:rPr>
        <w:t xml:space="preserve"> </w:t>
      </w:r>
      <w:r>
        <w:rPr>
          <w:b/>
          <w:bCs/>
          <w:spacing w:val="-4"/>
        </w:rPr>
        <w:t xml:space="preserve">下游依赖 </w:t>
      </w:r>
      <w:r>
        <w:rPr>
          <w:spacing w:val="-4"/>
        </w:rPr>
        <w:t>：国外代理商忠诚度低，可能更换供应商</w:t>
      </w:r>
    </w:p>
    <w:p w14:paraId="27174318">
      <w:pPr>
        <w:pStyle w:val="2"/>
        <w:spacing w:before="311"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资本要求 </w:t>
      </w:r>
      <w:r>
        <w:rPr>
          <w:spacing w:val="-5"/>
        </w:rPr>
        <w:t>：</w:t>
      </w:r>
    </w:p>
    <w:p w14:paraId="6784D1E9">
      <w:pPr>
        <w:pStyle w:val="2"/>
        <w:spacing w:before="319"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创业板上市需最后一年利润3000万</w:t>
      </w:r>
    </w:p>
    <w:p w14:paraId="5DDD9FA8">
      <w:pPr>
        <w:rPr>
          <w:rFonts w:ascii="Arial"/>
          <w:sz w:val="21"/>
        </w:rPr>
      </w:pPr>
    </w:p>
    <w:p w14:paraId="1DD316C8">
      <w:pPr>
        <w:pStyle w:val="2"/>
        <w:spacing w:before="94" w:line="183" w:lineRule="auto"/>
        <w:ind w:left="465"/>
      </w:pPr>
      <w:r>
        <w:rPr>
          <w:rFonts w:ascii="Courier New" w:hAnsi="Courier New" w:eastAsia="Courier New" w:cs="Courier New"/>
          <w:spacing w:val="-3"/>
        </w:rPr>
        <w:t>o</w:t>
      </w:r>
      <w:r>
        <w:rPr>
          <w:rFonts w:ascii="Courier New" w:hAnsi="Courier New" w:eastAsia="Courier New" w:cs="Courier New"/>
          <w:spacing w:val="30"/>
        </w:rPr>
        <w:t xml:space="preserve">  </w:t>
      </w:r>
      <w:r>
        <w:rPr>
          <w:spacing w:val="-3"/>
        </w:rPr>
        <w:t>中小板需5000万</w:t>
      </w:r>
    </w:p>
    <w:p w14:paraId="76E17091">
      <w:pPr>
        <w:rPr>
          <w:rFonts w:ascii="Arial"/>
          <w:sz w:val="21"/>
        </w:rPr>
      </w:pPr>
    </w:p>
    <w:p w14:paraId="533B41D6">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4"/>
        </w:rPr>
        <w:t xml:space="preserve">  </w:t>
      </w:r>
      <w:r>
        <w:rPr>
          <w:spacing w:val="-2"/>
        </w:rPr>
        <w:t>主板需8000万</w:t>
      </w:r>
    </w:p>
    <w:p w14:paraId="43F8880A">
      <w:pPr>
        <w:pStyle w:val="2"/>
        <w:spacing w:before="335" w:line="184" w:lineRule="auto"/>
        <w:ind w:left="465"/>
      </w:pPr>
      <w:r>
        <w:rPr>
          <w:rFonts w:ascii="Courier New" w:hAnsi="Courier New" w:eastAsia="Courier New" w:cs="Courier New"/>
          <w:spacing w:val="1"/>
        </w:rPr>
        <w:t xml:space="preserve">o  </w:t>
      </w:r>
      <w:r>
        <w:rPr>
          <w:spacing w:val="1"/>
        </w:rPr>
        <w:t>香港主板传统企业需5000万，互联网企业可无盈利上市</w:t>
      </w:r>
    </w:p>
    <w:p w14:paraId="5510F6BA">
      <w:pPr>
        <w:rPr>
          <w:rFonts w:ascii="Arial"/>
          <w:sz w:val="21"/>
        </w:rPr>
      </w:pPr>
    </w:p>
    <w:p w14:paraId="614FBC1F">
      <w:pPr>
        <w:pStyle w:val="2"/>
        <w:spacing w:before="94" w:line="183" w:lineRule="auto"/>
        <w:ind w:left="16"/>
      </w:pPr>
      <w:r>
        <w:rPr>
          <w:b/>
          <w:bCs/>
          <w:spacing w:val="-2"/>
        </w:rPr>
        <w:t xml:space="preserve">全产业链改造方案 </w:t>
      </w:r>
      <w:r>
        <w:rPr>
          <w:spacing w:val="-2"/>
        </w:rPr>
        <w:t>：</w:t>
      </w:r>
    </w:p>
    <w:p w14:paraId="1B7BE546">
      <w:pPr>
        <w:pStyle w:val="2"/>
        <w:spacing w:before="326" w:line="199" w:lineRule="auto"/>
        <w:ind w:left="32"/>
      </w:pPr>
      <w:r>
        <w:rPr>
          <w:rFonts w:ascii="Wingdings" w:hAnsi="Wingdings" w:eastAsia="Wingdings" w:cs="Wingdings"/>
          <w:spacing w:val="-3"/>
        </w:rPr>
        <w:t>l</w:t>
      </w:r>
      <w:r>
        <w:rPr>
          <w:rFonts w:ascii="Wingdings" w:hAnsi="Wingdings" w:eastAsia="Wingdings" w:cs="Wingdings"/>
          <w:spacing w:val="68"/>
        </w:rPr>
        <w:t xml:space="preserve"> </w:t>
      </w:r>
      <w:r>
        <w:rPr>
          <w:b/>
          <w:bCs/>
          <w:spacing w:val="-3"/>
        </w:rPr>
        <w:t xml:space="preserve">上游整合 </w:t>
      </w:r>
      <w:r>
        <w:rPr>
          <w:spacing w:val="-3"/>
        </w:rPr>
        <w:t>：采用农户+公司模式，建立5个合作社，锁定5000万产能</w:t>
      </w:r>
    </w:p>
    <w:p w14:paraId="1CEBB815">
      <w:pPr>
        <w:pStyle w:val="2"/>
        <w:spacing w:before="311" w:line="200" w:lineRule="auto"/>
        <w:ind w:left="32"/>
      </w:pPr>
      <w:r>
        <w:rPr>
          <w:rFonts w:ascii="Wingdings" w:hAnsi="Wingdings" w:eastAsia="Wingdings" w:cs="Wingdings"/>
          <w:spacing w:val="-4"/>
        </w:rPr>
        <w:t>l</w:t>
      </w:r>
      <w:r>
        <w:rPr>
          <w:rFonts w:ascii="Wingdings" w:hAnsi="Wingdings" w:eastAsia="Wingdings" w:cs="Wingdings"/>
          <w:spacing w:val="57"/>
        </w:rPr>
        <w:t xml:space="preserve"> </w:t>
      </w:r>
      <w:r>
        <w:rPr>
          <w:b/>
          <w:bCs/>
          <w:spacing w:val="-4"/>
        </w:rPr>
        <w:t xml:space="preserve">鱼苗优化 </w:t>
      </w:r>
      <w:r>
        <w:rPr>
          <w:spacing w:val="-4"/>
        </w:rPr>
        <w:t>：进口德国优质鱼苗，投资200</w:t>
      </w:r>
      <w:r>
        <w:rPr>
          <w:spacing w:val="-5"/>
        </w:rPr>
        <w:t>0万</w:t>
      </w:r>
    </w:p>
    <w:p w14:paraId="1EF1D2FC">
      <w:pPr>
        <w:spacing w:line="200" w:lineRule="auto"/>
        <w:sectPr>
          <w:pgSz w:w="11906" w:h="16839"/>
          <w:pgMar w:top="400" w:right="1785" w:bottom="400" w:left="1785" w:header="0" w:footer="0" w:gutter="0"/>
          <w:cols w:space="720" w:num="1"/>
        </w:sectPr>
      </w:pPr>
    </w:p>
    <w:p w14:paraId="622BABB0">
      <w:pPr>
        <w:spacing w:line="285" w:lineRule="auto"/>
        <w:rPr>
          <w:rFonts w:ascii="Arial"/>
          <w:sz w:val="21"/>
        </w:rPr>
      </w:pPr>
    </w:p>
    <w:p w14:paraId="246BBFE7">
      <w:pPr>
        <w:spacing w:line="285" w:lineRule="auto"/>
        <w:rPr>
          <w:rFonts w:ascii="Arial"/>
          <w:sz w:val="21"/>
        </w:rPr>
      </w:pPr>
    </w:p>
    <w:p w14:paraId="70825537">
      <w:pPr>
        <w:spacing w:line="285" w:lineRule="auto"/>
        <w:rPr>
          <w:rFonts w:ascii="Arial"/>
          <w:sz w:val="21"/>
        </w:rPr>
      </w:pPr>
    </w:p>
    <w:p w14:paraId="5748C9E4">
      <w:pPr>
        <w:spacing w:line="285" w:lineRule="auto"/>
        <w:rPr>
          <w:rFonts w:ascii="Arial"/>
          <w:sz w:val="21"/>
        </w:rPr>
      </w:pPr>
    </w:p>
    <w:p w14:paraId="27E52148">
      <w:pPr>
        <w:pStyle w:val="2"/>
        <w:spacing w:before="94" w:line="200" w:lineRule="auto"/>
        <w:ind w:left="32"/>
      </w:pPr>
      <w:r>
        <w:rPr>
          <w:rFonts w:ascii="Wingdings" w:hAnsi="Wingdings" w:eastAsia="Wingdings" w:cs="Wingdings"/>
          <w:spacing w:val="-5"/>
        </w:rPr>
        <w:t>l</w:t>
      </w:r>
      <w:r>
        <w:rPr>
          <w:rFonts w:ascii="Wingdings" w:hAnsi="Wingdings" w:eastAsia="Wingdings" w:cs="Wingdings"/>
          <w:spacing w:val="73"/>
        </w:rPr>
        <w:t xml:space="preserve"> </w:t>
      </w:r>
      <w:r>
        <w:rPr>
          <w:b/>
          <w:bCs/>
          <w:spacing w:val="-5"/>
        </w:rPr>
        <w:t xml:space="preserve">饲料控制 </w:t>
      </w:r>
      <w:r>
        <w:rPr>
          <w:spacing w:val="-5"/>
        </w:rPr>
        <w:t>：收购福州饲料厂，投资2000万</w:t>
      </w:r>
    </w:p>
    <w:p w14:paraId="5CAC673D">
      <w:pPr>
        <w:pStyle w:val="2"/>
        <w:spacing w:before="309" w:line="200" w:lineRule="auto"/>
        <w:ind w:left="32"/>
      </w:pPr>
      <w:r>
        <w:rPr>
          <w:rFonts w:ascii="Wingdings" w:hAnsi="Wingdings" w:eastAsia="Wingdings" w:cs="Wingdings"/>
          <w:spacing w:val="-3"/>
        </w:rPr>
        <w:t>l</w:t>
      </w:r>
      <w:r>
        <w:rPr>
          <w:rFonts w:ascii="Wingdings" w:hAnsi="Wingdings" w:eastAsia="Wingdings" w:cs="Wingdings"/>
          <w:spacing w:val="59"/>
        </w:rPr>
        <w:t xml:space="preserve"> </w:t>
      </w:r>
      <w:r>
        <w:rPr>
          <w:b/>
          <w:bCs/>
          <w:spacing w:val="-3"/>
        </w:rPr>
        <w:t xml:space="preserve">海权租赁 </w:t>
      </w:r>
      <w:r>
        <w:rPr>
          <w:spacing w:val="-3"/>
        </w:rPr>
        <w:t>：福建与台湾间海域20年租约，</w:t>
      </w:r>
      <w:r>
        <w:rPr>
          <w:spacing w:val="-4"/>
        </w:rPr>
        <w:t>投资1000万</w:t>
      </w:r>
    </w:p>
    <w:p w14:paraId="3E8F9EFB">
      <w:pPr>
        <w:pStyle w:val="2"/>
        <w:spacing w:before="309" w:line="199" w:lineRule="auto"/>
        <w:ind w:left="32"/>
      </w:pPr>
      <w:r>
        <w:rPr>
          <w:rFonts w:ascii="Wingdings" w:hAnsi="Wingdings" w:eastAsia="Wingdings" w:cs="Wingdings"/>
          <w:spacing w:val="-5"/>
        </w:rPr>
        <w:t>l</w:t>
      </w:r>
      <w:r>
        <w:rPr>
          <w:rFonts w:ascii="Wingdings" w:hAnsi="Wingdings" w:eastAsia="Wingdings" w:cs="Wingdings"/>
          <w:spacing w:val="67"/>
        </w:rPr>
        <w:t xml:space="preserve"> </w:t>
      </w:r>
      <w:r>
        <w:rPr>
          <w:b/>
          <w:bCs/>
          <w:spacing w:val="-5"/>
        </w:rPr>
        <w:t xml:space="preserve">下游渠道 </w:t>
      </w:r>
      <w:r>
        <w:rPr>
          <w:spacing w:val="-5"/>
        </w:rPr>
        <w:t>：国内直营店建设，融资12亿</w:t>
      </w:r>
    </w:p>
    <w:p w14:paraId="70074371">
      <w:pPr>
        <w:pStyle w:val="2"/>
        <w:spacing w:before="321" w:line="400" w:lineRule="auto"/>
        <w:ind w:left="16" w:right="192" w:firstLine="5"/>
        <w:jc w:val="both"/>
      </w:pPr>
      <w:r>
        <w:t>改造后企业利润达6000万，估值9亿（15倍PE），预计上市后PE达</w:t>
      </w:r>
      <w:r>
        <w:rPr>
          <w:spacing w:val="-1"/>
        </w:rPr>
        <w:t>50倍，利润8000</w:t>
      </w:r>
      <w:r>
        <w:t>万时估值40亿。初始投资1500万（估值2亿时）最终增值至3亿（20倍回报</w:t>
      </w:r>
      <w:r>
        <w:rPr>
          <w:spacing w:val="-1"/>
        </w:rPr>
        <w:t>）。该案</w:t>
      </w:r>
      <w:r>
        <w:rPr>
          <w:spacing w:val="-2"/>
        </w:rPr>
        <w:t>例被清科杂志评为中国最具投资价值十大企</w:t>
      </w:r>
      <w:r>
        <w:rPr>
          <w:spacing w:val="-3"/>
        </w:rPr>
        <w:t>业。</w:t>
      </w:r>
    </w:p>
    <w:p w14:paraId="266779DF">
      <w:pPr>
        <w:pStyle w:val="2"/>
        <w:spacing w:before="47" w:line="229" w:lineRule="auto"/>
        <w:ind w:left="32"/>
        <w:outlineLvl w:val="1"/>
        <w:rPr>
          <w:rFonts w:hint="eastAsia" w:ascii="Arial" w:hAnsi="Arial" w:eastAsia="微软雅黑" w:cs="Arial"/>
          <w:sz w:val="16"/>
          <w:szCs w:val="16"/>
          <w:lang w:eastAsia="zh-CN"/>
        </w:rPr>
      </w:pPr>
      <w:r>
        <w:rPr>
          <w:b/>
          <w:bCs/>
          <w:spacing w:val="7"/>
          <w:sz w:val="36"/>
          <w:szCs w:val="36"/>
        </w:rPr>
        <w:t xml:space="preserve">2.连锁模式讲解 </w:t>
      </w:r>
    </w:p>
    <w:p w14:paraId="7BCE9ECB">
      <w:pPr>
        <w:pStyle w:val="2"/>
        <w:spacing w:before="172" w:line="183" w:lineRule="auto"/>
        <w:ind w:left="18"/>
      </w:pPr>
      <w:r>
        <w:rPr>
          <w:spacing w:val="-1"/>
        </w:rPr>
        <w:t>并非所有企业需全产业链延伸，如周黑鸭未涉足养鸭环节。</w:t>
      </w:r>
      <w:r>
        <w:rPr>
          <w:b/>
          <w:bCs/>
          <w:spacing w:val="-1"/>
        </w:rPr>
        <w:t xml:space="preserve">连锁模式对比 </w:t>
      </w:r>
      <w:r>
        <w:rPr>
          <w:spacing w:val="-1"/>
        </w:rPr>
        <w:t>：</w:t>
      </w:r>
    </w:p>
    <w:p w14:paraId="48D4E348">
      <w:pPr>
        <w:spacing w:line="124" w:lineRule="exact"/>
      </w:pP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125"/>
        <w:gridCol w:w="1397"/>
        <w:gridCol w:w="1398"/>
        <w:gridCol w:w="2124"/>
        <w:gridCol w:w="2247"/>
      </w:tblGrid>
      <w:tr w14:paraId="6359102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125" w:type="dxa"/>
            <w:vAlign w:val="top"/>
          </w:tcPr>
          <w:p w14:paraId="317DDDD3">
            <w:pPr>
              <w:pStyle w:val="6"/>
              <w:spacing w:before="91" w:line="178" w:lineRule="auto"/>
              <w:ind w:left="106"/>
            </w:pPr>
            <w:r>
              <w:rPr>
                <w:b/>
                <w:bCs/>
                <w:spacing w:val="-2"/>
              </w:rPr>
              <w:t>类型</w:t>
            </w:r>
          </w:p>
        </w:tc>
        <w:tc>
          <w:tcPr>
            <w:tcW w:w="1397" w:type="dxa"/>
            <w:vAlign w:val="top"/>
          </w:tcPr>
          <w:p w14:paraId="4B592A8D">
            <w:pPr>
              <w:pStyle w:val="6"/>
              <w:spacing w:before="89" w:line="179" w:lineRule="auto"/>
              <w:ind w:left="109"/>
            </w:pPr>
            <w:r>
              <w:rPr>
                <w:b/>
                <w:bCs/>
                <w:spacing w:val="-4"/>
              </w:rPr>
              <w:t>出资方</w:t>
            </w:r>
          </w:p>
        </w:tc>
        <w:tc>
          <w:tcPr>
            <w:tcW w:w="1398" w:type="dxa"/>
            <w:vAlign w:val="top"/>
          </w:tcPr>
          <w:p w14:paraId="008913D6">
            <w:pPr>
              <w:pStyle w:val="6"/>
              <w:spacing w:before="89" w:line="179" w:lineRule="auto"/>
              <w:ind w:left="100"/>
            </w:pPr>
            <w:r>
              <w:rPr>
                <w:b/>
                <w:bCs/>
                <w:spacing w:val="-1"/>
              </w:rPr>
              <w:t>运营方</w:t>
            </w:r>
          </w:p>
        </w:tc>
        <w:tc>
          <w:tcPr>
            <w:tcW w:w="2124" w:type="dxa"/>
            <w:vAlign w:val="top"/>
          </w:tcPr>
          <w:p w14:paraId="554C15DE">
            <w:pPr>
              <w:pStyle w:val="6"/>
              <w:spacing w:before="89" w:line="179" w:lineRule="auto"/>
              <w:ind w:left="104"/>
            </w:pPr>
            <w:r>
              <w:rPr>
                <w:b/>
                <w:bCs/>
                <w:spacing w:val="-1"/>
              </w:rPr>
              <w:t>典型案例</w:t>
            </w:r>
          </w:p>
        </w:tc>
        <w:tc>
          <w:tcPr>
            <w:tcW w:w="2247" w:type="dxa"/>
            <w:vAlign w:val="top"/>
          </w:tcPr>
          <w:p w14:paraId="6A7F8FCB">
            <w:pPr>
              <w:pStyle w:val="6"/>
              <w:spacing w:before="89" w:line="179" w:lineRule="auto"/>
              <w:ind w:left="108"/>
            </w:pPr>
            <w:r>
              <w:rPr>
                <w:b/>
                <w:bCs/>
                <w:spacing w:val="-1"/>
              </w:rPr>
              <w:t>营业额表现</w:t>
            </w:r>
          </w:p>
        </w:tc>
      </w:tr>
      <w:tr w14:paraId="70E57C0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125" w:type="dxa"/>
            <w:vAlign w:val="top"/>
          </w:tcPr>
          <w:p w14:paraId="110DF6E2">
            <w:pPr>
              <w:pStyle w:val="6"/>
              <w:spacing w:before="87" w:line="176" w:lineRule="auto"/>
              <w:ind w:left="104"/>
            </w:pPr>
            <w:r>
              <w:rPr>
                <w:b/>
                <w:bCs/>
                <w:spacing w:val="-1"/>
              </w:rPr>
              <w:t>直营店</w:t>
            </w:r>
          </w:p>
        </w:tc>
        <w:tc>
          <w:tcPr>
            <w:tcW w:w="1397" w:type="dxa"/>
            <w:vAlign w:val="top"/>
          </w:tcPr>
          <w:p w14:paraId="47F350AB">
            <w:pPr>
              <w:pStyle w:val="6"/>
              <w:spacing w:before="85" w:line="177" w:lineRule="auto"/>
              <w:ind w:left="121"/>
            </w:pPr>
            <w:r>
              <w:rPr>
                <w:spacing w:val="-5"/>
              </w:rPr>
              <w:t>自有资金</w:t>
            </w:r>
          </w:p>
        </w:tc>
        <w:tc>
          <w:tcPr>
            <w:tcW w:w="1398" w:type="dxa"/>
            <w:vAlign w:val="top"/>
          </w:tcPr>
          <w:p w14:paraId="0BDDB145">
            <w:pPr>
              <w:pStyle w:val="6"/>
              <w:spacing w:before="85" w:line="177" w:lineRule="auto"/>
              <w:ind w:left="124"/>
            </w:pPr>
            <w:r>
              <w:rPr>
                <w:spacing w:val="-5"/>
              </w:rPr>
              <w:t>自有团队</w:t>
            </w:r>
          </w:p>
        </w:tc>
        <w:tc>
          <w:tcPr>
            <w:tcW w:w="2124" w:type="dxa"/>
            <w:vAlign w:val="top"/>
          </w:tcPr>
          <w:p w14:paraId="63FF6792">
            <w:pPr>
              <w:pStyle w:val="6"/>
              <w:spacing w:before="197" w:line="167" w:lineRule="exact"/>
              <w:ind w:left="117"/>
            </w:pPr>
            <w:r>
              <w:rPr>
                <w:position w:val="-2"/>
              </w:rPr>
              <w:t>-</w:t>
            </w:r>
          </w:p>
        </w:tc>
        <w:tc>
          <w:tcPr>
            <w:tcW w:w="2247" w:type="dxa"/>
            <w:vAlign w:val="top"/>
          </w:tcPr>
          <w:p w14:paraId="47A9B0B0">
            <w:pPr>
              <w:pStyle w:val="6"/>
              <w:spacing w:before="197" w:line="167" w:lineRule="exact"/>
              <w:ind w:left="120"/>
            </w:pPr>
            <w:r>
              <w:rPr>
                <w:position w:val="-2"/>
              </w:rPr>
              <w:t>-</w:t>
            </w:r>
          </w:p>
        </w:tc>
      </w:tr>
      <w:tr w14:paraId="1AC580B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125" w:type="dxa"/>
            <w:vAlign w:val="top"/>
          </w:tcPr>
          <w:p w14:paraId="3DFF9F78">
            <w:pPr>
              <w:pStyle w:val="6"/>
              <w:spacing w:before="90" w:line="174" w:lineRule="auto"/>
              <w:ind w:left="103"/>
            </w:pPr>
            <w:r>
              <w:rPr>
                <w:b/>
                <w:bCs/>
                <w:spacing w:val="-1"/>
              </w:rPr>
              <w:t>加盟店</w:t>
            </w:r>
          </w:p>
        </w:tc>
        <w:tc>
          <w:tcPr>
            <w:tcW w:w="1397" w:type="dxa"/>
            <w:vAlign w:val="top"/>
          </w:tcPr>
          <w:p w14:paraId="3736F4A5">
            <w:pPr>
              <w:pStyle w:val="6"/>
              <w:spacing w:before="88" w:line="175" w:lineRule="auto"/>
              <w:ind w:left="95"/>
            </w:pPr>
            <w:r>
              <w:rPr>
                <w:spacing w:val="-1"/>
              </w:rPr>
              <w:t>加盟商</w:t>
            </w:r>
          </w:p>
        </w:tc>
        <w:tc>
          <w:tcPr>
            <w:tcW w:w="1398" w:type="dxa"/>
            <w:vAlign w:val="top"/>
          </w:tcPr>
          <w:p w14:paraId="46647348">
            <w:pPr>
              <w:pStyle w:val="6"/>
              <w:spacing w:before="88" w:line="175" w:lineRule="auto"/>
              <w:ind w:left="98"/>
            </w:pPr>
            <w:r>
              <w:rPr>
                <w:spacing w:val="-1"/>
              </w:rPr>
              <w:t>加盟商</w:t>
            </w:r>
          </w:p>
        </w:tc>
        <w:tc>
          <w:tcPr>
            <w:tcW w:w="2124" w:type="dxa"/>
            <w:vAlign w:val="top"/>
          </w:tcPr>
          <w:p w14:paraId="2A56C5A8">
            <w:pPr>
              <w:pStyle w:val="6"/>
              <w:spacing w:before="87" w:line="176" w:lineRule="auto"/>
              <w:ind w:left="103"/>
            </w:pPr>
            <w:r>
              <w:rPr>
                <w:spacing w:val="-1"/>
              </w:rPr>
              <w:t>绝味鸭脖1万家</w:t>
            </w:r>
          </w:p>
        </w:tc>
        <w:tc>
          <w:tcPr>
            <w:tcW w:w="2247" w:type="dxa"/>
            <w:vAlign w:val="top"/>
          </w:tcPr>
          <w:p w14:paraId="58839479">
            <w:pPr>
              <w:pStyle w:val="6"/>
              <w:spacing w:before="88" w:line="175" w:lineRule="auto"/>
              <w:ind w:left="106"/>
            </w:pPr>
            <w:r>
              <w:rPr>
                <w:spacing w:val="2"/>
              </w:rPr>
              <w:t>较低（走私单）</w:t>
            </w:r>
          </w:p>
        </w:tc>
      </w:tr>
      <w:tr w14:paraId="54C97EA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125" w:type="dxa"/>
            <w:vAlign w:val="top"/>
          </w:tcPr>
          <w:p w14:paraId="2F225053">
            <w:pPr>
              <w:pStyle w:val="6"/>
              <w:spacing w:before="94" w:line="176" w:lineRule="auto"/>
              <w:ind w:left="103"/>
            </w:pPr>
            <w:r>
              <w:rPr>
                <w:b/>
                <w:bCs/>
                <w:spacing w:val="-1"/>
              </w:rPr>
              <w:t>托管店</w:t>
            </w:r>
          </w:p>
        </w:tc>
        <w:tc>
          <w:tcPr>
            <w:tcW w:w="1397" w:type="dxa"/>
            <w:vAlign w:val="top"/>
          </w:tcPr>
          <w:p w14:paraId="0A16B570">
            <w:pPr>
              <w:pStyle w:val="6"/>
              <w:spacing w:before="92" w:line="177" w:lineRule="auto"/>
              <w:ind w:left="95"/>
            </w:pPr>
            <w:r>
              <w:rPr>
                <w:spacing w:val="-1"/>
              </w:rPr>
              <w:t>加盟商</w:t>
            </w:r>
          </w:p>
        </w:tc>
        <w:tc>
          <w:tcPr>
            <w:tcW w:w="1398" w:type="dxa"/>
            <w:vAlign w:val="top"/>
          </w:tcPr>
          <w:p w14:paraId="2834C4EB">
            <w:pPr>
              <w:pStyle w:val="6"/>
              <w:spacing w:before="92" w:line="177" w:lineRule="auto"/>
              <w:ind w:left="124"/>
            </w:pPr>
            <w:r>
              <w:rPr>
                <w:spacing w:val="-5"/>
              </w:rPr>
              <w:t>自有团队</w:t>
            </w:r>
          </w:p>
        </w:tc>
        <w:tc>
          <w:tcPr>
            <w:tcW w:w="2124" w:type="dxa"/>
            <w:vAlign w:val="top"/>
          </w:tcPr>
          <w:p w14:paraId="3214CBEA">
            <w:pPr>
              <w:pStyle w:val="6"/>
              <w:spacing w:before="91" w:line="178" w:lineRule="auto"/>
              <w:ind w:left="102"/>
            </w:pPr>
            <w:r>
              <w:rPr>
                <w:spacing w:val="-1"/>
              </w:rPr>
              <w:t>周黑鸭1200家</w:t>
            </w:r>
          </w:p>
        </w:tc>
        <w:tc>
          <w:tcPr>
            <w:tcW w:w="2247" w:type="dxa"/>
            <w:vAlign w:val="top"/>
          </w:tcPr>
          <w:p w14:paraId="0CF75AA4">
            <w:pPr>
              <w:pStyle w:val="6"/>
              <w:spacing w:before="91" w:line="178" w:lineRule="auto"/>
              <w:ind w:left="106"/>
            </w:pPr>
            <w:r>
              <w:rPr>
                <w:spacing w:val="2"/>
              </w:rPr>
              <w:t>较高（控货权）</w:t>
            </w:r>
          </w:p>
        </w:tc>
      </w:tr>
    </w:tbl>
    <w:p w14:paraId="239F8207">
      <w:pPr>
        <w:pStyle w:val="2"/>
        <w:spacing w:before="211" w:line="184" w:lineRule="auto"/>
        <w:ind w:left="15"/>
      </w:pPr>
      <w:r>
        <w:t>周黑鸭托管模式符合资本要求，天图资本投资5000万</w:t>
      </w:r>
      <w:r>
        <w:rPr>
          <w:spacing w:val="-1"/>
        </w:rPr>
        <w:t>获利10亿。</w:t>
      </w:r>
      <w:r>
        <w:rPr>
          <w:b/>
          <w:bCs/>
          <w:spacing w:val="-1"/>
        </w:rPr>
        <w:t xml:space="preserve">智力投资价值 </w:t>
      </w:r>
      <w:r>
        <w:rPr>
          <w:spacing w:val="-1"/>
        </w:rPr>
        <w:t>：</w:t>
      </w:r>
    </w:p>
    <w:p w14:paraId="0E2D7817">
      <w:pPr>
        <w:pStyle w:val="2"/>
        <w:spacing w:before="324" w:line="196" w:lineRule="auto"/>
        <w:ind w:left="32"/>
      </w:pPr>
      <w:r>
        <w:rPr>
          <w:rFonts w:ascii="Wingdings" w:hAnsi="Wingdings" w:eastAsia="Wingdings" w:cs="Wingdings"/>
          <w:spacing w:val="-1"/>
        </w:rPr>
        <w:t>l</w:t>
      </w:r>
      <w:r>
        <w:rPr>
          <w:rFonts w:ascii="Wingdings" w:hAnsi="Wingdings" w:eastAsia="Wingdings" w:cs="Wingdings"/>
          <w:spacing w:val="65"/>
        </w:rPr>
        <w:t xml:space="preserve"> </w:t>
      </w:r>
      <w:r>
        <w:rPr>
          <w:spacing w:val="-1"/>
        </w:rPr>
        <w:t>海鸥食品赠送6%股权（估值40亿时价值</w:t>
      </w:r>
      <w:r>
        <w:rPr>
          <w:spacing w:val="17"/>
        </w:rPr>
        <w:t xml:space="preserve"> </w:t>
      </w:r>
      <w:r>
        <w:rPr>
          <w:spacing w:val="-1"/>
        </w:rPr>
        <w:t>- 4亿）</w:t>
      </w:r>
    </w:p>
    <w:p w14:paraId="68F6CC05">
      <w:pPr>
        <w:pStyle w:val="2"/>
        <w:spacing w:before="316" w:line="196" w:lineRule="auto"/>
        <w:ind w:left="32"/>
      </w:pPr>
      <w:r>
        <w:rPr>
          <w:rFonts w:ascii="Wingdings" w:hAnsi="Wingdings" w:eastAsia="Wingdings" w:cs="Wingdings"/>
          <w:spacing w:val="-2"/>
        </w:rPr>
        <w:t>l</w:t>
      </w:r>
      <w:r>
        <w:rPr>
          <w:rFonts w:ascii="Wingdings" w:hAnsi="Wingdings" w:eastAsia="Wingdings" w:cs="Wingdings"/>
          <w:spacing w:val="90"/>
        </w:rPr>
        <w:t xml:space="preserve"> </w:t>
      </w:r>
      <w:r>
        <w:rPr>
          <w:spacing w:val="-2"/>
        </w:rPr>
        <w:t>匹克上市赠送2%股权（市值80亿时价值</w:t>
      </w:r>
      <w:r>
        <w:rPr>
          <w:spacing w:val="17"/>
        </w:rPr>
        <w:t xml:space="preserve"> </w:t>
      </w:r>
      <w:r>
        <w:rPr>
          <w:spacing w:val="-2"/>
        </w:rPr>
        <w:t>- 6亿）</w:t>
      </w:r>
    </w:p>
    <w:p w14:paraId="7EB5E6A4">
      <w:pPr>
        <w:pStyle w:val="2"/>
        <w:spacing w:before="316" w:line="196" w:lineRule="auto"/>
        <w:ind w:left="32"/>
      </w:pPr>
      <w:r>
        <w:rPr>
          <w:rFonts w:ascii="Wingdings" w:hAnsi="Wingdings" w:eastAsia="Wingdings" w:cs="Wingdings"/>
          <w:spacing w:val="-1"/>
        </w:rPr>
        <w:t>l</w:t>
      </w:r>
      <w:r>
        <w:rPr>
          <w:rFonts w:ascii="Wingdings" w:hAnsi="Wingdings" w:eastAsia="Wingdings" w:cs="Wingdings"/>
          <w:spacing w:val="78"/>
        </w:rPr>
        <w:t xml:space="preserve"> </w:t>
      </w:r>
      <w:r>
        <w:rPr>
          <w:b/>
          <w:bCs/>
          <w:spacing w:val="-1"/>
        </w:rPr>
        <w:t>智力投资回报</w:t>
      </w:r>
      <w:r>
        <w:rPr>
          <w:spacing w:val="-1"/>
        </w:rPr>
        <w:t>高于资金投资（无需二八分成）</w:t>
      </w:r>
    </w:p>
    <w:p w14:paraId="19216F31">
      <w:pPr>
        <w:pStyle w:val="2"/>
        <w:spacing w:before="328" w:line="403" w:lineRule="auto"/>
        <w:ind w:left="17" w:right="54" w:hanging="1"/>
        <w:jc w:val="both"/>
      </w:pPr>
      <w:r>
        <w:rPr>
          <w:b/>
          <w:bCs/>
          <w:spacing w:val="-2"/>
        </w:rPr>
        <w:t xml:space="preserve">食堂配送案例 </w:t>
      </w:r>
      <w:r>
        <w:rPr>
          <w:spacing w:val="-2"/>
        </w:rPr>
        <w:t>：田野农业为上海机关食堂供应商，年利润2000万但合同一年一签。通过收购下游食堂51%经营权锁定采购渠道，估值提升3倍。</w:t>
      </w:r>
      <w:r>
        <w:rPr>
          <w:b/>
          <w:bCs/>
          <w:spacing w:val="-2"/>
        </w:rPr>
        <w:t>行业整合机</w:t>
      </w:r>
      <w:r>
        <w:rPr>
          <w:b/>
          <w:bCs/>
          <w:spacing w:val="-3"/>
        </w:rPr>
        <w:t xml:space="preserve">会 </w:t>
      </w:r>
      <w:r>
        <w:rPr>
          <w:spacing w:val="-3"/>
        </w:rPr>
        <w:t>：上海与深圳两家配送企业合并未果，但形成商业联姻。</w:t>
      </w:r>
    </w:p>
    <w:p w14:paraId="6A7373B9">
      <w:pPr>
        <w:spacing w:line="403" w:lineRule="auto"/>
        <w:sectPr>
          <w:pgSz w:w="11906" w:h="16839"/>
          <w:pgMar w:top="400" w:right="1785" w:bottom="400" w:left="1785" w:header="0" w:footer="0" w:gutter="0"/>
          <w:cols w:space="720" w:num="1"/>
        </w:sectPr>
      </w:pPr>
    </w:p>
    <w:p w14:paraId="22AF019C">
      <w:pPr>
        <w:spacing w:line="339" w:lineRule="auto"/>
        <w:rPr>
          <w:rFonts w:ascii="Arial"/>
          <w:sz w:val="21"/>
        </w:rPr>
      </w:pPr>
    </w:p>
    <w:p w14:paraId="2EB454E7">
      <w:pPr>
        <w:pStyle w:val="2"/>
        <w:spacing w:before="94" w:line="183" w:lineRule="auto"/>
        <w:ind w:left="20"/>
        <w:outlineLvl w:val="0"/>
      </w:pPr>
      <w:r>
        <w:rPr>
          <w:b/>
          <w:bCs/>
          <w:spacing w:val="-1"/>
        </w:rPr>
        <w:t>一、送政绩加工程模式</w:t>
      </w:r>
    </w:p>
    <w:p w14:paraId="7765DC5B">
      <w:pPr>
        <w:pStyle w:val="2"/>
        <w:spacing w:before="334" w:line="184" w:lineRule="auto"/>
        <w:ind w:left="15"/>
      </w:pPr>
      <w:r>
        <w:t>第五种模式为政府融资工程模式，适用于企业自身融资困难时通过政府渠道</w:t>
      </w:r>
      <w:r>
        <w:rPr>
          <w:spacing w:val="-1"/>
        </w:rPr>
        <w:t>获取资</w:t>
      </w:r>
    </w:p>
    <w:p w14:paraId="1819C6EE">
      <w:pPr>
        <w:pStyle w:val="2"/>
        <w:spacing w:before="332" w:line="397" w:lineRule="auto"/>
        <w:ind w:left="16" w:right="107" w:hanging="1"/>
        <w:jc w:val="both"/>
      </w:pPr>
      <w:r>
        <w:t>金。具体操作方式为：企业协助地方政府通过银行、保险、社保基金等渠道融</w:t>
      </w:r>
      <w:r>
        <w:rPr>
          <w:spacing w:val="-1"/>
        </w:rPr>
        <w:t>资，政</w:t>
      </w:r>
      <w:r>
        <w:t>府以未来20年财政收入作为还款来源发行债券。例如某园林工程机械设备企</w:t>
      </w:r>
      <w:r>
        <w:rPr>
          <w:spacing w:val="-1"/>
        </w:rPr>
        <w:t>业通过杭</w:t>
      </w:r>
      <w:r>
        <w:t>州市某区政府融资100亿元，其中30亿元定向用于采购该企业设备。</w:t>
      </w:r>
      <w:r>
        <w:rPr>
          <w:b/>
          <w:bCs/>
        </w:rPr>
        <w:t>政府偏</w:t>
      </w:r>
      <w:r>
        <w:rPr>
          <w:b/>
          <w:bCs/>
          <w:spacing w:val="-1"/>
        </w:rPr>
        <w:t>好使用融</w:t>
      </w:r>
      <w:r>
        <w:rPr>
          <w:b/>
          <w:bCs/>
          <w:spacing w:val="-2"/>
        </w:rPr>
        <w:t xml:space="preserve">资资金而非财政自有资金实施BT模式 </w:t>
      </w:r>
      <w:r>
        <w:rPr>
          <w:spacing w:val="-2"/>
        </w:rPr>
        <w:t>，但当前全国2800个区县中约400个地</w:t>
      </w:r>
      <w:r>
        <w:rPr>
          <w:spacing w:val="-3"/>
        </w:rPr>
        <w:t>方政府因</w:t>
      </w:r>
      <w:r>
        <w:rPr>
          <w:spacing w:val="-4"/>
        </w:rPr>
        <w:t>财政收入过低面临融资困难。</w:t>
      </w:r>
    </w:p>
    <w:p w14:paraId="18C85651">
      <w:pPr>
        <w:pStyle w:val="2"/>
        <w:spacing w:line="399" w:lineRule="auto"/>
        <w:ind w:left="16" w:right="142"/>
        <w:jc w:val="both"/>
      </w:pPr>
      <w:r>
        <w:t>创新模式案例：钢琴企业将产品作为政绩工程赠予地方政府（如1000台单价</w:t>
      </w:r>
      <w:r>
        <w:rPr>
          <w:spacing w:val="-1"/>
        </w:rPr>
        <w:t>3万元的</w:t>
      </w:r>
      <w:r>
        <w:t>钢琴），由教育部门协调分配至公办中小学（每校15台）。</w:t>
      </w:r>
      <w:r>
        <w:rPr>
          <w:b/>
          <w:bCs/>
        </w:rPr>
        <w:t>公办教育机构凭</w:t>
      </w:r>
      <w:r>
        <w:rPr>
          <w:b/>
          <w:bCs/>
          <w:spacing w:val="-1"/>
        </w:rPr>
        <w:t>借稳定生</w:t>
      </w:r>
      <w:r>
        <w:rPr>
          <w:b/>
          <w:bCs/>
        </w:rPr>
        <w:t>源可实现持续收益分成</w:t>
      </w:r>
      <w:r>
        <w:t>（招生费用五五分成），该模式不适用</w:t>
      </w:r>
      <w:r>
        <w:rPr>
          <w:spacing w:val="-1"/>
        </w:rPr>
        <w:t>于缺乏稳定生源的私立</w:t>
      </w:r>
      <w:r>
        <w:rPr>
          <w:spacing w:val="-10"/>
        </w:rPr>
        <w:t>学校。</w:t>
      </w:r>
    </w:p>
    <w:p w14:paraId="00FD09AB">
      <w:pPr>
        <w:pStyle w:val="2"/>
        <w:spacing w:before="188" w:line="182" w:lineRule="auto"/>
        <w:ind w:left="20"/>
        <w:outlineLvl w:val="0"/>
        <w:rPr>
          <w:rFonts w:hint="eastAsia" w:ascii="Arial" w:hAnsi="Arial" w:eastAsia="微软雅黑" w:cs="Arial"/>
          <w:sz w:val="16"/>
          <w:szCs w:val="16"/>
          <w:lang w:eastAsia="zh-CN"/>
        </w:rPr>
      </w:pPr>
      <w:r>
        <w:rPr>
          <w:b/>
          <w:bCs/>
          <w:spacing w:val="9"/>
        </w:rPr>
        <w:t xml:space="preserve">二、转型模式 </w:t>
      </w:r>
    </w:p>
    <w:p w14:paraId="51686281">
      <w:pPr>
        <w:rPr>
          <w:rFonts w:ascii="Arial"/>
          <w:sz w:val="21"/>
        </w:rPr>
      </w:pPr>
    </w:p>
    <w:p w14:paraId="6D79D301">
      <w:pPr>
        <w:pStyle w:val="2"/>
        <w:spacing w:before="155" w:line="230" w:lineRule="auto"/>
        <w:ind w:left="47"/>
        <w:outlineLvl w:val="1"/>
        <w:rPr>
          <w:rFonts w:hint="eastAsia" w:ascii="Arial" w:hAnsi="Arial" w:eastAsia="微软雅黑" w:cs="Arial"/>
          <w:sz w:val="16"/>
          <w:szCs w:val="16"/>
          <w:lang w:eastAsia="zh-CN"/>
        </w:rPr>
      </w:pPr>
      <w:r>
        <w:rPr>
          <w:b/>
          <w:bCs/>
          <w:spacing w:val="3"/>
          <w:sz w:val="36"/>
          <w:szCs w:val="36"/>
        </w:rPr>
        <w:t xml:space="preserve">1.案例1：数字证通转型与市场容量考量 </w:t>
      </w:r>
    </w:p>
    <w:p w14:paraId="5E2FBF60">
      <w:pPr>
        <w:pStyle w:val="2"/>
        <w:spacing w:before="170" w:line="184" w:lineRule="auto"/>
        <w:ind w:left="16"/>
      </w:pPr>
      <w:r>
        <w:rPr>
          <w:b/>
          <w:bCs/>
          <w:spacing w:val="-2"/>
        </w:rPr>
        <w:t xml:space="preserve">企业成功转型的核心在于市场容量重构 </w:t>
      </w:r>
      <w:r>
        <w:rPr>
          <w:spacing w:val="-2"/>
        </w:rPr>
        <w:t>，以数字证通为例：</w:t>
      </w:r>
    </w:p>
    <w:p w14:paraId="60E0A8E7">
      <w:pPr>
        <w:pStyle w:val="2"/>
        <w:spacing w:before="325" w:line="200" w:lineRule="auto"/>
        <w:ind w:left="32"/>
      </w:pPr>
      <w:r>
        <w:rPr>
          <w:rFonts w:ascii="Wingdings" w:hAnsi="Wingdings" w:eastAsia="Wingdings" w:cs="Wingdings"/>
          <w:spacing w:val="-2"/>
        </w:rPr>
        <w:t>l</w:t>
      </w:r>
      <w:r>
        <w:rPr>
          <w:rFonts w:ascii="Wingdings" w:hAnsi="Wingdings" w:eastAsia="Wingdings" w:cs="Wingdings"/>
          <w:spacing w:val="62"/>
        </w:rPr>
        <w:t xml:space="preserve"> </w:t>
      </w:r>
      <w:r>
        <w:rPr>
          <w:b/>
          <w:bCs/>
          <w:spacing w:val="-2"/>
        </w:rPr>
        <w:t xml:space="preserve">上市基础数据 </w:t>
      </w:r>
      <w:r>
        <w:rPr>
          <w:spacing w:val="-2"/>
        </w:rPr>
        <w:t>：年营业额7000万元，利润3000万</w:t>
      </w:r>
      <w:r>
        <w:rPr>
          <w:spacing w:val="-3"/>
        </w:rPr>
        <w:t>元，上市首日市值达40亿元</w:t>
      </w:r>
    </w:p>
    <w:p w14:paraId="3CE1A76C">
      <w:pPr>
        <w:pStyle w:val="2"/>
        <w:spacing w:before="311" w:line="387" w:lineRule="auto"/>
        <w:ind w:left="456" w:right="108"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原始定位缺陷 </w:t>
      </w:r>
      <w:r>
        <w:rPr>
          <w:spacing w:val="-2"/>
        </w:rPr>
        <w:t>：交通系统ERP软件领域年市场容量仅140亿元，</w:t>
      </w:r>
      <w:r>
        <w:rPr>
          <w:b/>
          <w:bCs/>
          <w:spacing w:val="-3"/>
        </w:rPr>
        <w:t>不符合A股上市最</w:t>
      </w:r>
      <w:r>
        <w:rPr>
          <w:b/>
          <w:bCs/>
          <w:spacing w:val="-1"/>
        </w:rPr>
        <w:t>低200亿元市场容量门槛</w:t>
      </w:r>
    </w:p>
    <w:p w14:paraId="444FAD22">
      <w:pPr>
        <w:pStyle w:val="2"/>
        <w:spacing w:before="1" w:line="390" w:lineRule="auto"/>
        <w:ind w:left="456" w:right="131" w:hanging="424"/>
      </w:pPr>
      <w:r>
        <w:rPr>
          <w:rFonts w:ascii="Wingdings" w:hAnsi="Wingdings" w:eastAsia="Wingdings" w:cs="Wingdings"/>
          <w:spacing w:val="-2"/>
        </w:rPr>
        <w:t>l</w:t>
      </w:r>
      <w:r>
        <w:rPr>
          <w:rFonts w:ascii="Wingdings" w:hAnsi="Wingdings" w:eastAsia="Wingdings" w:cs="Wingdings"/>
          <w:spacing w:val="66"/>
        </w:rPr>
        <w:t xml:space="preserve"> </w:t>
      </w:r>
      <w:r>
        <w:rPr>
          <w:b/>
          <w:bCs/>
          <w:spacing w:val="-2"/>
        </w:rPr>
        <w:t xml:space="preserve">战略转型关键 </w:t>
      </w:r>
      <w:r>
        <w:rPr>
          <w:spacing w:val="-2"/>
        </w:rPr>
        <w:t>：将业务定位从"交通行业金蝶用友"调整为"交通系统Windows"，</w:t>
      </w:r>
      <w:r>
        <w:rPr>
          <w:b/>
          <w:bCs/>
          <w:spacing w:val="-1"/>
        </w:rPr>
        <w:t>通过概念升级扩大资本市场想象空间</w:t>
      </w:r>
    </w:p>
    <w:p w14:paraId="61CA6637">
      <w:pPr>
        <w:pStyle w:val="2"/>
        <w:spacing w:before="52" w:line="394" w:lineRule="auto"/>
        <w:ind w:left="456" w:right="180" w:hanging="424"/>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资本逻辑本质 </w:t>
      </w:r>
      <w:r>
        <w:rPr>
          <w:spacing w:val="-2"/>
        </w:rPr>
        <w:t>：实际转型成效并非首要，</w:t>
      </w:r>
      <w:r>
        <w:rPr>
          <w:b/>
          <w:bCs/>
          <w:spacing w:val="-2"/>
        </w:rPr>
        <w:t>关键在</w:t>
      </w:r>
      <w:r>
        <w:rPr>
          <w:b/>
          <w:bCs/>
          <w:spacing w:val="-3"/>
        </w:rPr>
        <w:t>于向投资人证明市场容量扩展可</w:t>
      </w:r>
      <w:r>
        <w:rPr>
          <w:b/>
          <w:bCs/>
          <w:spacing w:val="-1"/>
        </w:rPr>
        <w:t>能性</w:t>
      </w:r>
    </w:p>
    <w:p w14:paraId="6AE6BF36">
      <w:pPr>
        <w:spacing w:line="394" w:lineRule="auto"/>
        <w:sectPr>
          <w:headerReference r:id="rId95" w:type="default"/>
          <w:pgSz w:w="11906" w:h="16839"/>
          <w:pgMar w:top="1728" w:right="1785" w:bottom="400" w:left="1785" w:header="1452" w:footer="0" w:gutter="0"/>
          <w:cols w:space="720" w:num="1"/>
        </w:sectPr>
      </w:pPr>
    </w:p>
    <w:p w14:paraId="5B9D06EA">
      <w:pPr>
        <w:spacing w:line="317" w:lineRule="auto"/>
        <w:rPr>
          <w:rFonts w:ascii="Arial"/>
          <w:sz w:val="21"/>
        </w:rPr>
      </w:pPr>
    </w:p>
    <w:p w14:paraId="115A4F8F">
      <w:pPr>
        <w:spacing w:line="317" w:lineRule="auto"/>
        <w:rPr>
          <w:rFonts w:ascii="Arial"/>
          <w:sz w:val="21"/>
        </w:rPr>
      </w:pPr>
    </w:p>
    <w:p w14:paraId="71541474">
      <w:pPr>
        <w:spacing w:line="318" w:lineRule="auto"/>
        <w:rPr>
          <w:rFonts w:ascii="Arial"/>
          <w:sz w:val="21"/>
        </w:rPr>
      </w:pPr>
    </w:p>
    <w:p w14:paraId="5B7B0D39">
      <w:pPr>
        <w:pStyle w:val="2"/>
        <w:spacing w:before="155" w:line="277" w:lineRule="auto"/>
        <w:ind w:left="21" w:right="218" w:firstLine="10"/>
        <w:outlineLvl w:val="1"/>
        <w:rPr>
          <w:rFonts w:hint="eastAsia" w:ascii="Arial" w:hAnsi="Arial" w:eastAsia="微软雅黑" w:cs="Arial"/>
          <w:sz w:val="16"/>
          <w:szCs w:val="16"/>
          <w:lang w:eastAsia="zh-CN"/>
        </w:rPr>
      </w:pPr>
      <w:r>
        <w:rPr>
          <w:b/>
          <w:bCs/>
          <w:spacing w:val="-1"/>
          <w:sz w:val="36"/>
          <w:szCs w:val="36"/>
        </w:rPr>
        <w:t>2.案例2：匹克运动、雷士照明、华谊兄弟转型</w:t>
      </w:r>
      <w:r>
        <w:rPr>
          <w:b/>
          <w:bCs/>
          <w:spacing w:val="-2"/>
          <w:sz w:val="36"/>
          <w:szCs w:val="36"/>
        </w:rPr>
        <w:t>分析</w:t>
      </w: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538"/>
        <w:gridCol w:w="2453"/>
        <w:gridCol w:w="2453"/>
        <w:gridCol w:w="1846"/>
      </w:tblGrid>
      <w:tr w14:paraId="656E379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538" w:type="dxa"/>
            <w:vAlign w:val="top"/>
          </w:tcPr>
          <w:p w14:paraId="0D1DD87F">
            <w:pPr>
              <w:pStyle w:val="6"/>
              <w:spacing w:before="92" w:line="177" w:lineRule="auto"/>
              <w:ind w:left="103"/>
            </w:pPr>
            <w:r>
              <w:rPr>
                <w:b/>
                <w:bCs/>
                <w:spacing w:val="-1"/>
              </w:rPr>
              <w:t>企业</w:t>
            </w:r>
          </w:p>
        </w:tc>
        <w:tc>
          <w:tcPr>
            <w:tcW w:w="2453" w:type="dxa"/>
            <w:vAlign w:val="top"/>
          </w:tcPr>
          <w:p w14:paraId="423B1D8F">
            <w:pPr>
              <w:pStyle w:val="6"/>
              <w:spacing w:before="89" w:line="179" w:lineRule="auto"/>
              <w:ind w:left="99"/>
            </w:pPr>
            <w:r>
              <w:rPr>
                <w:b/>
                <w:bCs/>
                <w:spacing w:val="-1"/>
              </w:rPr>
              <w:t>转型方向</w:t>
            </w:r>
          </w:p>
        </w:tc>
        <w:tc>
          <w:tcPr>
            <w:tcW w:w="2453" w:type="dxa"/>
            <w:vAlign w:val="top"/>
          </w:tcPr>
          <w:p w14:paraId="065D2C20">
            <w:pPr>
              <w:pStyle w:val="6"/>
              <w:spacing w:before="89" w:line="179" w:lineRule="auto"/>
              <w:ind w:left="104"/>
            </w:pPr>
            <w:r>
              <w:rPr>
                <w:b/>
                <w:bCs/>
                <w:spacing w:val="-1"/>
              </w:rPr>
              <w:t>资本逻辑</w:t>
            </w:r>
          </w:p>
        </w:tc>
        <w:tc>
          <w:tcPr>
            <w:tcW w:w="1846" w:type="dxa"/>
            <w:vAlign w:val="top"/>
          </w:tcPr>
          <w:p w14:paraId="4A997339">
            <w:pPr>
              <w:pStyle w:val="6"/>
              <w:spacing w:before="89" w:line="179" w:lineRule="auto"/>
              <w:ind w:left="108"/>
            </w:pPr>
            <w:r>
              <w:rPr>
                <w:b/>
                <w:bCs/>
                <w:spacing w:val="-1"/>
              </w:rPr>
              <w:t>抗周期能力</w:t>
            </w:r>
          </w:p>
        </w:tc>
      </w:tr>
      <w:tr w14:paraId="68FD592C">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538" w:type="dxa"/>
            <w:vAlign w:val="top"/>
          </w:tcPr>
          <w:p w14:paraId="6EC897D5">
            <w:pPr>
              <w:pStyle w:val="6"/>
              <w:spacing w:before="87" w:line="176" w:lineRule="auto"/>
              <w:ind w:left="120"/>
            </w:pPr>
            <w:r>
              <w:rPr>
                <w:spacing w:val="-4"/>
              </w:rPr>
              <w:t>匹克运动</w:t>
            </w:r>
          </w:p>
        </w:tc>
        <w:tc>
          <w:tcPr>
            <w:tcW w:w="2453" w:type="dxa"/>
            <w:vAlign w:val="top"/>
          </w:tcPr>
          <w:p w14:paraId="7B46518A">
            <w:pPr>
              <w:pStyle w:val="6"/>
              <w:spacing w:before="85" w:line="177" w:lineRule="auto"/>
              <w:ind w:left="100"/>
            </w:pPr>
            <w:r>
              <w:rPr>
                <w:spacing w:val="-1"/>
              </w:rPr>
              <w:t>制造商→渠道商</w:t>
            </w:r>
          </w:p>
        </w:tc>
        <w:tc>
          <w:tcPr>
            <w:tcW w:w="2453" w:type="dxa"/>
            <w:vAlign w:val="top"/>
          </w:tcPr>
          <w:p w14:paraId="63734A2D">
            <w:pPr>
              <w:pStyle w:val="6"/>
              <w:spacing w:before="85" w:line="177" w:lineRule="auto"/>
              <w:ind w:left="103"/>
            </w:pPr>
            <w:r>
              <w:rPr>
                <w:spacing w:val="-1"/>
              </w:rPr>
              <w:t>提升渠道控制力</w:t>
            </w:r>
          </w:p>
        </w:tc>
        <w:tc>
          <w:tcPr>
            <w:tcW w:w="1846" w:type="dxa"/>
            <w:vAlign w:val="top"/>
          </w:tcPr>
          <w:p w14:paraId="2AF5E6D9">
            <w:pPr>
              <w:pStyle w:val="6"/>
              <w:spacing w:before="87" w:line="176" w:lineRule="auto"/>
              <w:ind w:left="123"/>
            </w:pPr>
            <w:r>
              <w:rPr>
                <w:spacing w:val="-5"/>
              </w:rPr>
              <w:t>中等</w:t>
            </w:r>
          </w:p>
        </w:tc>
      </w:tr>
      <w:tr w14:paraId="5D99077A">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538" w:type="dxa"/>
            <w:vAlign w:val="top"/>
          </w:tcPr>
          <w:p w14:paraId="69796439">
            <w:pPr>
              <w:pStyle w:val="6"/>
              <w:spacing w:before="91" w:line="173" w:lineRule="auto"/>
              <w:ind w:left="110"/>
            </w:pPr>
            <w:r>
              <w:rPr>
                <w:spacing w:val="-2"/>
              </w:rPr>
              <w:t>雷士照明</w:t>
            </w:r>
          </w:p>
        </w:tc>
        <w:tc>
          <w:tcPr>
            <w:tcW w:w="2453" w:type="dxa"/>
            <w:vAlign w:val="top"/>
          </w:tcPr>
          <w:p w14:paraId="4C0718CF">
            <w:pPr>
              <w:pStyle w:val="6"/>
              <w:spacing w:before="88" w:line="175" w:lineRule="auto"/>
              <w:ind w:left="97"/>
            </w:pPr>
            <w:r>
              <w:rPr>
                <w:spacing w:val="-1"/>
              </w:rPr>
              <w:t>代工厂→品牌商</w:t>
            </w:r>
          </w:p>
        </w:tc>
        <w:tc>
          <w:tcPr>
            <w:tcW w:w="2453" w:type="dxa"/>
            <w:vAlign w:val="top"/>
          </w:tcPr>
          <w:p w14:paraId="11761417">
            <w:pPr>
              <w:pStyle w:val="6"/>
              <w:spacing w:before="90" w:line="174" w:lineRule="auto"/>
              <w:ind w:left="115"/>
            </w:pPr>
            <w:r>
              <w:rPr>
                <w:spacing w:val="-3"/>
              </w:rPr>
              <w:t>品牌溢价获取</w:t>
            </w:r>
          </w:p>
        </w:tc>
        <w:tc>
          <w:tcPr>
            <w:tcW w:w="1846" w:type="dxa"/>
            <w:vAlign w:val="top"/>
          </w:tcPr>
          <w:p w14:paraId="408ABC9A">
            <w:pPr>
              <w:pStyle w:val="6"/>
              <w:spacing w:before="88" w:line="175" w:lineRule="auto"/>
              <w:ind w:left="108"/>
            </w:pPr>
            <w:r>
              <w:rPr>
                <w:spacing w:val="-1"/>
              </w:rPr>
              <w:t>较强</w:t>
            </w:r>
          </w:p>
        </w:tc>
      </w:tr>
      <w:tr w14:paraId="6187D51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1" w:hRule="atLeast"/>
        </w:trPr>
        <w:tc>
          <w:tcPr>
            <w:tcW w:w="1538" w:type="dxa"/>
            <w:vAlign w:val="top"/>
          </w:tcPr>
          <w:p w14:paraId="7A97EC19">
            <w:pPr>
              <w:pStyle w:val="6"/>
              <w:spacing w:before="91" w:line="178" w:lineRule="auto"/>
              <w:ind w:left="105"/>
            </w:pPr>
            <w:r>
              <w:rPr>
                <w:spacing w:val="-1"/>
              </w:rPr>
              <w:t>华谊兄弟</w:t>
            </w:r>
          </w:p>
        </w:tc>
        <w:tc>
          <w:tcPr>
            <w:tcW w:w="2453" w:type="dxa"/>
            <w:vAlign w:val="top"/>
          </w:tcPr>
          <w:p w14:paraId="34B8B0EB">
            <w:pPr>
              <w:pStyle w:val="6"/>
              <w:spacing w:before="92" w:line="177" w:lineRule="auto"/>
              <w:ind w:left="118"/>
            </w:pPr>
            <w:r>
              <w:rPr>
                <w:spacing w:val="-4"/>
              </w:rPr>
              <w:t>内容商→渠道商</w:t>
            </w:r>
          </w:p>
        </w:tc>
        <w:tc>
          <w:tcPr>
            <w:tcW w:w="2453" w:type="dxa"/>
            <w:vAlign w:val="top"/>
          </w:tcPr>
          <w:p w14:paraId="15CE8A4C">
            <w:pPr>
              <w:pStyle w:val="6"/>
              <w:spacing w:before="92" w:line="177" w:lineRule="auto"/>
              <w:ind w:left="102"/>
            </w:pPr>
            <w:r>
              <w:rPr>
                <w:spacing w:val="-1"/>
              </w:rPr>
              <w:t>分散单项目风险</w:t>
            </w:r>
          </w:p>
        </w:tc>
        <w:tc>
          <w:tcPr>
            <w:tcW w:w="1846" w:type="dxa"/>
            <w:vAlign w:val="top"/>
          </w:tcPr>
          <w:p w14:paraId="70B727CB">
            <w:pPr>
              <w:pStyle w:val="6"/>
              <w:spacing w:before="92" w:line="177" w:lineRule="auto"/>
              <w:ind w:left="108"/>
            </w:pPr>
            <w:r>
              <w:rPr>
                <w:spacing w:val="-1"/>
              </w:rPr>
              <w:t>较弱</w:t>
            </w:r>
          </w:p>
        </w:tc>
      </w:tr>
    </w:tbl>
    <w:p w14:paraId="13D69976">
      <w:pPr>
        <w:pStyle w:val="2"/>
        <w:spacing w:before="208" w:line="402" w:lineRule="auto"/>
        <w:ind w:left="17" w:right="110" w:hanging="2"/>
        <w:jc w:val="both"/>
      </w:pPr>
      <w:r>
        <w:rPr>
          <w:b/>
          <w:bCs/>
          <w:spacing w:val="-2"/>
        </w:rPr>
        <w:t xml:space="preserve">影视行业对比决策 </w:t>
      </w:r>
      <w:r>
        <w:rPr>
          <w:spacing w:val="-2"/>
        </w:rPr>
        <w:t>：选择投资保利博纳而非华谊兄弟，</w:t>
      </w:r>
      <w:r>
        <w:rPr>
          <w:b/>
          <w:bCs/>
          <w:spacing w:val="-2"/>
        </w:rPr>
        <w:t>因院线渠道商比内容制作商更</w:t>
      </w:r>
      <w:r>
        <w:rPr>
          <w:b/>
          <w:bCs/>
        </w:rPr>
        <w:t>具抗周期特性</w:t>
      </w:r>
      <w:r>
        <w:t>。电影作品存在不可预测性（如《1942</w:t>
      </w:r>
      <w:r>
        <w:rPr>
          <w:spacing w:val="-1"/>
        </w:rPr>
        <w:t>》《太平轮》亏损</w:t>
      </w:r>
      <w:r>
        <w:t>），</w:t>
      </w:r>
      <w:r>
        <w:rPr>
          <w:spacing w:val="-1"/>
        </w:rPr>
        <w:t>而渠道方</w:t>
      </w:r>
      <w:r>
        <w:rPr>
          <w:spacing w:val="-6"/>
        </w:rPr>
        <w:t>可均衡收益波动。</w:t>
      </w:r>
    </w:p>
    <w:p w14:paraId="23864CE0">
      <w:pPr>
        <w:pStyle w:val="2"/>
        <w:spacing w:before="39" w:line="229" w:lineRule="auto"/>
        <w:ind w:left="41"/>
        <w:outlineLvl w:val="1"/>
        <w:rPr>
          <w:rFonts w:hint="eastAsia" w:ascii="Arial" w:hAnsi="Arial" w:eastAsia="微软雅黑" w:cs="Arial"/>
          <w:sz w:val="16"/>
          <w:szCs w:val="16"/>
          <w:lang w:eastAsia="zh-CN"/>
        </w:rPr>
      </w:pPr>
      <w:r>
        <w:rPr>
          <w:b/>
          <w:bCs/>
          <w:spacing w:val="4"/>
          <w:sz w:val="36"/>
          <w:szCs w:val="36"/>
        </w:rPr>
        <w:t xml:space="preserve">3.案例3：电影与旅游景点合作转型模式 </w:t>
      </w:r>
    </w:p>
    <w:p w14:paraId="478E8138">
      <w:pPr>
        <w:pStyle w:val="2"/>
        <w:spacing w:before="174" w:line="183" w:lineRule="auto"/>
        <w:ind w:left="15"/>
      </w:pPr>
      <w:r>
        <w:rPr>
          <w:b/>
          <w:bCs/>
          <w:spacing w:val="-1"/>
        </w:rPr>
        <w:t xml:space="preserve">影视+旅游融合模式实现价值最大化 </w:t>
      </w:r>
      <w:r>
        <w:rPr>
          <w:spacing w:val="-1"/>
        </w:rPr>
        <w:t>：</w:t>
      </w:r>
    </w:p>
    <w:p w14:paraId="7ACA40B3">
      <w:pPr>
        <w:pStyle w:val="2"/>
        <w:spacing w:before="326" w:line="394" w:lineRule="auto"/>
        <w:ind w:left="454" w:right="173" w:hanging="422"/>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投资结构 </w:t>
      </w:r>
      <w:r>
        <w:rPr>
          <w:spacing w:val="-2"/>
        </w:rPr>
        <w:t>：5000万元总投资中，3000万元用于电影制作，2000万</w:t>
      </w:r>
      <w:r>
        <w:rPr>
          <w:spacing w:val="-3"/>
        </w:rPr>
        <w:t>元投向关联旅</w:t>
      </w:r>
      <w:r>
        <w:rPr>
          <w:spacing w:val="-1"/>
        </w:rPr>
        <w:t>游景点</w:t>
      </w:r>
    </w:p>
    <w:p w14:paraId="40BBD92F">
      <w:pPr>
        <w:pStyle w:val="2"/>
        <w:spacing w:before="8" w:line="199"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价值对比 </w:t>
      </w:r>
      <w:r>
        <w:rPr>
          <w:spacing w:val="-5"/>
        </w:rPr>
        <w:t>：</w:t>
      </w:r>
    </w:p>
    <w:p w14:paraId="326374BA">
      <w:pPr>
        <w:pStyle w:val="2"/>
        <w:spacing w:before="321" w:line="183" w:lineRule="auto"/>
        <w:ind w:left="465"/>
      </w:pPr>
      <w:r>
        <w:rPr>
          <w:rFonts w:ascii="Courier New" w:hAnsi="Courier New" w:eastAsia="Courier New" w:cs="Courier New"/>
          <w:spacing w:val="-2"/>
        </w:rPr>
        <w:t>o</w:t>
      </w:r>
      <w:r>
        <w:rPr>
          <w:rFonts w:ascii="Courier New" w:hAnsi="Courier New" w:eastAsia="Courier New" w:cs="Courier New"/>
          <w:spacing w:val="32"/>
        </w:rPr>
        <w:t xml:space="preserve">  </w:t>
      </w:r>
      <w:r>
        <w:rPr>
          <w:spacing w:val="-2"/>
        </w:rPr>
        <w:t>电影：3个月档期后商业价值骤降</w:t>
      </w:r>
    </w:p>
    <w:p w14:paraId="1F765361">
      <w:pPr>
        <w:spacing w:line="241" w:lineRule="auto"/>
        <w:rPr>
          <w:rFonts w:ascii="Arial"/>
          <w:sz w:val="21"/>
        </w:rPr>
      </w:pPr>
    </w:p>
    <w:p w14:paraId="67A098DE">
      <w:pPr>
        <w:pStyle w:val="2"/>
        <w:spacing w:before="95" w:line="393" w:lineRule="auto"/>
        <w:ind w:left="894" w:right="51" w:hanging="429"/>
      </w:pPr>
      <w:r>
        <w:rPr>
          <w:rFonts w:ascii="Courier New" w:hAnsi="Courier New" w:eastAsia="Courier New" w:cs="Courier New"/>
          <w:spacing w:val="1"/>
        </w:rPr>
        <w:t xml:space="preserve">o  </w:t>
      </w:r>
      <w:r>
        <w:rPr>
          <w:spacing w:val="1"/>
        </w:rPr>
        <w:t>景点：持续产生收益（如《非诚勿扰2》带火亚龙湾，《心花怒</w:t>
      </w:r>
      <w:r>
        <w:t>放》提升洱海</w:t>
      </w:r>
      <w:r>
        <w:rPr>
          <w:spacing w:val="5"/>
        </w:rPr>
        <w:t>知名度）</w:t>
      </w:r>
    </w:p>
    <w:p w14:paraId="2302D6C0">
      <w:pPr>
        <w:pStyle w:val="2"/>
        <w:spacing w:line="394" w:lineRule="auto"/>
        <w:ind w:left="455" w:right="183" w:hanging="423"/>
      </w:pPr>
      <w:r>
        <w:rPr>
          <w:rFonts w:ascii="Wingdings" w:hAnsi="Wingdings" w:eastAsia="Wingdings" w:cs="Wingdings"/>
          <w:spacing w:val="-4"/>
        </w:rPr>
        <w:t>l</w:t>
      </w:r>
      <w:r>
        <w:rPr>
          <w:rFonts w:ascii="Wingdings" w:hAnsi="Wingdings" w:eastAsia="Wingdings" w:cs="Wingdings"/>
          <w:spacing w:val="59"/>
        </w:rPr>
        <w:t xml:space="preserve"> </w:t>
      </w:r>
      <w:r>
        <w:rPr>
          <w:b/>
          <w:bCs/>
          <w:spacing w:val="-4"/>
        </w:rPr>
        <w:t xml:space="preserve">资本偏好 </w:t>
      </w:r>
      <w:r>
        <w:rPr>
          <w:spacing w:val="-4"/>
        </w:rPr>
        <w:t>：</w:t>
      </w:r>
      <w:r>
        <w:rPr>
          <w:b/>
          <w:bCs/>
          <w:spacing w:val="-4"/>
        </w:rPr>
        <w:t xml:space="preserve">股权价值源于持续性收益资产 </w:t>
      </w:r>
      <w:r>
        <w:rPr>
          <w:spacing w:val="-4"/>
        </w:rPr>
        <w:t>，短期盈利项目需搭配长</w:t>
      </w:r>
      <w:r>
        <w:rPr>
          <w:spacing w:val="-5"/>
        </w:rPr>
        <w:t>效资产提升估</w:t>
      </w:r>
      <w:r>
        <w:t>值</w:t>
      </w:r>
    </w:p>
    <w:p w14:paraId="0DFFF1BA">
      <w:pPr>
        <w:pStyle w:val="2"/>
        <w:spacing w:before="80" w:line="230" w:lineRule="auto"/>
        <w:ind w:left="19"/>
        <w:outlineLvl w:val="1"/>
        <w:rPr>
          <w:rFonts w:hint="eastAsia" w:ascii="Arial" w:hAnsi="Arial" w:eastAsia="微软雅黑" w:cs="Arial"/>
          <w:sz w:val="16"/>
          <w:szCs w:val="16"/>
          <w:lang w:eastAsia="zh-CN"/>
        </w:rPr>
      </w:pPr>
      <w:r>
        <w:rPr>
          <w:b/>
          <w:bCs/>
          <w:spacing w:val="5"/>
          <w:sz w:val="36"/>
          <w:szCs w:val="36"/>
        </w:rPr>
        <w:t xml:space="preserve">4.案例4：行家转型与品牌合规性探讨 </w:t>
      </w:r>
    </w:p>
    <w:p w14:paraId="0B008889">
      <w:pPr>
        <w:pStyle w:val="2"/>
        <w:spacing w:before="172" w:line="183" w:lineRule="auto"/>
        <w:ind w:left="26"/>
      </w:pPr>
      <w:r>
        <w:rPr>
          <w:b/>
          <w:bCs/>
          <w:spacing w:val="-2"/>
        </w:rPr>
        <w:t xml:space="preserve">品牌代理模式资本价值缺陷 </w:t>
      </w:r>
      <w:r>
        <w:rPr>
          <w:spacing w:val="-2"/>
        </w:rPr>
        <w:t>：</w:t>
      </w:r>
    </w:p>
    <w:p w14:paraId="47CF7718">
      <w:pPr>
        <w:pStyle w:val="2"/>
        <w:spacing w:before="325" w:line="395" w:lineRule="auto"/>
        <w:ind w:left="455" w:right="180" w:hanging="423"/>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核心问题 </w:t>
      </w:r>
      <w:r>
        <w:rPr>
          <w:spacing w:val="-2"/>
        </w:rPr>
        <w:t>：总代理企业（如瑞士军刀大中华区代</w:t>
      </w:r>
      <w:r>
        <w:rPr>
          <w:spacing w:val="-3"/>
        </w:rPr>
        <w:t>理）缺乏品牌所有权，</w:t>
      </w:r>
      <w:r>
        <w:rPr>
          <w:b/>
          <w:bCs/>
          <w:spacing w:val="-3"/>
        </w:rPr>
        <w:t>需向上并</w:t>
      </w:r>
      <w:r>
        <w:rPr>
          <w:b/>
          <w:bCs/>
          <w:spacing w:val="-1"/>
        </w:rPr>
        <w:t>购生产端才能获得资本认可</w:t>
      </w:r>
    </w:p>
    <w:p w14:paraId="68EC3A7B">
      <w:pPr>
        <w:spacing w:line="395" w:lineRule="auto"/>
        <w:sectPr>
          <w:headerReference r:id="rId96" w:type="default"/>
          <w:pgSz w:w="11906" w:h="16839"/>
          <w:pgMar w:top="400" w:right="1785" w:bottom="400" w:left="1785" w:header="0" w:footer="0" w:gutter="0"/>
          <w:cols w:space="720" w:num="1"/>
        </w:sectPr>
      </w:pPr>
    </w:p>
    <w:p w14:paraId="753E2268">
      <w:pPr>
        <w:spacing w:line="284" w:lineRule="auto"/>
        <w:rPr>
          <w:rFonts w:ascii="Arial"/>
          <w:sz w:val="21"/>
        </w:rPr>
      </w:pPr>
    </w:p>
    <w:p w14:paraId="22F1E77E">
      <w:pPr>
        <w:spacing w:line="285" w:lineRule="auto"/>
        <w:rPr>
          <w:rFonts w:ascii="Arial"/>
          <w:sz w:val="21"/>
        </w:rPr>
      </w:pPr>
    </w:p>
    <w:p w14:paraId="58E3D567">
      <w:pPr>
        <w:spacing w:line="285" w:lineRule="auto"/>
        <w:rPr>
          <w:rFonts w:ascii="Arial"/>
          <w:sz w:val="21"/>
        </w:rPr>
      </w:pPr>
    </w:p>
    <w:p w14:paraId="47528008">
      <w:pPr>
        <w:spacing w:line="285" w:lineRule="auto"/>
        <w:rPr>
          <w:rFonts w:ascii="Arial"/>
          <w:sz w:val="21"/>
        </w:rPr>
      </w:pPr>
    </w:p>
    <w:p w14:paraId="534AEAB6">
      <w:pPr>
        <w:pStyle w:val="2"/>
        <w:spacing w:before="94"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正反案例 </w:t>
      </w:r>
      <w:r>
        <w:rPr>
          <w:spacing w:val="-5"/>
        </w:rPr>
        <w:t>：</w:t>
      </w:r>
    </w:p>
    <w:p w14:paraId="119D3180">
      <w:pPr>
        <w:pStyle w:val="2"/>
        <w:spacing w:before="318" w:line="184" w:lineRule="auto"/>
        <w:ind w:left="465"/>
      </w:pPr>
      <w:r>
        <w:rPr>
          <w:rFonts w:ascii="Courier New" w:hAnsi="Courier New" w:eastAsia="Courier New" w:cs="Courier New"/>
          <w:spacing w:val="1"/>
        </w:rPr>
        <w:t xml:space="preserve">o  </w:t>
      </w:r>
      <w:r>
        <w:rPr>
          <w:spacing w:val="1"/>
        </w:rPr>
        <w:t>成功案例：味千拉面通过收购日本品牌完成资产确权</w:t>
      </w:r>
    </w:p>
    <w:p w14:paraId="3996539C">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5"/>
        </w:rPr>
        <w:t xml:space="preserve">  </w:t>
      </w:r>
      <w:r>
        <w:rPr>
          <w:spacing w:val="-1"/>
        </w:rPr>
        <w:t>失败案例：中国红牛因品牌争议无法上市</w:t>
      </w:r>
    </w:p>
    <w:p w14:paraId="53B79163">
      <w:pPr>
        <w:pStyle w:val="2"/>
        <w:spacing w:before="325" w:line="395" w:lineRule="auto"/>
        <w:ind w:left="456" w:right="180" w:hanging="424"/>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渠道转型路径 </w:t>
      </w:r>
      <w:r>
        <w:rPr>
          <w:spacing w:val="-2"/>
        </w:rPr>
        <w:t>：行家从品牌代理转型为箱</w:t>
      </w:r>
      <w:r>
        <w:rPr>
          <w:spacing w:val="-3"/>
        </w:rPr>
        <w:t>包渠道商（类似国美苏宁模式</w:t>
      </w:r>
      <w:r>
        <w:rPr>
          <w:spacing w:val="-2"/>
        </w:rPr>
        <w:t>），</w:t>
      </w:r>
      <w:r>
        <w:rPr>
          <w:b/>
          <w:bCs/>
          <w:spacing w:val="-3"/>
        </w:rPr>
        <w:t>聚焦</w:t>
      </w:r>
      <w:r>
        <w:rPr>
          <w:b/>
          <w:bCs/>
          <w:spacing w:val="-1"/>
        </w:rPr>
        <w:t>机场连锁渠道建设</w:t>
      </w:r>
    </w:p>
    <w:p w14:paraId="1C9F3B3B">
      <w:pPr>
        <w:pStyle w:val="2"/>
        <w:spacing w:before="5" w:line="395" w:lineRule="auto"/>
        <w:ind w:left="459" w:right="51" w:hanging="427"/>
      </w:pPr>
      <w:r>
        <w:rPr>
          <w:rFonts w:ascii="Wingdings" w:hAnsi="Wingdings" w:eastAsia="Wingdings" w:cs="Wingdings"/>
          <w:spacing w:val="-2"/>
        </w:rPr>
        <w:t>l</w:t>
      </w:r>
      <w:r>
        <w:rPr>
          <w:rFonts w:ascii="Wingdings" w:hAnsi="Wingdings" w:eastAsia="Wingdings" w:cs="Wingdings"/>
          <w:spacing w:val="59"/>
        </w:rPr>
        <w:t xml:space="preserve"> </w:t>
      </w:r>
      <w:r>
        <w:rPr>
          <w:b/>
          <w:bCs/>
          <w:spacing w:val="-2"/>
        </w:rPr>
        <w:t xml:space="preserve">行业周期警示 </w:t>
      </w:r>
      <w:r>
        <w:rPr>
          <w:spacing w:val="-2"/>
        </w:rPr>
        <w:t>：服装品牌资本窗口期约7年（如</w:t>
      </w:r>
      <w:r>
        <w:rPr>
          <w:spacing w:val="-3"/>
        </w:rPr>
        <w:t>金利来错过上市时机</w:t>
      </w:r>
      <w:r>
        <w:rPr>
          <w:spacing w:val="-2"/>
        </w:rPr>
        <w:t>），</w:t>
      </w:r>
      <w:r>
        <w:rPr>
          <w:b/>
          <w:bCs/>
          <w:spacing w:val="-3"/>
        </w:rPr>
        <w:t>品牌企业</w:t>
      </w:r>
      <w:r>
        <w:rPr>
          <w:b/>
          <w:bCs/>
          <w:spacing w:val="-1"/>
        </w:rPr>
        <w:t>需把握上市黄金期</w:t>
      </w:r>
    </w:p>
    <w:p w14:paraId="65BFF5C3">
      <w:pPr>
        <w:spacing w:line="395" w:lineRule="auto"/>
        <w:sectPr>
          <w:pgSz w:w="11906" w:h="16839"/>
          <w:pgMar w:top="400" w:right="1785" w:bottom="400" w:left="1785" w:header="0" w:footer="0" w:gutter="0"/>
          <w:cols w:space="720" w:num="1"/>
        </w:sectPr>
      </w:pPr>
    </w:p>
    <w:p w14:paraId="2CC48D96">
      <w:pPr>
        <w:spacing w:line="339" w:lineRule="auto"/>
        <w:rPr>
          <w:rFonts w:ascii="Arial"/>
          <w:sz w:val="21"/>
        </w:rPr>
      </w:pPr>
    </w:p>
    <w:p w14:paraId="7E579FB3">
      <w:pPr>
        <w:pStyle w:val="2"/>
        <w:spacing w:before="94" w:line="183" w:lineRule="auto"/>
        <w:ind w:left="20"/>
        <w:outlineLvl w:val="0"/>
      </w:pPr>
      <w:r>
        <w:rPr>
          <w:b/>
          <w:bCs/>
          <w:spacing w:val="-2"/>
        </w:rPr>
        <w:t>一、聚焦模式</w:t>
      </w:r>
    </w:p>
    <w:p w14:paraId="73D92917">
      <w:pPr>
        <w:rPr>
          <w:rFonts w:ascii="Arial"/>
          <w:sz w:val="21"/>
        </w:rPr>
      </w:pPr>
    </w:p>
    <w:p w14:paraId="741AD28B">
      <w:pPr>
        <w:pStyle w:val="2"/>
        <w:spacing w:before="155" w:line="229" w:lineRule="auto"/>
        <w:ind w:left="47"/>
        <w:outlineLvl w:val="1"/>
        <w:rPr>
          <w:sz w:val="36"/>
          <w:szCs w:val="36"/>
        </w:rPr>
      </w:pPr>
      <w:r>
        <w:rPr>
          <w:b/>
          <w:bCs/>
          <w:spacing w:val="-5"/>
          <w:sz w:val="36"/>
          <w:szCs w:val="36"/>
        </w:rPr>
        <w:t>1.聚焦一个点</w:t>
      </w:r>
    </w:p>
    <w:p w14:paraId="3ABB0E39">
      <w:pPr>
        <w:pStyle w:val="2"/>
        <w:spacing w:before="173" w:line="398" w:lineRule="auto"/>
        <w:ind w:left="16" w:right="18"/>
      </w:pPr>
      <w:r>
        <w:t>聚焦模式的核心在于</w:t>
      </w:r>
      <w:r>
        <w:rPr>
          <w:b/>
          <w:bCs/>
        </w:rPr>
        <w:t>集中资源于单一品类</w:t>
      </w:r>
      <w:r>
        <w:t>。以德国阿尔迪食品公司为例</w:t>
      </w:r>
      <w:r>
        <w:rPr>
          <w:spacing w:val="-1"/>
        </w:rPr>
        <w:t>，其年营业额</w:t>
      </w:r>
      <w:r>
        <w:t>达500亿欧元，仅经营800种商品（SKU</w:t>
      </w:r>
      <w:r>
        <w:rPr>
          <w:spacing w:val="3"/>
        </w:rPr>
        <w:t>），</w:t>
      </w:r>
      <w:r>
        <w:t>而同期沃尔玛德国分公司虽营业额相同，</w:t>
      </w:r>
      <w:r>
        <w:rPr>
          <w:spacing w:val="-2"/>
        </w:rPr>
        <w:t>但SKU数量高达2万种。</w:t>
      </w:r>
      <w:r>
        <w:rPr>
          <w:b/>
          <w:bCs/>
          <w:spacing w:val="-2"/>
        </w:rPr>
        <w:t xml:space="preserve">商品种类过多会导致消费者决策困难 </w:t>
      </w:r>
      <w:r>
        <w:rPr>
          <w:spacing w:val="-2"/>
        </w:rPr>
        <w:t>，这种现象在心理学中称</w:t>
      </w:r>
      <w:r>
        <w:t>为"选择过载效应"。阿尔迪通过</w:t>
      </w:r>
      <w:r>
        <w:rPr>
          <w:b/>
          <w:bCs/>
        </w:rPr>
        <w:t>单品集中采购策略</w:t>
      </w:r>
      <w:r>
        <w:t>（单品类采购额达7000-80</w:t>
      </w:r>
      <w:r>
        <w:rPr>
          <w:spacing w:val="-1"/>
        </w:rPr>
        <w:t>00万欧</w:t>
      </w:r>
      <w:r>
        <w:rPr>
          <w:spacing w:val="1"/>
        </w:rPr>
        <w:t>元</w:t>
      </w:r>
      <w:r>
        <w:t>），</w:t>
      </w:r>
      <w:r>
        <w:rPr>
          <w:spacing w:val="1"/>
        </w:rPr>
        <w:t xml:space="preserve">实现规模效应：    -    </w:t>
      </w:r>
      <w:r>
        <w:rPr>
          <w:b/>
          <w:bCs/>
          <w:spacing w:val="1"/>
        </w:rPr>
        <w:t>采购成本降低</w:t>
      </w:r>
      <w:r>
        <w:rPr>
          <w:spacing w:val="1"/>
        </w:rPr>
        <w:t>（较沃尔玛单品类250万</w:t>
      </w:r>
      <w:r>
        <w:t>采购额更具议价优</w:t>
      </w:r>
      <w:r>
        <w:rPr>
          <w:spacing w:val="-1"/>
        </w:rPr>
        <w:t>势</w:t>
      </w:r>
      <w:r>
        <w:t>）；</w:t>
      </w:r>
      <w:r>
        <w:rPr>
          <w:spacing w:val="50"/>
          <w:w w:val="101"/>
        </w:rPr>
        <w:t xml:space="preserve"> </w:t>
      </w:r>
      <w:r>
        <w:rPr>
          <w:spacing w:val="-1"/>
        </w:rPr>
        <w:t>-</w:t>
      </w:r>
      <w:r>
        <w:rPr>
          <w:spacing w:val="38"/>
        </w:rPr>
        <w:t xml:space="preserve"> </w:t>
      </w:r>
      <w:r>
        <w:rPr>
          <w:b/>
          <w:bCs/>
          <w:spacing w:val="-1"/>
        </w:rPr>
        <w:t xml:space="preserve">销售价格优势 </w:t>
      </w:r>
      <w:r>
        <w:rPr>
          <w:spacing w:val="-1"/>
        </w:rPr>
        <w:t>； -</w:t>
      </w:r>
      <w:r>
        <w:rPr>
          <w:spacing w:val="37"/>
        </w:rPr>
        <w:t xml:space="preserve"> </w:t>
      </w:r>
      <w:r>
        <w:rPr>
          <w:b/>
          <w:bCs/>
          <w:spacing w:val="-1"/>
        </w:rPr>
        <w:t>库存周转效率提升</w:t>
      </w:r>
      <w:r>
        <w:rPr>
          <w:spacing w:val="-1"/>
        </w:rPr>
        <w:t>。该案</w:t>
      </w:r>
      <w:r>
        <w:rPr>
          <w:spacing w:val="-2"/>
        </w:rPr>
        <w:t>例验证了</w:t>
      </w:r>
      <w:r>
        <w:rPr>
          <w:b/>
          <w:bCs/>
          <w:spacing w:val="-2"/>
        </w:rPr>
        <w:t>零售业"少即是多"的经</w:t>
      </w:r>
      <w:r>
        <w:rPr>
          <w:b/>
          <w:bCs/>
          <w:spacing w:val="-1"/>
        </w:rPr>
        <w:t xml:space="preserve">营哲学 </w:t>
      </w:r>
      <w:r>
        <w:rPr>
          <w:spacing w:val="-1"/>
        </w:rPr>
        <w:t>，即通过品类聚焦实现：-</w:t>
      </w:r>
      <w:r>
        <w:rPr>
          <w:spacing w:val="-13"/>
        </w:rPr>
        <w:t xml:space="preserve"> </w:t>
      </w:r>
      <w:r>
        <w:rPr>
          <w:spacing w:val="-1"/>
        </w:rPr>
        <w:t>供应链成</w:t>
      </w:r>
      <w:r>
        <w:rPr>
          <w:spacing w:val="-2"/>
        </w:rPr>
        <w:t>本优化； - 运营效率提升； - 终端价格竞争</w:t>
      </w:r>
      <w:r>
        <w:rPr>
          <w:spacing w:val="-9"/>
        </w:rPr>
        <w:t>力构建。</w:t>
      </w:r>
    </w:p>
    <w:p w14:paraId="3A5367A8">
      <w:pPr>
        <w:pStyle w:val="2"/>
        <w:spacing w:before="46" w:line="229" w:lineRule="auto"/>
        <w:ind w:left="32"/>
        <w:outlineLvl w:val="1"/>
        <w:rPr>
          <w:rFonts w:hint="eastAsia" w:ascii="Arial" w:hAnsi="Arial" w:eastAsia="微软雅黑" w:cs="Arial"/>
          <w:sz w:val="16"/>
          <w:szCs w:val="16"/>
          <w:lang w:eastAsia="zh-CN"/>
        </w:rPr>
      </w:pPr>
      <w:r>
        <w:rPr>
          <w:b/>
          <w:bCs/>
          <w:spacing w:val="7"/>
          <w:sz w:val="36"/>
          <w:szCs w:val="36"/>
        </w:rPr>
        <w:t xml:space="preserve">2.全球零售业案例 </w:t>
      </w:r>
    </w:p>
    <w:p w14:paraId="1A20EBE9">
      <w:pPr>
        <w:pStyle w:val="2"/>
        <w:spacing w:before="171" w:line="184" w:lineRule="auto"/>
        <w:ind w:left="16"/>
      </w:pPr>
      <w:r>
        <w:t>全球零售业四大标杆案例的运营策略对比分析如下：</w:t>
      </w:r>
    </w:p>
    <w:p w14:paraId="555969D1">
      <w:pPr>
        <w:spacing w:line="123" w:lineRule="exact"/>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1698"/>
        <w:gridCol w:w="2257"/>
        <w:gridCol w:w="2071"/>
        <w:gridCol w:w="2264"/>
      </w:tblGrid>
      <w:tr w14:paraId="76800ED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1698" w:type="dxa"/>
            <w:vAlign w:val="top"/>
          </w:tcPr>
          <w:p w14:paraId="44981115">
            <w:pPr>
              <w:pStyle w:val="6"/>
              <w:spacing w:before="90" w:line="179" w:lineRule="auto"/>
              <w:ind w:left="103"/>
            </w:pPr>
            <w:r>
              <w:rPr>
                <w:b/>
                <w:bCs/>
                <w:spacing w:val="-1"/>
              </w:rPr>
              <w:t>企业名称</w:t>
            </w:r>
          </w:p>
        </w:tc>
        <w:tc>
          <w:tcPr>
            <w:tcW w:w="2257" w:type="dxa"/>
            <w:vAlign w:val="top"/>
          </w:tcPr>
          <w:p w14:paraId="06EFCE2E">
            <w:pPr>
              <w:pStyle w:val="6"/>
              <w:spacing w:before="88" w:line="180" w:lineRule="auto"/>
              <w:ind w:left="98"/>
            </w:pPr>
            <w:r>
              <w:rPr>
                <w:b/>
                <w:bCs/>
                <w:spacing w:val="-1"/>
              </w:rPr>
              <w:t>核心策略</w:t>
            </w:r>
          </w:p>
        </w:tc>
        <w:tc>
          <w:tcPr>
            <w:tcW w:w="2071" w:type="dxa"/>
            <w:vAlign w:val="top"/>
          </w:tcPr>
          <w:p w14:paraId="1B83B30C">
            <w:pPr>
              <w:pStyle w:val="6"/>
              <w:spacing w:before="90" w:line="179" w:lineRule="auto"/>
              <w:ind w:left="113"/>
            </w:pPr>
            <w:r>
              <w:rPr>
                <w:b/>
                <w:bCs/>
                <w:spacing w:val="-3"/>
              </w:rPr>
              <w:t>品类数量</w:t>
            </w:r>
          </w:p>
        </w:tc>
        <w:tc>
          <w:tcPr>
            <w:tcW w:w="2264" w:type="dxa"/>
            <w:vAlign w:val="top"/>
          </w:tcPr>
          <w:p w14:paraId="30452563">
            <w:pPr>
              <w:pStyle w:val="6"/>
              <w:spacing w:before="88" w:line="180" w:lineRule="auto"/>
              <w:ind w:left="107"/>
            </w:pPr>
            <w:r>
              <w:rPr>
                <w:b/>
                <w:bCs/>
                <w:spacing w:val="-1"/>
              </w:rPr>
              <w:t>规模效应</w:t>
            </w:r>
          </w:p>
        </w:tc>
      </w:tr>
      <w:tr w14:paraId="39B438D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698" w:type="dxa"/>
            <w:vAlign w:val="top"/>
          </w:tcPr>
          <w:p w14:paraId="390A0C4E">
            <w:pPr>
              <w:pStyle w:val="6"/>
              <w:spacing w:before="84" w:line="178" w:lineRule="auto"/>
              <w:ind w:left="104"/>
            </w:pPr>
            <w:r>
              <w:rPr>
                <w:spacing w:val="-1"/>
              </w:rPr>
              <w:t>好市多</w:t>
            </w:r>
          </w:p>
        </w:tc>
        <w:tc>
          <w:tcPr>
            <w:tcW w:w="2257" w:type="dxa"/>
            <w:vAlign w:val="top"/>
          </w:tcPr>
          <w:p w14:paraId="25774F38">
            <w:pPr>
              <w:pStyle w:val="6"/>
              <w:spacing w:before="85" w:line="177" w:lineRule="auto"/>
              <w:ind w:left="98"/>
            </w:pPr>
            <w:r>
              <w:rPr>
                <w:spacing w:val="-1"/>
              </w:rPr>
              <w:t>会员制仓储批发</w:t>
            </w:r>
          </w:p>
        </w:tc>
        <w:tc>
          <w:tcPr>
            <w:tcW w:w="2071" w:type="dxa"/>
            <w:vAlign w:val="top"/>
          </w:tcPr>
          <w:p w14:paraId="6F40BED5">
            <w:pPr>
              <w:pStyle w:val="6"/>
              <w:spacing w:before="85" w:line="177" w:lineRule="auto"/>
              <w:ind w:left="104"/>
            </w:pPr>
            <w:r>
              <w:rPr>
                <w:spacing w:val="-1"/>
              </w:rPr>
              <w:t>约4000SKU</w:t>
            </w:r>
          </w:p>
        </w:tc>
        <w:tc>
          <w:tcPr>
            <w:tcW w:w="2264" w:type="dxa"/>
            <w:vAlign w:val="top"/>
          </w:tcPr>
          <w:p w14:paraId="76248D37">
            <w:pPr>
              <w:pStyle w:val="6"/>
              <w:spacing w:before="84" w:line="178" w:lineRule="auto"/>
              <w:ind w:left="109"/>
            </w:pPr>
            <w:r>
              <w:rPr>
                <w:spacing w:val="-1"/>
              </w:rPr>
              <w:t>单品大批量采购</w:t>
            </w:r>
          </w:p>
        </w:tc>
      </w:tr>
      <w:tr w14:paraId="6E09F21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5" w:hRule="atLeast"/>
        </w:trPr>
        <w:tc>
          <w:tcPr>
            <w:tcW w:w="1698" w:type="dxa"/>
            <w:vAlign w:val="top"/>
          </w:tcPr>
          <w:p w14:paraId="4379F994">
            <w:pPr>
              <w:pStyle w:val="6"/>
              <w:spacing w:before="89" w:line="175" w:lineRule="auto"/>
              <w:ind w:left="103"/>
            </w:pPr>
            <w:r>
              <w:rPr>
                <w:spacing w:val="-1"/>
              </w:rPr>
              <w:t>玩具反斗城</w:t>
            </w:r>
          </w:p>
        </w:tc>
        <w:tc>
          <w:tcPr>
            <w:tcW w:w="2257" w:type="dxa"/>
            <w:vAlign w:val="top"/>
          </w:tcPr>
          <w:p w14:paraId="1AF93697">
            <w:pPr>
              <w:pStyle w:val="6"/>
              <w:spacing w:before="89" w:line="175" w:lineRule="auto"/>
              <w:ind w:left="101"/>
            </w:pPr>
            <w:r>
              <w:rPr>
                <w:spacing w:val="-1"/>
              </w:rPr>
              <w:t>垂直品类专营</w:t>
            </w:r>
          </w:p>
        </w:tc>
        <w:tc>
          <w:tcPr>
            <w:tcW w:w="2071" w:type="dxa"/>
            <w:vAlign w:val="top"/>
          </w:tcPr>
          <w:p w14:paraId="7CC1E156">
            <w:pPr>
              <w:pStyle w:val="6"/>
              <w:spacing w:before="88" w:line="176" w:lineRule="auto"/>
              <w:ind w:left="104"/>
            </w:pPr>
            <w:r>
              <w:rPr>
                <w:spacing w:val="-1"/>
              </w:rPr>
              <w:t>约8000种玩具</w:t>
            </w:r>
          </w:p>
        </w:tc>
        <w:tc>
          <w:tcPr>
            <w:tcW w:w="2264" w:type="dxa"/>
            <w:vAlign w:val="top"/>
          </w:tcPr>
          <w:p w14:paraId="75DA99B3">
            <w:pPr>
              <w:pStyle w:val="6"/>
              <w:spacing w:before="86" w:line="177" w:lineRule="auto"/>
              <w:ind w:left="107"/>
            </w:pPr>
            <w:r>
              <w:rPr>
                <w:spacing w:val="-1"/>
              </w:rPr>
              <w:t>全品类深度覆盖</w:t>
            </w:r>
          </w:p>
        </w:tc>
      </w:tr>
      <w:tr w14:paraId="27E8A34F">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4" w:hRule="atLeast"/>
        </w:trPr>
        <w:tc>
          <w:tcPr>
            <w:tcW w:w="1698" w:type="dxa"/>
            <w:vAlign w:val="top"/>
          </w:tcPr>
          <w:p w14:paraId="5FFC1C86">
            <w:pPr>
              <w:pStyle w:val="6"/>
              <w:spacing w:before="91" w:line="173" w:lineRule="auto"/>
              <w:ind w:left="114"/>
            </w:pPr>
            <w:r>
              <w:rPr>
                <w:spacing w:val="-3"/>
              </w:rPr>
              <w:t>阿尔迪食品</w:t>
            </w:r>
          </w:p>
        </w:tc>
        <w:tc>
          <w:tcPr>
            <w:tcW w:w="2257" w:type="dxa"/>
            <w:vAlign w:val="top"/>
          </w:tcPr>
          <w:p w14:paraId="0288F5C9">
            <w:pPr>
              <w:pStyle w:val="6"/>
              <w:spacing w:before="90" w:line="174" w:lineRule="auto"/>
              <w:ind w:left="99"/>
            </w:pPr>
            <w:r>
              <w:rPr>
                <w:spacing w:val="-1"/>
              </w:rPr>
              <w:t>极致单品策略</w:t>
            </w:r>
          </w:p>
        </w:tc>
        <w:tc>
          <w:tcPr>
            <w:tcW w:w="2071" w:type="dxa"/>
            <w:vAlign w:val="top"/>
          </w:tcPr>
          <w:p w14:paraId="44F87C3A">
            <w:pPr>
              <w:pStyle w:val="6"/>
              <w:spacing w:before="106" w:line="164" w:lineRule="auto"/>
              <w:ind w:left="111"/>
            </w:pPr>
            <w:r>
              <w:rPr>
                <w:spacing w:val="-2"/>
              </w:rPr>
              <w:t>800SKU</w:t>
            </w:r>
          </w:p>
        </w:tc>
        <w:tc>
          <w:tcPr>
            <w:tcW w:w="2264" w:type="dxa"/>
            <w:vAlign w:val="top"/>
          </w:tcPr>
          <w:p w14:paraId="210E1389">
            <w:pPr>
              <w:pStyle w:val="6"/>
              <w:spacing w:before="90" w:line="174" w:lineRule="auto"/>
              <w:ind w:left="109"/>
            </w:pPr>
            <w:r>
              <w:rPr>
                <w:spacing w:val="-1"/>
              </w:rPr>
              <w:t>单品类垄断采购</w:t>
            </w:r>
          </w:p>
        </w:tc>
      </w:tr>
      <w:tr w14:paraId="3191E041">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82" w:hRule="atLeast"/>
        </w:trPr>
        <w:tc>
          <w:tcPr>
            <w:tcW w:w="1698" w:type="dxa"/>
            <w:vAlign w:val="top"/>
          </w:tcPr>
          <w:p w14:paraId="659C8D2E">
            <w:pPr>
              <w:pStyle w:val="6"/>
              <w:spacing w:before="95" w:line="176" w:lineRule="auto"/>
              <w:ind w:left="102"/>
            </w:pPr>
            <w:r>
              <w:rPr>
                <w:spacing w:val="-1"/>
              </w:rPr>
              <w:t>名创优品</w:t>
            </w:r>
          </w:p>
        </w:tc>
        <w:tc>
          <w:tcPr>
            <w:tcW w:w="2257" w:type="dxa"/>
            <w:vAlign w:val="top"/>
          </w:tcPr>
          <w:p w14:paraId="1173AA36">
            <w:pPr>
              <w:pStyle w:val="6"/>
              <w:spacing w:before="96" w:line="175" w:lineRule="auto"/>
              <w:ind w:left="99"/>
            </w:pPr>
            <w:r>
              <w:rPr>
                <w:spacing w:val="-1"/>
              </w:rPr>
              <w:t>快时尚日用品</w:t>
            </w:r>
          </w:p>
        </w:tc>
        <w:tc>
          <w:tcPr>
            <w:tcW w:w="2071" w:type="dxa"/>
            <w:vAlign w:val="top"/>
          </w:tcPr>
          <w:p w14:paraId="3FFA0D45">
            <w:pPr>
              <w:pStyle w:val="6"/>
              <w:spacing w:before="95" w:line="176" w:lineRule="auto"/>
              <w:ind w:left="104"/>
            </w:pPr>
            <w:r>
              <w:rPr>
                <w:spacing w:val="-1"/>
              </w:rPr>
              <w:t>约3000SKU</w:t>
            </w:r>
          </w:p>
        </w:tc>
        <w:tc>
          <w:tcPr>
            <w:tcW w:w="2264" w:type="dxa"/>
            <w:vAlign w:val="top"/>
          </w:tcPr>
          <w:p w14:paraId="4FB62FA5">
            <w:pPr>
              <w:pStyle w:val="6"/>
              <w:spacing w:before="93" w:line="177" w:lineRule="auto"/>
              <w:ind w:left="107"/>
            </w:pPr>
            <w:r>
              <w:rPr>
                <w:spacing w:val="-1"/>
              </w:rPr>
              <w:t>柔性供应链管理</w:t>
            </w:r>
          </w:p>
        </w:tc>
      </w:tr>
    </w:tbl>
    <w:p w14:paraId="3679E176">
      <w:pPr>
        <w:pStyle w:val="2"/>
        <w:spacing w:before="213" w:line="400" w:lineRule="auto"/>
        <w:ind w:left="19" w:right="16" w:hanging="2"/>
        <w:jc w:val="both"/>
      </w:pPr>
      <w:r>
        <w:rPr>
          <w:b/>
          <w:bCs/>
          <w:spacing w:val="-2"/>
        </w:rPr>
        <w:t>零售业趋势预判方法论</w:t>
      </w:r>
      <w:r>
        <w:rPr>
          <w:b/>
          <w:bCs/>
          <w:spacing w:val="31"/>
        </w:rPr>
        <w:t xml:space="preserve"> </w:t>
      </w:r>
      <w:r>
        <w:rPr>
          <w:spacing w:val="-2"/>
        </w:rPr>
        <w:t>：-</w:t>
      </w:r>
      <w:r>
        <w:rPr>
          <w:spacing w:val="-16"/>
        </w:rPr>
        <w:t xml:space="preserve"> </w:t>
      </w:r>
      <w:r>
        <w:rPr>
          <w:b/>
          <w:bCs/>
          <w:spacing w:val="-2"/>
        </w:rPr>
        <w:t>影视内容分析</w:t>
      </w:r>
      <w:r>
        <w:rPr>
          <w:spacing w:val="-2"/>
        </w:rPr>
        <w:t>（</w:t>
      </w:r>
      <w:r>
        <w:rPr>
          <w:spacing w:val="-3"/>
        </w:rPr>
        <w:t>消费文化风向标</w:t>
      </w:r>
      <w:r>
        <w:t xml:space="preserve">）； </w:t>
      </w:r>
      <w:r>
        <w:rPr>
          <w:spacing w:val="-3"/>
        </w:rPr>
        <w:t>-</w:t>
      </w:r>
      <w:r>
        <w:rPr>
          <w:spacing w:val="-14"/>
        </w:rPr>
        <w:t xml:space="preserve"> </w:t>
      </w:r>
      <w:r>
        <w:rPr>
          <w:b/>
          <w:bCs/>
          <w:spacing w:val="-3"/>
        </w:rPr>
        <w:t>零售终端监测</w:t>
      </w:r>
      <w:r>
        <w:rPr>
          <w:spacing w:val="-3"/>
        </w:rPr>
        <w:t>（新品</w:t>
      </w:r>
      <w:r>
        <w:t>上市动态）；</w:t>
      </w:r>
      <w:r>
        <w:rPr>
          <w:spacing w:val="13"/>
        </w:rPr>
        <w:t xml:space="preserve">  </w:t>
      </w:r>
      <w:r>
        <w:t xml:space="preserve">-  </w:t>
      </w:r>
      <w:r>
        <w:rPr>
          <w:b/>
          <w:bCs/>
        </w:rPr>
        <w:t>消费者行为追踪</w:t>
      </w:r>
      <w:r>
        <w:t>（购买偏好迁移）。其中</w:t>
      </w:r>
      <w:r>
        <w:rPr>
          <w:b/>
          <w:bCs/>
        </w:rPr>
        <w:t>零售业具有市场</w:t>
      </w:r>
      <w:r>
        <w:rPr>
          <w:b/>
          <w:bCs/>
          <w:spacing w:val="-1"/>
        </w:rPr>
        <w:t>敏感度最高</w:t>
      </w:r>
      <w:r>
        <w:rPr>
          <w:b/>
          <w:bCs/>
          <w:spacing w:val="-7"/>
        </w:rPr>
        <w:t xml:space="preserve">的特性 </w:t>
      </w:r>
      <w:r>
        <w:rPr>
          <w:spacing w:val="-7"/>
        </w:rPr>
        <w:t>，能最早反映消费趋势变化。</w:t>
      </w:r>
    </w:p>
    <w:p w14:paraId="558295DD">
      <w:pPr>
        <w:spacing w:line="400" w:lineRule="auto"/>
        <w:sectPr>
          <w:headerReference r:id="rId97" w:type="default"/>
          <w:pgSz w:w="11906" w:h="16839"/>
          <w:pgMar w:top="1728" w:right="1785" w:bottom="400" w:left="1785" w:header="1452" w:footer="0" w:gutter="0"/>
          <w:cols w:space="720" w:num="1"/>
        </w:sectPr>
      </w:pPr>
    </w:p>
    <w:p w14:paraId="3035A534">
      <w:pPr>
        <w:spacing w:line="287" w:lineRule="auto"/>
        <w:rPr>
          <w:rFonts w:ascii="Arial"/>
          <w:sz w:val="21"/>
        </w:rPr>
      </w:pPr>
    </w:p>
    <w:p w14:paraId="604F64D1">
      <w:pPr>
        <w:spacing w:line="288" w:lineRule="auto"/>
        <w:rPr>
          <w:rFonts w:ascii="Arial"/>
          <w:sz w:val="21"/>
        </w:rPr>
      </w:pPr>
    </w:p>
    <w:p w14:paraId="3EC921D8">
      <w:pPr>
        <w:spacing w:line="288" w:lineRule="auto"/>
        <w:rPr>
          <w:rFonts w:ascii="Arial"/>
          <w:sz w:val="21"/>
        </w:rPr>
      </w:pPr>
    </w:p>
    <w:p w14:paraId="48FC81E8">
      <w:pPr>
        <w:spacing w:line="288" w:lineRule="auto"/>
        <w:rPr>
          <w:rFonts w:ascii="Arial"/>
          <w:sz w:val="21"/>
        </w:rPr>
      </w:pPr>
    </w:p>
    <w:p w14:paraId="4BC3B1C8">
      <w:pPr>
        <w:pStyle w:val="2"/>
        <w:spacing w:before="94" w:line="183" w:lineRule="auto"/>
        <w:ind w:left="28"/>
        <w:outlineLvl w:val="0"/>
        <w:rPr>
          <w:rFonts w:hint="eastAsia" w:ascii="Arial" w:hAnsi="Arial" w:eastAsia="微软雅黑" w:cs="Arial"/>
          <w:sz w:val="16"/>
          <w:szCs w:val="16"/>
          <w:lang w:eastAsia="zh-CN"/>
        </w:rPr>
      </w:pPr>
      <w:r>
        <w:rPr>
          <w:b/>
          <w:bCs/>
          <w:spacing w:val="7"/>
        </w:rPr>
        <w:t xml:space="preserve">二、产品+股权模式 </w:t>
      </w:r>
    </w:p>
    <w:p w14:paraId="1BDDD333">
      <w:pPr>
        <w:pStyle w:val="2"/>
        <w:spacing w:before="334" w:line="408" w:lineRule="auto"/>
        <w:ind w:left="24" w:right="180"/>
      </w:pPr>
      <w:r>
        <w:rPr>
          <w:b/>
          <w:bCs/>
        </w:rPr>
        <w:t>零售业创新商业模式</w:t>
      </w:r>
      <w:r>
        <w:t>中，产品与股权捆绑策略具有显著优势，其本质是</w:t>
      </w:r>
      <w:r>
        <w:rPr>
          <w:b/>
          <w:bCs/>
        </w:rPr>
        <w:t>将</w:t>
      </w:r>
      <w:r>
        <w:rPr>
          <w:b/>
          <w:bCs/>
          <w:spacing w:val="-1"/>
        </w:rPr>
        <w:t>产品销售转化为投资机会销售</w:t>
      </w:r>
      <w:r>
        <w:rPr>
          <w:spacing w:val="-1"/>
        </w:rPr>
        <w:t>。</w:t>
      </w:r>
    </w:p>
    <w:p w14:paraId="0964BB47">
      <w:pPr>
        <w:pStyle w:val="2"/>
        <w:spacing w:before="27" w:line="230" w:lineRule="auto"/>
        <w:ind w:left="54"/>
        <w:outlineLvl w:val="1"/>
        <w:rPr>
          <w:rFonts w:hint="eastAsia" w:ascii="Arial" w:hAnsi="Arial" w:eastAsia="微软雅黑" w:cs="Arial"/>
          <w:sz w:val="16"/>
          <w:szCs w:val="16"/>
          <w:lang w:eastAsia="zh-CN"/>
        </w:rPr>
      </w:pPr>
      <w:r>
        <w:rPr>
          <w:b/>
          <w:bCs/>
          <w:spacing w:val="5"/>
          <w:sz w:val="36"/>
          <w:szCs w:val="36"/>
        </w:rPr>
        <w:t xml:space="preserve">1.智能木门企业案例 </w:t>
      </w:r>
    </w:p>
    <w:p w14:paraId="1290AD22">
      <w:pPr>
        <w:pStyle w:val="2"/>
        <w:spacing w:before="169" w:line="398" w:lineRule="auto"/>
        <w:ind w:right="15" w:firstLine="24"/>
        <w:jc w:val="both"/>
      </w:pPr>
      <w:r>
        <w:rPr>
          <w:spacing w:val="-1"/>
        </w:rPr>
        <w:t>佛山某智能木门企业实施</w:t>
      </w:r>
      <w:r>
        <w:rPr>
          <w:b/>
          <w:bCs/>
          <w:spacing w:val="-1"/>
        </w:rPr>
        <w:t>"采购额换股权"计划</w:t>
      </w:r>
      <w:r>
        <w:rPr>
          <w:spacing w:val="-1"/>
        </w:rPr>
        <w:t>的</w:t>
      </w:r>
      <w:r>
        <w:rPr>
          <w:spacing w:val="-2"/>
        </w:rPr>
        <w:t xml:space="preserve">运营数据：  -  </w:t>
      </w:r>
      <w:r>
        <w:rPr>
          <w:b/>
          <w:bCs/>
          <w:spacing w:val="-2"/>
        </w:rPr>
        <w:t xml:space="preserve">经销商激励方案 </w:t>
      </w:r>
      <w:r>
        <w:rPr>
          <w:spacing w:val="-2"/>
        </w:rPr>
        <w:t>：采购500万货物（转售1000万）可获赠200万股权；</w:t>
      </w:r>
      <w:r>
        <w:rPr>
          <w:spacing w:val="57"/>
          <w:w w:val="101"/>
        </w:rPr>
        <w:t xml:space="preserve"> </w:t>
      </w:r>
      <w:r>
        <w:rPr>
          <w:spacing w:val="-2"/>
        </w:rPr>
        <w:t>-</w:t>
      </w:r>
      <w:r>
        <w:rPr>
          <w:spacing w:val="39"/>
        </w:rPr>
        <w:t xml:space="preserve"> </w:t>
      </w:r>
      <w:r>
        <w:rPr>
          <w:b/>
          <w:bCs/>
          <w:spacing w:val="-2"/>
        </w:rPr>
        <w:t xml:space="preserve">业绩增长 </w:t>
      </w:r>
      <w:r>
        <w:rPr>
          <w:spacing w:val="-2"/>
        </w:rPr>
        <w:t>：年营业额提升300%；</w:t>
      </w:r>
      <w:r>
        <w:rPr>
          <w:spacing w:val="51"/>
          <w:w w:val="101"/>
        </w:rPr>
        <w:t xml:space="preserve"> </w:t>
      </w:r>
      <w:r>
        <w:rPr>
          <w:spacing w:val="-2"/>
        </w:rPr>
        <w:t>-</w:t>
      </w:r>
      <w:r>
        <w:rPr>
          <w:b/>
          <w:bCs/>
        </w:rPr>
        <w:t xml:space="preserve">资本运作成果 </w:t>
      </w:r>
      <w:r>
        <w:t>：最终被上市公司并购。该模式包含三个关键设计：</w:t>
      </w:r>
      <w:r>
        <w:rPr>
          <w:spacing w:val="48"/>
          <w:w w:val="101"/>
        </w:rPr>
        <w:t xml:space="preserve"> </w:t>
      </w:r>
      <w:r>
        <w:t xml:space="preserve">-  </w:t>
      </w:r>
      <w:r>
        <w:rPr>
          <w:b/>
          <w:bCs/>
        </w:rPr>
        <w:t>存量经销商激励</w:t>
      </w:r>
      <w:r>
        <w:rPr>
          <w:spacing w:val="-1"/>
        </w:rPr>
        <w:t>（业绩对赌</w:t>
      </w:r>
      <w:r>
        <w:t>）；</w:t>
      </w:r>
      <w:r>
        <w:rPr>
          <w:spacing w:val="21"/>
          <w:w w:val="101"/>
        </w:rPr>
        <w:t xml:space="preserve"> </w:t>
      </w:r>
      <w:r>
        <w:rPr>
          <w:spacing w:val="-1"/>
        </w:rPr>
        <w:t>-</w:t>
      </w:r>
      <w:r>
        <w:rPr>
          <w:spacing w:val="-17"/>
        </w:rPr>
        <w:t xml:space="preserve"> </w:t>
      </w:r>
      <w:r>
        <w:rPr>
          <w:b/>
          <w:bCs/>
          <w:spacing w:val="-1"/>
        </w:rPr>
        <w:t>新增经销商加盟</w:t>
      </w:r>
      <w:r>
        <w:rPr>
          <w:spacing w:val="-1"/>
        </w:rPr>
        <w:t>（区域合伙人制度</w:t>
      </w:r>
      <w:r>
        <w:t>）；</w:t>
      </w:r>
      <w:r>
        <w:rPr>
          <w:spacing w:val="-1"/>
        </w:rPr>
        <w:t xml:space="preserve"> -</w:t>
      </w:r>
      <w:r>
        <w:rPr>
          <w:spacing w:val="-13"/>
        </w:rPr>
        <w:t xml:space="preserve"> </w:t>
      </w:r>
      <w:r>
        <w:rPr>
          <w:b/>
          <w:bCs/>
          <w:spacing w:val="-1"/>
        </w:rPr>
        <w:t>法律合规框</w:t>
      </w:r>
      <w:r>
        <w:rPr>
          <w:b/>
          <w:bCs/>
          <w:spacing w:val="-2"/>
        </w:rPr>
        <w:t>架</w:t>
      </w:r>
      <w:r>
        <w:rPr>
          <w:spacing w:val="-2"/>
        </w:rPr>
        <w:t>（股权代持协议）。具体实施要点包括：</w:t>
      </w:r>
      <w:r>
        <w:rPr>
          <w:spacing w:val="34"/>
          <w:w w:val="101"/>
        </w:rPr>
        <w:t xml:space="preserve">  </w:t>
      </w:r>
      <w:r>
        <w:rPr>
          <w:spacing w:val="-2"/>
        </w:rPr>
        <w:t xml:space="preserve">-  </w:t>
      </w:r>
      <w:r>
        <w:rPr>
          <w:b/>
          <w:bCs/>
          <w:spacing w:val="-2"/>
        </w:rPr>
        <w:t xml:space="preserve">区域加盟标准 </w:t>
      </w:r>
      <w:r>
        <w:rPr>
          <w:spacing w:val="-2"/>
        </w:rPr>
        <w:t>：地级市50万加盟费=50万产品+50万期</w:t>
      </w:r>
      <w:r>
        <w:rPr>
          <w:spacing w:val="-3"/>
        </w:rPr>
        <w:t>权；</w:t>
      </w:r>
      <w:r>
        <w:rPr>
          <w:spacing w:val="35"/>
          <w:w w:val="101"/>
        </w:rPr>
        <w:t xml:space="preserve"> </w:t>
      </w:r>
      <w:r>
        <w:rPr>
          <w:spacing w:val="-3"/>
        </w:rPr>
        <w:t xml:space="preserve">- </w:t>
      </w:r>
      <w:r>
        <w:rPr>
          <w:b/>
          <w:bCs/>
          <w:spacing w:val="-3"/>
        </w:rPr>
        <w:t xml:space="preserve">股权激励上限 </w:t>
      </w:r>
      <w:r>
        <w:rPr>
          <w:spacing w:val="-3"/>
        </w:rPr>
        <w:t>：单个法律主体不超过199人（避免非法集资风险</w:t>
      </w:r>
      <w:r>
        <w:t>）；</w:t>
      </w:r>
      <w:r>
        <w:rPr>
          <w:spacing w:val="24"/>
          <w:w w:val="101"/>
        </w:rPr>
        <w:t xml:space="preserve"> </w:t>
      </w:r>
      <w:r>
        <w:rPr>
          <w:spacing w:val="-3"/>
        </w:rPr>
        <w:t xml:space="preserve">- </w:t>
      </w:r>
      <w:r>
        <w:rPr>
          <w:b/>
          <w:bCs/>
          <w:spacing w:val="-3"/>
        </w:rPr>
        <w:t>多层股权</w:t>
      </w:r>
      <w:r>
        <w:rPr>
          <w:b/>
          <w:bCs/>
          <w:spacing w:val="-2"/>
        </w:rPr>
        <w:t xml:space="preserve">架构 </w:t>
      </w:r>
      <w:r>
        <w:rPr>
          <w:spacing w:val="-2"/>
        </w:rPr>
        <w:t>：通过设立子公司扩大激励池。</w:t>
      </w:r>
      <w:r>
        <w:rPr>
          <w:b/>
          <w:bCs/>
          <w:spacing w:val="-2"/>
        </w:rPr>
        <w:t xml:space="preserve">协议设计核心条款 </w:t>
      </w:r>
      <w:r>
        <w:rPr>
          <w:spacing w:val="-2"/>
        </w:rPr>
        <w:t>：</w:t>
      </w:r>
      <w:r>
        <w:rPr>
          <w:spacing w:val="-39"/>
        </w:rPr>
        <w:t xml:space="preserve"> </w:t>
      </w:r>
      <w:r>
        <w:rPr>
          <w:spacing w:val="-2"/>
        </w:rPr>
        <w:t>- 行</w:t>
      </w:r>
      <w:r>
        <w:rPr>
          <w:spacing w:val="-3"/>
        </w:rPr>
        <w:t>权条件（上市触发</w:t>
      </w:r>
      <w:r>
        <w:t>）；</w:t>
      </w:r>
      <w:r>
        <w:rPr>
          <w:spacing w:val="12"/>
        </w:rPr>
        <w:t xml:space="preserve"> </w:t>
      </w:r>
      <w:r>
        <w:rPr>
          <w:spacing w:val="-3"/>
        </w:rPr>
        <w:t>-</w:t>
      </w:r>
      <w:r>
        <w:t>退出机制（未上市分红权）；</w:t>
      </w:r>
      <w:r>
        <w:rPr>
          <w:spacing w:val="26"/>
          <w:w w:val="101"/>
        </w:rPr>
        <w:t xml:space="preserve">  </w:t>
      </w:r>
      <w:r>
        <w:t>-  代持安排（大股东代持）。该模式成功关键</w:t>
      </w:r>
      <w:r>
        <w:rPr>
          <w:spacing w:val="-1"/>
        </w:rPr>
        <w:t>因素在于</w:t>
      </w:r>
      <w:r>
        <w:rPr>
          <w:b/>
          <w:bCs/>
          <w:spacing w:val="-4"/>
        </w:rPr>
        <w:t xml:space="preserve">将产品价值与资本价值捆绑 </w:t>
      </w:r>
      <w:r>
        <w:rPr>
          <w:spacing w:val="-4"/>
        </w:rPr>
        <w:t>，形成双重收益预期。</w:t>
      </w:r>
    </w:p>
    <w:p w14:paraId="7039D5C9">
      <w:pPr>
        <w:spacing w:line="398" w:lineRule="auto"/>
        <w:sectPr>
          <w:headerReference r:id="rId98" w:type="default"/>
          <w:pgSz w:w="11906" w:h="16839"/>
          <w:pgMar w:top="400" w:right="1785" w:bottom="400" w:left="1778" w:header="0" w:footer="0" w:gutter="0"/>
          <w:cols w:space="720" w:num="1"/>
        </w:sectPr>
      </w:pPr>
    </w:p>
    <w:p w14:paraId="42D490F1">
      <w:pPr>
        <w:spacing w:line="337" w:lineRule="auto"/>
        <w:rPr>
          <w:rFonts w:ascii="Arial"/>
          <w:sz w:val="21"/>
        </w:rPr>
      </w:pPr>
    </w:p>
    <w:p w14:paraId="242CBD37">
      <w:pPr>
        <w:pStyle w:val="2"/>
        <w:spacing w:before="95" w:line="184" w:lineRule="auto"/>
        <w:ind w:left="28"/>
        <w:outlineLvl w:val="0"/>
      </w:pPr>
      <w:r>
        <w:rPr>
          <w:b/>
          <w:bCs/>
          <w:spacing w:val="-2"/>
        </w:rPr>
        <w:t>一、主业加投资</w:t>
      </w:r>
    </w:p>
    <w:p w14:paraId="0E57C455">
      <w:pPr>
        <w:pStyle w:val="2"/>
        <w:spacing w:before="333" w:line="397" w:lineRule="auto"/>
        <w:ind w:left="25" w:right="180" w:firstLine="1"/>
      </w:pPr>
      <w:r>
        <w:t>主业加投资模式要求企业同时具备盈利能力和资本增值潜力，理想状</w:t>
      </w:r>
      <w:r>
        <w:rPr>
          <w:spacing w:val="-1"/>
        </w:rPr>
        <w:t>态下盈利主体与</w:t>
      </w:r>
      <w:r>
        <w:t>资本增值主体应为同一企业。投资行为本质是资本运作，其前提是提升</w:t>
      </w:r>
      <w:r>
        <w:rPr>
          <w:spacing w:val="-1"/>
        </w:rPr>
        <w:t>项目筛选能</w:t>
      </w:r>
    </w:p>
    <w:p w14:paraId="455B6613">
      <w:pPr>
        <w:pStyle w:val="2"/>
        <w:spacing w:before="2" w:line="393" w:lineRule="auto"/>
        <w:ind w:left="33" w:right="89" w:hanging="7"/>
      </w:pPr>
      <w:r>
        <w:t>力，而学习是提升该能力的核心途径。收入结构建议采用主动收入与被动收</w:t>
      </w:r>
      <w:r>
        <w:rPr>
          <w:spacing w:val="-1"/>
        </w:rPr>
        <w:t>入2:1的配</w:t>
      </w:r>
      <w:r>
        <w:t>比，疫情期间暴露了单一主动收入结构的脆弱性。被动收入主要来源包括：</w:t>
      </w:r>
    </w:p>
    <w:p w14:paraId="3BBC6B84">
      <w:pPr>
        <w:pStyle w:val="2"/>
        <w:spacing w:line="200" w:lineRule="auto"/>
        <w:ind w:left="40"/>
      </w:pPr>
      <w:r>
        <w:rPr>
          <w:rFonts w:ascii="Wingdings" w:hAnsi="Wingdings" w:eastAsia="Wingdings" w:cs="Wingdings"/>
          <w:spacing w:val="-4"/>
        </w:rPr>
        <w:t>l</w:t>
      </w:r>
      <w:r>
        <w:rPr>
          <w:rFonts w:ascii="Wingdings" w:hAnsi="Wingdings" w:eastAsia="Wingdings" w:cs="Wingdings"/>
          <w:spacing w:val="60"/>
        </w:rPr>
        <w:t xml:space="preserve"> </w:t>
      </w:r>
      <w:r>
        <w:rPr>
          <w:b/>
          <w:bCs/>
          <w:spacing w:val="-4"/>
        </w:rPr>
        <w:t>房地产投资</w:t>
      </w:r>
    </w:p>
    <w:p w14:paraId="576F79DC">
      <w:pPr>
        <w:pStyle w:val="2"/>
        <w:spacing w:before="308" w:line="201" w:lineRule="auto"/>
        <w:ind w:left="40"/>
      </w:pPr>
      <w:r>
        <w:rPr>
          <w:rFonts w:ascii="Wingdings" w:hAnsi="Wingdings" w:eastAsia="Wingdings" w:cs="Wingdings"/>
          <w:spacing w:val="-4"/>
        </w:rPr>
        <w:t>l</w:t>
      </w:r>
      <w:r>
        <w:rPr>
          <w:rFonts w:ascii="Wingdings" w:hAnsi="Wingdings" w:eastAsia="Wingdings" w:cs="Wingdings"/>
          <w:spacing w:val="57"/>
        </w:rPr>
        <w:t xml:space="preserve"> </w:t>
      </w:r>
      <w:r>
        <w:rPr>
          <w:b/>
          <w:bCs/>
          <w:spacing w:val="-4"/>
        </w:rPr>
        <w:t>股权投资</w:t>
      </w:r>
    </w:p>
    <w:p w14:paraId="574ACDFD">
      <w:pPr>
        <w:pStyle w:val="2"/>
        <w:spacing w:before="315" w:line="401" w:lineRule="auto"/>
        <w:ind w:left="23" w:right="82"/>
        <w:jc w:val="both"/>
      </w:pPr>
      <w:r>
        <w:t>股权投资领域约5%-10%的学员可能建立客户关系，1%可能成为区域合伙人</w:t>
      </w:r>
      <w:r>
        <w:rPr>
          <w:spacing w:val="-1"/>
        </w:rPr>
        <w:t>。投资能</w:t>
      </w:r>
      <w:r>
        <w:t>力需以实业经验为基础，投融资实践能显著提升投资判断力。投家思维强调</w:t>
      </w:r>
      <w:r>
        <w:rPr>
          <w:spacing w:val="-1"/>
        </w:rPr>
        <w:t>用资本杠</w:t>
      </w:r>
      <w:r>
        <w:t>杆推动产业发展，例如瑞幸咖啡通过关联基金领投、外部跟投的闭环模式实</w:t>
      </w:r>
      <w:r>
        <w:rPr>
          <w:spacing w:val="-1"/>
        </w:rPr>
        <w:t>现估值验</w:t>
      </w:r>
      <w:r>
        <w:t>证。企业持续发展依赖的是</w:t>
      </w:r>
      <w:r>
        <w:rPr>
          <w:b/>
          <w:bCs/>
        </w:rPr>
        <w:t>可持续募资渠道</w:t>
      </w:r>
      <w:r>
        <w:t>而非单次融资，通过左手资本右</w:t>
      </w:r>
      <w:r>
        <w:rPr>
          <w:spacing w:val="-1"/>
        </w:rPr>
        <w:t>手产业的</w:t>
      </w:r>
      <w:r>
        <w:rPr>
          <w:spacing w:val="-5"/>
        </w:rPr>
        <w:t>联动可构建商业壁垒。</w:t>
      </w:r>
    </w:p>
    <w:p w14:paraId="48AAF7FF">
      <w:pPr>
        <w:pStyle w:val="2"/>
        <w:spacing w:before="171" w:line="183" w:lineRule="auto"/>
        <w:ind w:left="28"/>
        <w:outlineLvl w:val="0"/>
        <w:rPr>
          <w:rFonts w:hint="eastAsia" w:ascii="Arial" w:hAnsi="Arial" w:eastAsia="微软雅黑" w:cs="Arial"/>
          <w:sz w:val="16"/>
          <w:szCs w:val="16"/>
          <w:lang w:eastAsia="zh-CN"/>
        </w:rPr>
      </w:pPr>
      <w:r>
        <w:rPr>
          <w:b/>
          <w:bCs/>
          <w:spacing w:val="8"/>
        </w:rPr>
        <w:t xml:space="preserve">二、创造类别第一 </w:t>
      </w:r>
    </w:p>
    <w:p w14:paraId="2D6D5024">
      <w:pPr>
        <w:pStyle w:val="2"/>
        <w:spacing w:before="335" w:line="410" w:lineRule="auto"/>
        <w:ind w:right="142" w:firstLine="24"/>
      </w:pPr>
      <w:r>
        <w:t>创造品类第一是差异化竞争的核心策略，具体实施需结合亚伯拉罕21个盈利</w:t>
      </w:r>
      <w:r>
        <w:rPr>
          <w:spacing w:val="-1"/>
        </w:rPr>
        <w:t>模式体系（该体系为付费课程内容，后续将完整提供教材）。</w:t>
      </w:r>
    </w:p>
    <w:p w14:paraId="69AF4DFD">
      <w:pPr>
        <w:pStyle w:val="2"/>
        <w:spacing w:before="159" w:line="183" w:lineRule="auto"/>
        <w:ind w:left="28"/>
        <w:outlineLvl w:val="0"/>
        <w:rPr>
          <w:rFonts w:hint="eastAsia" w:ascii="Arial" w:hAnsi="Arial" w:eastAsia="微软雅黑" w:cs="Arial"/>
          <w:sz w:val="16"/>
          <w:szCs w:val="16"/>
          <w:lang w:eastAsia="zh-CN"/>
        </w:rPr>
      </w:pPr>
      <w:r>
        <w:rPr>
          <w:b/>
          <w:bCs/>
          <w:spacing w:val="9"/>
        </w:rPr>
        <w:t xml:space="preserve">三、金融供应链 </w:t>
      </w:r>
    </w:p>
    <w:p w14:paraId="0C3FDCD2">
      <w:pPr>
        <w:pStyle w:val="2"/>
        <w:spacing w:before="335" w:line="184" w:lineRule="auto"/>
        <w:ind w:left="23"/>
      </w:pPr>
      <w:r>
        <w:rPr>
          <w:spacing w:val="-2"/>
        </w:rPr>
        <w:t>金融供应链是通过资本工具实现零成本资源整合的商业模式。</w:t>
      </w:r>
    </w:p>
    <w:p w14:paraId="4BCABE82">
      <w:pPr>
        <w:spacing w:line="242" w:lineRule="auto"/>
        <w:rPr>
          <w:rFonts w:ascii="Arial"/>
          <w:sz w:val="21"/>
        </w:rPr>
      </w:pPr>
    </w:p>
    <w:p w14:paraId="34774FAF">
      <w:pPr>
        <w:pStyle w:val="2"/>
        <w:spacing w:before="154" w:line="229" w:lineRule="auto"/>
        <w:ind w:left="54"/>
        <w:outlineLvl w:val="1"/>
        <w:rPr>
          <w:rFonts w:hint="eastAsia" w:ascii="Arial" w:hAnsi="Arial" w:eastAsia="微软雅黑" w:cs="Arial"/>
          <w:sz w:val="16"/>
          <w:szCs w:val="16"/>
          <w:lang w:eastAsia="zh-CN"/>
        </w:rPr>
      </w:pPr>
      <w:r>
        <w:rPr>
          <w:b/>
          <w:bCs/>
          <w:spacing w:val="4"/>
          <w:sz w:val="36"/>
          <w:szCs w:val="36"/>
        </w:rPr>
        <w:t xml:space="preserve">1.长运股份的金融供应链案例 </w:t>
      </w:r>
    </w:p>
    <w:p w14:paraId="5297DB13">
      <w:pPr>
        <w:pStyle w:val="2"/>
        <w:spacing w:before="172" w:line="184" w:lineRule="auto"/>
        <w:ind w:left="27"/>
      </w:pPr>
      <w:r>
        <w:t>长运股份案例解析：</w:t>
      </w:r>
    </w:p>
    <w:p w14:paraId="14B82BF6">
      <w:pPr>
        <w:spacing w:line="123" w:lineRule="exact"/>
      </w:pPr>
    </w:p>
    <w:tbl>
      <w:tblPr>
        <w:tblStyle w:val="5"/>
        <w:tblW w:w="8290" w:type="dxa"/>
        <w:tblInd w:w="29"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916"/>
        <w:gridCol w:w="2366"/>
        <w:gridCol w:w="2329"/>
        <w:gridCol w:w="2679"/>
      </w:tblGrid>
      <w:tr w14:paraId="7F712DF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7" w:hRule="atLeast"/>
        </w:trPr>
        <w:tc>
          <w:tcPr>
            <w:tcW w:w="916" w:type="dxa"/>
            <w:vAlign w:val="top"/>
          </w:tcPr>
          <w:p w14:paraId="51A5FAAE">
            <w:pPr>
              <w:pStyle w:val="6"/>
              <w:spacing w:before="90" w:line="176" w:lineRule="auto"/>
              <w:ind w:left="102"/>
            </w:pPr>
            <w:r>
              <w:rPr>
                <w:b/>
                <w:bCs/>
                <w:spacing w:val="-1"/>
              </w:rPr>
              <w:t>参与方</w:t>
            </w:r>
          </w:p>
        </w:tc>
        <w:tc>
          <w:tcPr>
            <w:tcW w:w="2366" w:type="dxa"/>
            <w:vAlign w:val="top"/>
          </w:tcPr>
          <w:p w14:paraId="47C9637A">
            <w:pPr>
              <w:pStyle w:val="6"/>
              <w:spacing w:before="90" w:line="176" w:lineRule="auto"/>
              <w:ind w:left="97"/>
            </w:pPr>
            <w:r>
              <w:rPr>
                <w:b/>
                <w:bCs/>
                <w:spacing w:val="-1"/>
              </w:rPr>
              <w:t>操作方式</w:t>
            </w:r>
          </w:p>
        </w:tc>
        <w:tc>
          <w:tcPr>
            <w:tcW w:w="2329" w:type="dxa"/>
            <w:vAlign w:val="top"/>
          </w:tcPr>
          <w:p w14:paraId="4C0E8027">
            <w:pPr>
              <w:pStyle w:val="6"/>
              <w:spacing w:before="90" w:line="176" w:lineRule="auto"/>
              <w:ind w:left="100"/>
            </w:pPr>
            <w:r>
              <w:rPr>
                <w:b/>
                <w:bCs/>
                <w:spacing w:val="-1"/>
              </w:rPr>
              <w:t>风险控制</w:t>
            </w:r>
          </w:p>
        </w:tc>
        <w:tc>
          <w:tcPr>
            <w:tcW w:w="2679" w:type="dxa"/>
            <w:vAlign w:val="top"/>
          </w:tcPr>
          <w:p w14:paraId="28A3A128">
            <w:pPr>
              <w:pStyle w:val="6"/>
              <w:spacing w:before="90" w:line="176" w:lineRule="auto"/>
              <w:ind w:left="106"/>
            </w:pPr>
            <w:r>
              <w:rPr>
                <w:b/>
                <w:bCs/>
                <w:spacing w:val="-1"/>
              </w:rPr>
              <w:t>收益点</w:t>
            </w:r>
          </w:p>
        </w:tc>
      </w:tr>
    </w:tbl>
    <w:p w14:paraId="7F3F6A3B">
      <w:pPr>
        <w:rPr>
          <w:rFonts w:ascii="Arial"/>
          <w:sz w:val="21"/>
        </w:rPr>
      </w:pPr>
    </w:p>
    <w:p w14:paraId="51CF4CD2">
      <w:pPr>
        <w:rPr>
          <w:rFonts w:ascii="Arial" w:hAnsi="Arial" w:eastAsia="Arial" w:cs="Arial"/>
          <w:sz w:val="21"/>
          <w:szCs w:val="21"/>
        </w:rPr>
        <w:sectPr>
          <w:headerReference r:id="rId99" w:type="default"/>
          <w:pgSz w:w="11906" w:h="16839"/>
          <w:pgMar w:top="1728" w:right="1785" w:bottom="400" w:left="1778" w:header="1452" w:footer="0" w:gutter="0"/>
          <w:cols w:space="720" w:num="1"/>
        </w:sectPr>
      </w:pPr>
    </w:p>
    <w:p w14:paraId="79E0ACF9">
      <w:pPr>
        <w:spacing w:before="19"/>
      </w:pPr>
    </w:p>
    <w:p w14:paraId="402BDF9B">
      <w:pPr>
        <w:spacing w:before="19"/>
      </w:pPr>
    </w:p>
    <w:p w14:paraId="6D1CF60C">
      <w:pPr>
        <w:spacing w:before="18"/>
      </w:pPr>
    </w:p>
    <w:p w14:paraId="0E1661F8">
      <w:pPr>
        <w:spacing w:before="18"/>
      </w:pPr>
    </w:p>
    <w:tbl>
      <w:tblPr>
        <w:tblStyle w:val="5"/>
        <w:tblW w:w="8290"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916"/>
        <w:gridCol w:w="2366"/>
        <w:gridCol w:w="2329"/>
        <w:gridCol w:w="2679"/>
      </w:tblGrid>
      <w:tr w14:paraId="629660C7">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9" w:hRule="atLeast"/>
        </w:trPr>
        <w:tc>
          <w:tcPr>
            <w:tcW w:w="916" w:type="dxa"/>
            <w:vAlign w:val="top"/>
          </w:tcPr>
          <w:p w14:paraId="2317B3D0">
            <w:pPr>
              <w:pStyle w:val="6"/>
              <w:spacing w:before="91" w:line="209" w:lineRule="auto"/>
              <w:ind w:left="102" w:right="140" w:firstLine="3"/>
            </w:pPr>
            <w:r>
              <w:rPr>
                <w:spacing w:val="-2"/>
              </w:rPr>
              <w:t>长运股</w:t>
            </w:r>
            <w:r>
              <w:t>份</w:t>
            </w:r>
          </w:p>
        </w:tc>
        <w:tc>
          <w:tcPr>
            <w:tcW w:w="2366" w:type="dxa"/>
            <w:vAlign w:val="top"/>
          </w:tcPr>
          <w:p w14:paraId="76E150C0">
            <w:pPr>
              <w:pStyle w:val="6"/>
              <w:spacing w:before="88" w:line="210" w:lineRule="auto"/>
              <w:ind w:left="97" w:right="276"/>
            </w:pPr>
            <w:r>
              <w:rPr>
                <w:spacing w:val="-1"/>
              </w:rPr>
              <w:t>采用以租代购模式获取20艘船</w:t>
            </w:r>
          </w:p>
        </w:tc>
        <w:tc>
          <w:tcPr>
            <w:tcW w:w="2329" w:type="dxa"/>
            <w:vAlign w:val="top"/>
          </w:tcPr>
          <w:p w14:paraId="29BC2913">
            <w:pPr>
              <w:pStyle w:val="6"/>
              <w:spacing w:before="88" w:line="210" w:lineRule="auto"/>
              <w:ind w:left="115" w:right="234" w:firstLine="2"/>
            </w:pPr>
            <w:r>
              <w:rPr>
                <w:spacing w:val="-3"/>
              </w:rPr>
              <w:t>民生银行开具履约保</w:t>
            </w:r>
            <w:r>
              <w:t>函</w:t>
            </w:r>
          </w:p>
        </w:tc>
        <w:tc>
          <w:tcPr>
            <w:tcW w:w="2679" w:type="dxa"/>
            <w:vAlign w:val="top"/>
          </w:tcPr>
          <w:p w14:paraId="6B98DC81">
            <w:pPr>
              <w:pStyle w:val="6"/>
              <w:spacing w:before="88" w:line="210" w:lineRule="auto"/>
              <w:ind w:left="109" w:right="193" w:hanging="4"/>
            </w:pPr>
            <w:r>
              <w:rPr>
                <w:spacing w:val="-1"/>
              </w:rPr>
              <w:t>避免1亿直接支出及30亿</w:t>
            </w:r>
            <w:r>
              <w:rPr>
                <w:spacing w:val="-2"/>
              </w:rPr>
              <w:t>市值损失</w:t>
            </w:r>
          </w:p>
        </w:tc>
      </w:tr>
      <w:tr w14:paraId="2979D7C6">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1" w:hRule="atLeast"/>
        </w:trPr>
        <w:tc>
          <w:tcPr>
            <w:tcW w:w="916" w:type="dxa"/>
            <w:vAlign w:val="top"/>
          </w:tcPr>
          <w:p w14:paraId="1161EE73">
            <w:pPr>
              <w:pStyle w:val="6"/>
              <w:spacing w:before="86" w:line="208" w:lineRule="auto"/>
              <w:ind w:left="106" w:right="140" w:hanging="3"/>
            </w:pPr>
            <w:r>
              <w:rPr>
                <w:spacing w:val="-1"/>
              </w:rPr>
              <w:t>租赁公</w:t>
            </w:r>
            <w:r>
              <w:t>司</w:t>
            </w:r>
          </w:p>
        </w:tc>
        <w:tc>
          <w:tcPr>
            <w:tcW w:w="2366" w:type="dxa"/>
            <w:vAlign w:val="top"/>
          </w:tcPr>
          <w:p w14:paraId="0D236D13">
            <w:pPr>
              <w:pStyle w:val="6"/>
              <w:spacing w:before="85" w:line="183" w:lineRule="auto"/>
              <w:ind w:left="113"/>
            </w:pPr>
            <w:r>
              <w:rPr>
                <w:spacing w:val="-2"/>
              </w:rPr>
              <w:t>向上海银行贷款购船</w:t>
            </w:r>
          </w:p>
        </w:tc>
        <w:tc>
          <w:tcPr>
            <w:tcW w:w="2329" w:type="dxa"/>
            <w:vAlign w:val="top"/>
          </w:tcPr>
          <w:p w14:paraId="79874FB6">
            <w:pPr>
              <w:pStyle w:val="6"/>
              <w:spacing w:before="83" w:line="209" w:lineRule="auto"/>
              <w:ind w:left="104" w:right="234"/>
            </w:pPr>
            <w:r>
              <w:rPr>
                <w:spacing w:val="-1"/>
              </w:rPr>
              <w:t>长运股份租金现金流覆盖本息</w:t>
            </w:r>
          </w:p>
        </w:tc>
        <w:tc>
          <w:tcPr>
            <w:tcW w:w="2679" w:type="dxa"/>
            <w:vAlign w:val="top"/>
          </w:tcPr>
          <w:p w14:paraId="56FBBAB0">
            <w:pPr>
              <w:pStyle w:val="6"/>
              <w:spacing w:before="85" w:line="183" w:lineRule="auto"/>
              <w:ind w:left="106"/>
            </w:pPr>
            <w:r>
              <w:rPr>
                <w:spacing w:val="-1"/>
              </w:rPr>
              <w:t>赚取5%-3%交易佣金</w:t>
            </w:r>
          </w:p>
        </w:tc>
      </w:tr>
      <w:tr w14:paraId="5BC49A8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6" w:hRule="atLeast"/>
        </w:trPr>
        <w:tc>
          <w:tcPr>
            <w:tcW w:w="916" w:type="dxa"/>
            <w:vAlign w:val="top"/>
          </w:tcPr>
          <w:p w14:paraId="255EAD3B">
            <w:pPr>
              <w:pStyle w:val="6"/>
              <w:spacing w:before="89" w:line="176" w:lineRule="auto"/>
              <w:ind w:left="102"/>
            </w:pPr>
            <w:r>
              <w:rPr>
                <w:spacing w:val="-1"/>
              </w:rPr>
              <w:t>造船厂</w:t>
            </w:r>
          </w:p>
        </w:tc>
        <w:tc>
          <w:tcPr>
            <w:tcW w:w="2366" w:type="dxa"/>
            <w:vAlign w:val="top"/>
          </w:tcPr>
          <w:p w14:paraId="62AC9960">
            <w:pPr>
              <w:pStyle w:val="6"/>
              <w:spacing w:before="89" w:line="176" w:lineRule="auto"/>
              <w:ind w:left="98"/>
            </w:pPr>
            <w:r>
              <w:rPr>
                <w:spacing w:val="-1"/>
              </w:rPr>
              <w:t>完成船舶销售</w:t>
            </w:r>
          </w:p>
        </w:tc>
        <w:tc>
          <w:tcPr>
            <w:tcW w:w="2329" w:type="dxa"/>
            <w:vAlign w:val="top"/>
          </w:tcPr>
          <w:p w14:paraId="4B7F2085">
            <w:pPr>
              <w:pStyle w:val="6"/>
              <w:spacing w:before="89" w:line="176" w:lineRule="auto"/>
              <w:ind w:left="101"/>
            </w:pPr>
            <w:r>
              <w:rPr>
                <w:spacing w:val="-1"/>
              </w:rPr>
              <w:t>银行直接支付货款</w:t>
            </w:r>
          </w:p>
        </w:tc>
        <w:tc>
          <w:tcPr>
            <w:tcW w:w="2679" w:type="dxa"/>
            <w:vAlign w:val="top"/>
          </w:tcPr>
          <w:p w14:paraId="1685718A">
            <w:pPr>
              <w:pStyle w:val="6"/>
              <w:spacing w:before="89" w:line="176" w:lineRule="auto"/>
              <w:ind w:left="107"/>
            </w:pPr>
            <w:r>
              <w:rPr>
                <w:spacing w:val="-1"/>
              </w:rPr>
              <w:t>实现资产去化</w:t>
            </w:r>
          </w:p>
        </w:tc>
      </w:tr>
      <w:tr w14:paraId="22156EB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2" w:hRule="atLeast"/>
        </w:trPr>
        <w:tc>
          <w:tcPr>
            <w:tcW w:w="916" w:type="dxa"/>
            <w:vAlign w:val="top"/>
          </w:tcPr>
          <w:p w14:paraId="78208F57">
            <w:pPr>
              <w:pStyle w:val="6"/>
              <w:spacing w:before="90" w:line="207" w:lineRule="auto"/>
              <w:ind w:left="103" w:right="140" w:firstLine="2"/>
            </w:pPr>
            <w:r>
              <w:rPr>
                <w:spacing w:val="-2"/>
              </w:rPr>
              <w:t>上海银</w:t>
            </w:r>
            <w:r>
              <w:t>行</w:t>
            </w:r>
          </w:p>
        </w:tc>
        <w:tc>
          <w:tcPr>
            <w:tcW w:w="2366" w:type="dxa"/>
            <w:vAlign w:val="top"/>
          </w:tcPr>
          <w:p w14:paraId="54030063">
            <w:pPr>
              <w:pStyle w:val="6"/>
              <w:spacing w:before="91" w:line="183" w:lineRule="auto"/>
              <w:ind w:left="96"/>
            </w:pPr>
            <w:r>
              <w:rPr>
                <w:spacing w:val="-1"/>
              </w:rPr>
              <w:t>发放1亿贷款</w:t>
            </w:r>
          </w:p>
        </w:tc>
        <w:tc>
          <w:tcPr>
            <w:tcW w:w="2329" w:type="dxa"/>
            <w:vAlign w:val="top"/>
          </w:tcPr>
          <w:p w14:paraId="3CDAE34F">
            <w:pPr>
              <w:pStyle w:val="6"/>
              <w:spacing w:before="88" w:line="185" w:lineRule="auto"/>
              <w:ind w:left="102"/>
            </w:pPr>
            <w:r>
              <w:rPr>
                <w:spacing w:val="-1"/>
              </w:rPr>
              <w:t>租金现金流质押</w:t>
            </w:r>
          </w:p>
        </w:tc>
        <w:tc>
          <w:tcPr>
            <w:tcW w:w="2679" w:type="dxa"/>
            <w:vAlign w:val="top"/>
          </w:tcPr>
          <w:p w14:paraId="2DD8AD4D">
            <w:pPr>
              <w:pStyle w:val="6"/>
              <w:spacing w:before="89" w:line="184" w:lineRule="auto"/>
              <w:ind w:left="104"/>
            </w:pPr>
            <w:r>
              <w:rPr>
                <w:spacing w:val="-1"/>
              </w:rPr>
              <w:t>获取存贷利差</w:t>
            </w:r>
          </w:p>
        </w:tc>
      </w:tr>
      <w:tr w14:paraId="53168BF4">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9" w:hRule="atLeast"/>
        </w:trPr>
        <w:tc>
          <w:tcPr>
            <w:tcW w:w="916" w:type="dxa"/>
            <w:vAlign w:val="top"/>
          </w:tcPr>
          <w:p w14:paraId="0AE0A108">
            <w:pPr>
              <w:pStyle w:val="6"/>
              <w:spacing w:before="94" w:line="208" w:lineRule="auto"/>
              <w:ind w:left="103" w:right="140" w:firstLine="15"/>
            </w:pPr>
            <w:r>
              <w:rPr>
                <w:spacing w:val="-7"/>
              </w:rPr>
              <w:t>民生银</w:t>
            </w:r>
            <w:r>
              <w:t>行</w:t>
            </w:r>
          </w:p>
        </w:tc>
        <w:tc>
          <w:tcPr>
            <w:tcW w:w="2366" w:type="dxa"/>
            <w:vAlign w:val="top"/>
          </w:tcPr>
          <w:p w14:paraId="23120D78">
            <w:pPr>
              <w:pStyle w:val="6"/>
              <w:spacing w:before="95" w:line="182" w:lineRule="auto"/>
              <w:ind w:left="114"/>
            </w:pPr>
            <w:r>
              <w:rPr>
                <w:spacing w:val="-3"/>
              </w:rPr>
              <w:t>出具租金担保函</w:t>
            </w:r>
          </w:p>
        </w:tc>
        <w:tc>
          <w:tcPr>
            <w:tcW w:w="2329" w:type="dxa"/>
            <w:vAlign w:val="top"/>
          </w:tcPr>
          <w:p w14:paraId="503EEDDC">
            <w:pPr>
              <w:pStyle w:val="6"/>
              <w:spacing w:before="91" w:line="185" w:lineRule="auto"/>
              <w:ind w:left="103"/>
            </w:pPr>
            <w:r>
              <w:rPr>
                <w:spacing w:val="-1"/>
              </w:rPr>
              <w:t>监控企业账户流水</w:t>
            </w:r>
          </w:p>
        </w:tc>
        <w:tc>
          <w:tcPr>
            <w:tcW w:w="2679" w:type="dxa"/>
            <w:vAlign w:val="top"/>
          </w:tcPr>
          <w:p w14:paraId="046BF70F">
            <w:pPr>
              <w:pStyle w:val="6"/>
              <w:spacing w:before="94" w:line="183" w:lineRule="auto"/>
              <w:ind w:left="111"/>
            </w:pPr>
            <w:r>
              <w:rPr>
                <w:spacing w:val="-2"/>
              </w:rPr>
              <w:t>收取15%担保费</w:t>
            </w:r>
          </w:p>
        </w:tc>
      </w:tr>
    </w:tbl>
    <w:p w14:paraId="2BCF7094">
      <w:pPr>
        <w:pStyle w:val="2"/>
        <w:spacing w:before="274" w:line="229" w:lineRule="auto"/>
        <w:ind w:left="32"/>
        <w:outlineLvl w:val="1"/>
        <w:rPr>
          <w:rFonts w:hint="eastAsia" w:ascii="Arial" w:hAnsi="Arial" w:eastAsia="微软雅黑" w:cs="Arial"/>
          <w:sz w:val="16"/>
          <w:szCs w:val="16"/>
          <w:lang w:eastAsia="zh-CN"/>
        </w:rPr>
      </w:pPr>
      <w:r>
        <w:rPr>
          <w:b/>
          <w:bCs/>
          <w:spacing w:val="5"/>
          <w:sz w:val="36"/>
          <w:szCs w:val="36"/>
        </w:rPr>
        <w:t xml:space="preserve">2.金融供应链的共赢模式 </w:t>
      </w:r>
    </w:p>
    <w:p w14:paraId="1AE6EC68">
      <w:pPr>
        <w:pStyle w:val="2"/>
        <w:spacing w:before="170" w:line="407" w:lineRule="auto"/>
        <w:ind w:left="16" w:right="183" w:hanging="1"/>
      </w:pPr>
      <w:r>
        <w:rPr>
          <w:spacing w:val="-2"/>
        </w:rPr>
        <w:t>金融供应链本质是多方参与的</w:t>
      </w:r>
      <w:r>
        <w:rPr>
          <w:b/>
          <w:bCs/>
          <w:spacing w:val="-2"/>
        </w:rPr>
        <w:t xml:space="preserve">正和博弈 </w:t>
      </w:r>
      <w:r>
        <w:rPr>
          <w:spacing w:val="-2"/>
        </w:rPr>
        <w:t>，资本市场的盈亏具有同步性特征，与企业竞</w:t>
      </w:r>
      <w:r>
        <w:rPr>
          <w:spacing w:val="-4"/>
        </w:rPr>
        <w:t>争的零和性质形成根本差异。</w:t>
      </w:r>
    </w:p>
    <w:p w14:paraId="688ACC31">
      <w:pPr>
        <w:pStyle w:val="2"/>
        <w:spacing w:before="30" w:line="229" w:lineRule="auto"/>
        <w:ind w:left="41"/>
        <w:outlineLvl w:val="1"/>
        <w:rPr>
          <w:rFonts w:hint="eastAsia" w:ascii="Arial" w:hAnsi="Arial" w:eastAsia="微软雅黑" w:cs="Arial"/>
          <w:sz w:val="16"/>
          <w:szCs w:val="16"/>
          <w:lang w:eastAsia="zh-CN"/>
        </w:rPr>
      </w:pPr>
      <w:r>
        <w:rPr>
          <w:b/>
          <w:bCs/>
          <w:spacing w:val="4"/>
          <w:sz w:val="36"/>
          <w:szCs w:val="36"/>
        </w:rPr>
        <w:t xml:space="preserve">3.例题1:金融供应链的融资模式 </w:t>
      </w:r>
    </w:p>
    <w:p w14:paraId="1273C544">
      <w:pPr>
        <w:pStyle w:val="2"/>
        <w:spacing w:before="172" w:line="184" w:lineRule="auto"/>
        <w:ind w:left="16"/>
      </w:pPr>
      <w:r>
        <w:t>产业链融资的三种典型模式：</w:t>
      </w:r>
    </w:p>
    <w:p w14:paraId="119D7331">
      <w:pPr>
        <w:pStyle w:val="2"/>
        <w:spacing w:before="325" w:line="200" w:lineRule="auto"/>
        <w:ind w:left="32"/>
      </w:pPr>
      <w:r>
        <w:rPr>
          <w:rFonts w:ascii="Wingdings" w:hAnsi="Wingdings" w:eastAsia="Wingdings" w:cs="Wingdings"/>
          <w:spacing w:val="-5"/>
        </w:rPr>
        <w:t>l</w:t>
      </w:r>
      <w:r>
        <w:rPr>
          <w:rFonts w:ascii="Wingdings" w:hAnsi="Wingdings" w:eastAsia="Wingdings" w:cs="Wingdings"/>
          <w:spacing w:val="68"/>
        </w:rPr>
        <w:t xml:space="preserve"> </w:t>
      </w:r>
      <w:r>
        <w:rPr>
          <w:b/>
          <w:bCs/>
          <w:spacing w:val="-5"/>
        </w:rPr>
        <w:t xml:space="preserve">可口可乐模式 </w:t>
      </w:r>
      <w:r>
        <w:rPr>
          <w:spacing w:val="-5"/>
        </w:rPr>
        <w:t>：为供应商提供生产资金</w:t>
      </w:r>
    </w:p>
    <w:p w14:paraId="6A4D1637">
      <w:pPr>
        <w:pStyle w:val="2"/>
        <w:spacing w:before="309" w:line="200" w:lineRule="auto"/>
        <w:ind w:left="32"/>
      </w:pPr>
      <w:r>
        <w:rPr>
          <w:rFonts w:ascii="Wingdings" w:hAnsi="Wingdings" w:eastAsia="Wingdings" w:cs="Wingdings"/>
          <w:spacing w:val="-6"/>
        </w:rPr>
        <w:t>l</w:t>
      </w:r>
      <w:r>
        <w:rPr>
          <w:rFonts w:ascii="Wingdings" w:hAnsi="Wingdings" w:eastAsia="Wingdings" w:cs="Wingdings"/>
          <w:spacing w:val="65"/>
        </w:rPr>
        <w:t xml:space="preserve"> </w:t>
      </w:r>
      <w:r>
        <w:rPr>
          <w:b/>
          <w:bCs/>
          <w:spacing w:val="-6"/>
        </w:rPr>
        <w:t xml:space="preserve">海尔模式 </w:t>
      </w:r>
      <w:r>
        <w:rPr>
          <w:spacing w:val="-6"/>
        </w:rPr>
        <w:t>：整合上下游信用体系</w:t>
      </w:r>
    </w:p>
    <w:p w14:paraId="6748EA22">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75"/>
        </w:rPr>
        <w:t xml:space="preserve"> </w:t>
      </w:r>
      <w:r>
        <w:rPr>
          <w:b/>
          <w:bCs/>
          <w:spacing w:val="-5"/>
        </w:rPr>
        <w:t xml:space="preserve">阿里巴巴模式 </w:t>
      </w:r>
      <w:r>
        <w:rPr>
          <w:spacing w:val="-5"/>
        </w:rPr>
        <w:t>：通过蚂蚁金服向经销商放贷</w:t>
      </w:r>
    </w:p>
    <w:p w14:paraId="7F192E43">
      <w:pPr>
        <w:pStyle w:val="2"/>
        <w:spacing w:before="320" w:line="183" w:lineRule="auto"/>
        <w:ind w:left="456"/>
      </w:pPr>
      <w:r>
        <w:rPr>
          <w:spacing w:val="-2"/>
        </w:rPr>
        <w:t>核心逻辑是通过</w:t>
      </w:r>
      <w:r>
        <w:rPr>
          <w:b/>
          <w:bCs/>
          <w:spacing w:val="-2"/>
        </w:rPr>
        <w:t>融资租赁工具</w:t>
      </w:r>
      <w:r>
        <w:rPr>
          <w:spacing w:val="-2"/>
        </w:rPr>
        <w:t>实现产业链价值重构。</w:t>
      </w:r>
    </w:p>
    <w:p w14:paraId="6B70D3E4">
      <w:pPr>
        <w:spacing w:line="437" w:lineRule="auto"/>
        <w:rPr>
          <w:rFonts w:ascii="Arial"/>
          <w:sz w:val="21"/>
        </w:rPr>
      </w:pPr>
    </w:p>
    <w:p w14:paraId="6CA55E09">
      <w:pPr>
        <w:pStyle w:val="2"/>
        <w:spacing w:before="95" w:line="184" w:lineRule="auto"/>
        <w:ind w:left="27"/>
        <w:outlineLvl w:val="0"/>
        <w:rPr>
          <w:rFonts w:hint="eastAsia" w:ascii="Arial" w:hAnsi="Arial" w:eastAsia="微软雅黑" w:cs="Arial"/>
          <w:sz w:val="16"/>
          <w:szCs w:val="16"/>
          <w:lang w:eastAsia="zh-CN"/>
        </w:rPr>
      </w:pPr>
      <w:r>
        <w:rPr>
          <w:b/>
          <w:bCs/>
          <w:spacing w:val="9"/>
        </w:rPr>
        <w:t xml:space="preserve">四、平台模式 </w:t>
      </w:r>
    </w:p>
    <w:p w14:paraId="34F22CB3">
      <w:pPr>
        <w:pStyle w:val="2"/>
        <w:spacing w:before="335" w:line="184" w:lineRule="auto"/>
        <w:ind w:left="19"/>
      </w:pPr>
      <w:r>
        <w:t>平台模式需解决交易跳单风险，全民养牛案例采用物联网+领养机制：</w:t>
      </w:r>
    </w:p>
    <w:p w14:paraId="487F2614">
      <w:pPr>
        <w:pStyle w:val="2"/>
        <w:spacing w:before="325" w:line="200" w:lineRule="auto"/>
        <w:ind w:left="32"/>
      </w:pPr>
      <w:r>
        <w:rPr>
          <w:rFonts w:ascii="Wingdings" w:hAnsi="Wingdings" w:eastAsia="Wingdings" w:cs="Wingdings"/>
          <w:spacing w:val="-3"/>
        </w:rPr>
        <w:t>l</w:t>
      </w:r>
      <w:r>
        <w:rPr>
          <w:rFonts w:ascii="Wingdings" w:hAnsi="Wingdings" w:eastAsia="Wingdings" w:cs="Wingdings"/>
          <w:spacing w:val="75"/>
        </w:rPr>
        <w:t xml:space="preserve"> </w:t>
      </w:r>
      <w:r>
        <w:rPr>
          <w:b/>
          <w:bCs/>
          <w:spacing w:val="-3"/>
        </w:rPr>
        <w:t xml:space="preserve">产品设计 </w:t>
      </w:r>
      <w:r>
        <w:rPr>
          <w:spacing w:val="-3"/>
        </w:rPr>
        <w:t>：安格斯牛养殖周期18个月，单头产出300斤牛肉，价值3万元</w:t>
      </w:r>
    </w:p>
    <w:p w14:paraId="76A30028">
      <w:pPr>
        <w:pStyle w:val="2"/>
        <w:spacing w:before="310" w:line="199" w:lineRule="auto"/>
        <w:ind w:left="32"/>
      </w:pPr>
      <w:r>
        <w:rPr>
          <w:rFonts w:ascii="Wingdings" w:hAnsi="Wingdings" w:eastAsia="Wingdings" w:cs="Wingdings"/>
          <w:spacing w:val="-4"/>
        </w:rPr>
        <w:t>l</w:t>
      </w:r>
      <w:r>
        <w:rPr>
          <w:rFonts w:ascii="Wingdings" w:hAnsi="Wingdings" w:eastAsia="Wingdings" w:cs="Wingdings"/>
          <w:spacing w:val="67"/>
        </w:rPr>
        <w:t xml:space="preserve"> </w:t>
      </w:r>
      <w:r>
        <w:rPr>
          <w:b/>
          <w:bCs/>
          <w:spacing w:val="-4"/>
        </w:rPr>
        <w:t xml:space="preserve">风控机制 </w:t>
      </w:r>
      <w:r>
        <w:rPr>
          <w:spacing w:val="-4"/>
        </w:rPr>
        <w:t>：92%成活率，客户需认购两头对冲风险</w:t>
      </w:r>
    </w:p>
    <w:p w14:paraId="669AA342">
      <w:pPr>
        <w:pStyle w:val="2"/>
        <w:spacing w:before="310"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获客策略 </w:t>
      </w:r>
      <w:r>
        <w:rPr>
          <w:spacing w:val="-5"/>
        </w:rPr>
        <w:t>：</w:t>
      </w:r>
    </w:p>
    <w:p w14:paraId="3FE7C79F">
      <w:pPr>
        <w:pStyle w:val="2"/>
        <w:spacing w:before="321" w:line="182" w:lineRule="auto"/>
        <w:ind w:left="465"/>
      </w:pPr>
      <w:r>
        <w:rPr>
          <w:rFonts w:ascii="Courier New" w:hAnsi="Courier New" w:eastAsia="Courier New" w:cs="Courier New"/>
          <w:spacing w:val="-1"/>
        </w:rPr>
        <w:t>o</w:t>
      </w:r>
      <w:r>
        <w:rPr>
          <w:rFonts w:ascii="Courier New" w:hAnsi="Courier New" w:eastAsia="Courier New" w:cs="Courier New"/>
          <w:spacing w:val="35"/>
        </w:rPr>
        <w:t xml:space="preserve">  </w:t>
      </w:r>
      <w:r>
        <w:rPr>
          <w:spacing w:val="-1"/>
        </w:rPr>
        <w:t>区县代理加盟制（10万送牛+股权）</w:t>
      </w:r>
    </w:p>
    <w:p w14:paraId="569E936C">
      <w:pPr>
        <w:pStyle w:val="2"/>
        <w:spacing w:before="335" w:line="184" w:lineRule="auto"/>
        <w:ind w:left="465"/>
      </w:pPr>
      <w:r>
        <w:rPr>
          <w:rFonts w:ascii="Courier New" w:hAnsi="Courier New" w:eastAsia="Courier New" w:cs="Courier New"/>
          <w:spacing w:val="-2"/>
        </w:rPr>
        <w:t>o</w:t>
      </w:r>
      <w:r>
        <w:rPr>
          <w:rFonts w:ascii="Courier New" w:hAnsi="Courier New" w:eastAsia="Courier New" w:cs="Courier New"/>
          <w:spacing w:val="30"/>
        </w:rPr>
        <w:t xml:space="preserve">  </w:t>
      </w:r>
      <w:r>
        <w:rPr>
          <w:spacing w:val="-2"/>
        </w:rPr>
        <w:t>牛只安装摄像头强制APP下载</w:t>
      </w:r>
    </w:p>
    <w:p w14:paraId="17A71EDC">
      <w:pPr>
        <w:spacing w:line="184" w:lineRule="auto"/>
        <w:sectPr>
          <w:headerReference r:id="rId100" w:type="default"/>
          <w:pgSz w:w="11906" w:h="16839"/>
          <w:pgMar w:top="400" w:right="1785" w:bottom="400" w:left="1785" w:header="0" w:footer="0" w:gutter="0"/>
          <w:cols w:space="720" w:num="1"/>
        </w:sectPr>
      </w:pPr>
    </w:p>
    <w:p w14:paraId="25C1CC4F">
      <w:pPr>
        <w:spacing w:line="285" w:lineRule="auto"/>
        <w:rPr>
          <w:rFonts w:ascii="Arial"/>
          <w:sz w:val="21"/>
        </w:rPr>
      </w:pPr>
    </w:p>
    <w:p w14:paraId="6594EED9">
      <w:pPr>
        <w:spacing w:line="285" w:lineRule="auto"/>
        <w:rPr>
          <w:rFonts w:ascii="Arial"/>
          <w:sz w:val="21"/>
        </w:rPr>
      </w:pPr>
    </w:p>
    <w:p w14:paraId="3814B559">
      <w:pPr>
        <w:spacing w:line="285" w:lineRule="auto"/>
        <w:rPr>
          <w:rFonts w:ascii="Arial"/>
          <w:sz w:val="21"/>
        </w:rPr>
      </w:pPr>
    </w:p>
    <w:p w14:paraId="01A0AC6C">
      <w:pPr>
        <w:spacing w:line="285" w:lineRule="auto"/>
        <w:rPr>
          <w:rFonts w:ascii="Arial"/>
          <w:sz w:val="21"/>
        </w:rPr>
      </w:pPr>
    </w:p>
    <w:p w14:paraId="2AC15EAF">
      <w:pPr>
        <w:pStyle w:val="2"/>
        <w:spacing w:before="94" w:line="200" w:lineRule="auto"/>
        <w:ind w:left="32"/>
      </w:pPr>
      <w:r>
        <w:rPr>
          <w:rFonts w:ascii="Wingdings" w:hAnsi="Wingdings" w:eastAsia="Wingdings" w:cs="Wingdings"/>
          <w:spacing w:val="-4"/>
        </w:rPr>
        <w:t>l</w:t>
      </w:r>
      <w:r>
        <w:rPr>
          <w:rFonts w:ascii="Wingdings" w:hAnsi="Wingdings" w:eastAsia="Wingdings" w:cs="Wingdings"/>
          <w:spacing w:val="68"/>
        </w:rPr>
        <w:t xml:space="preserve"> </w:t>
      </w:r>
      <w:r>
        <w:rPr>
          <w:b/>
          <w:bCs/>
          <w:spacing w:val="-4"/>
        </w:rPr>
        <w:t xml:space="preserve">规模效应 </w:t>
      </w:r>
      <w:r>
        <w:rPr>
          <w:spacing w:val="-4"/>
        </w:rPr>
        <w:t>：500头与1000头养殖成本边际递减</w:t>
      </w:r>
    </w:p>
    <w:p w14:paraId="7F5173A0">
      <w:pPr>
        <w:pStyle w:val="2"/>
        <w:spacing w:before="319" w:line="405" w:lineRule="auto"/>
        <w:ind w:left="466" w:right="403" w:hanging="10"/>
      </w:pPr>
      <w:r>
        <w:rPr>
          <w:spacing w:val="-2"/>
        </w:rPr>
        <w:t>该模式将农产品转化为</w:t>
      </w:r>
      <w:r>
        <w:rPr>
          <w:b/>
          <w:bCs/>
          <w:spacing w:val="-2"/>
        </w:rPr>
        <w:t xml:space="preserve">具金融属性的消费标的 </w:t>
      </w:r>
      <w:r>
        <w:rPr>
          <w:spacing w:val="-2"/>
        </w:rPr>
        <w:t>，但资金必须限定于实物</w:t>
      </w:r>
      <w:r>
        <w:rPr>
          <w:spacing w:val="-3"/>
        </w:rPr>
        <w:t>交易范</w:t>
      </w:r>
      <w:r>
        <w:rPr>
          <w:spacing w:val="-14"/>
        </w:rPr>
        <w:t>畴。</w:t>
      </w:r>
    </w:p>
    <w:p w14:paraId="55697224">
      <w:pPr>
        <w:spacing w:line="405" w:lineRule="auto"/>
        <w:sectPr>
          <w:pgSz w:w="11906" w:h="16839"/>
          <w:pgMar w:top="400" w:right="1785" w:bottom="400" w:left="1785" w:header="0" w:footer="0" w:gutter="0"/>
          <w:cols w:space="720" w:num="1"/>
        </w:sectPr>
      </w:pPr>
    </w:p>
    <w:p w14:paraId="5E22277F">
      <w:pPr>
        <w:spacing w:line="340" w:lineRule="auto"/>
        <w:rPr>
          <w:rFonts w:ascii="Arial"/>
          <w:sz w:val="21"/>
        </w:rPr>
      </w:pPr>
    </w:p>
    <w:p w14:paraId="0030A53A">
      <w:pPr>
        <w:pStyle w:val="2"/>
        <w:spacing w:before="95" w:line="182" w:lineRule="auto"/>
        <w:ind w:left="20"/>
        <w:outlineLvl w:val="0"/>
        <w:rPr>
          <w:rFonts w:hint="eastAsia" w:ascii="Arial" w:hAnsi="Arial" w:eastAsia="微软雅黑" w:cs="Arial"/>
          <w:sz w:val="16"/>
          <w:szCs w:val="16"/>
          <w:lang w:eastAsia="zh-CN"/>
        </w:rPr>
      </w:pPr>
      <w:r>
        <w:rPr>
          <w:b/>
          <w:bCs/>
          <w:spacing w:val="9"/>
        </w:rPr>
        <w:t xml:space="preserve">一、类金融模式 </w:t>
      </w:r>
    </w:p>
    <w:p w14:paraId="6442BC67">
      <w:pPr>
        <w:pStyle w:val="2"/>
        <w:spacing w:before="334" w:line="184" w:lineRule="auto"/>
        <w:ind w:left="18"/>
      </w:pPr>
      <w:r>
        <w:t>类金融模式的核心逻辑是第三方为服务买单，即"羊毛出在猪身上，</w:t>
      </w:r>
      <w:r>
        <w:rPr>
          <w:spacing w:val="-1"/>
        </w:rPr>
        <w:t>狗来买单"。</w:t>
      </w:r>
    </w:p>
    <w:p w14:paraId="54E55785">
      <w:pPr>
        <w:spacing w:line="242" w:lineRule="auto"/>
        <w:rPr>
          <w:rFonts w:ascii="Arial"/>
          <w:sz w:val="21"/>
        </w:rPr>
      </w:pPr>
    </w:p>
    <w:p w14:paraId="0B17A98A">
      <w:pPr>
        <w:pStyle w:val="2"/>
        <w:spacing w:before="154" w:line="229" w:lineRule="auto"/>
        <w:ind w:left="47"/>
        <w:outlineLvl w:val="1"/>
        <w:rPr>
          <w:rFonts w:hint="eastAsia" w:ascii="Arial" w:hAnsi="Arial" w:eastAsia="微软雅黑" w:cs="Arial"/>
          <w:sz w:val="16"/>
          <w:szCs w:val="16"/>
          <w:lang w:eastAsia="zh-CN"/>
        </w:rPr>
      </w:pPr>
      <w:r>
        <w:rPr>
          <w:b/>
          <w:bCs/>
          <w:spacing w:val="5"/>
          <w:sz w:val="36"/>
          <w:szCs w:val="36"/>
        </w:rPr>
        <w:t xml:space="preserve">1.举例超市类金融模式 </w:t>
      </w:r>
    </w:p>
    <w:p w14:paraId="263227F8">
      <w:pPr>
        <w:pStyle w:val="2"/>
        <w:spacing w:before="159" w:line="396" w:lineRule="auto"/>
        <w:ind w:left="472" w:right="167" w:hanging="440"/>
      </w:pPr>
      <w:r>
        <w:rPr>
          <w:rFonts w:ascii="Wingdings" w:hAnsi="Wingdings" w:eastAsia="Wingdings" w:cs="Wingdings"/>
          <w:spacing w:val="-2"/>
        </w:rPr>
        <w:t>l</w:t>
      </w:r>
      <w:r>
        <w:rPr>
          <w:rFonts w:ascii="Wingdings" w:hAnsi="Wingdings" w:eastAsia="Wingdings" w:cs="Wingdings"/>
          <w:spacing w:val="58"/>
        </w:rPr>
        <w:t xml:space="preserve"> </w:t>
      </w:r>
      <w:r>
        <w:rPr>
          <w:b/>
          <w:bCs/>
          <w:spacing w:val="-2"/>
        </w:rPr>
        <w:t xml:space="preserve">会员制超市模式 </w:t>
      </w:r>
      <w:r>
        <w:rPr>
          <w:spacing w:val="-2"/>
        </w:rPr>
        <w:t>：某河南四线城市超市采用美国Costco会员制，单店拥有3</w:t>
      </w:r>
      <w:r>
        <w:rPr>
          <w:spacing w:val="-3"/>
        </w:rPr>
        <w:t>000-</w:t>
      </w:r>
      <w:r>
        <w:t xml:space="preserve"> </w:t>
      </w:r>
      <w:r>
        <w:rPr>
          <w:spacing w:val="-4"/>
        </w:rPr>
        <w:t>5000名会员，全省共40家门店。</w:t>
      </w:r>
    </w:p>
    <w:p w14:paraId="59C0B2E6">
      <w:pPr>
        <w:pStyle w:val="2"/>
        <w:spacing w:before="3" w:line="201"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资金运作机制 </w:t>
      </w:r>
      <w:r>
        <w:rPr>
          <w:spacing w:val="-4"/>
        </w:rPr>
        <w:t>：</w:t>
      </w:r>
    </w:p>
    <w:p w14:paraId="4F67F3B0">
      <w:pPr>
        <w:pStyle w:val="2"/>
        <w:spacing w:before="320" w:line="183" w:lineRule="auto"/>
        <w:ind w:left="465"/>
      </w:pPr>
      <w:r>
        <w:rPr>
          <w:rFonts w:ascii="Courier New" w:hAnsi="Courier New" w:eastAsia="Courier New" w:cs="Courier New"/>
          <w:spacing w:val="1"/>
        </w:rPr>
        <w:t xml:space="preserve">o  </w:t>
      </w:r>
      <w:r>
        <w:rPr>
          <w:spacing w:val="1"/>
        </w:rPr>
        <w:t>2000名会员各存入指定银行10万元，年固定利息3%（3000元）</w:t>
      </w:r>
    </w:p>
    <w:p w14:paraId="293302B8">
      <w:pPr>
        <w:pStyle w:val="2"/>
        <w:spacing w:before="335" w:line="184" w:lineRule="auto"/>
        <w:ind w:left="465"/>
      </w:pPr>
      <w:r>
        <w:rPr>
          <w:rFonts w:ascii="Courier New" w:hAnsi="Courier New" w:eastAsia="Courier New" w:cs="Courier New"/>
          <w:spacing w:val="1"/>
        </w:rPr>
        <w:t xml:space="preserve">o  </w:t>
      </w:r>
      <w:r>
        <w:rPr>
          <w:spacing w:val="1"/>
        </w:rPr>
        <w:t>银行将资金转为大额存单，年化5%利率，通过8%放贷赚取3</w:t>
      </w:r>
      <w:r>
        <w:t>%利差</w:t>
      </w:r>
    </w:p>
    <w:p w14:paraId="4796FEFD">
      <w:pPr>
        <w:pStyle w:val="2"/>
        <w:spacing w:before="334" w:line="184" w:lineRule="auto"/>
        <w:ind w:left="465"/>
      </w:pPr>
      <w:r>
        <w:rPr>
          <w:rFonts w:ascii="Courier New" w:hAnsi="Courier New" w:eastAsia="Courier New" w:cs="Courier New"/>
          <w:spacing w:val="1"/>
        </w:rPr>
        <w:t xml:space="preserve">o  </w:t>
      </w:r>
      <w:r>
        <w:rPr>
          <w:spacing w:val="1"/>
        </w:rPr>
        <w:t>超市额外赠送会员2000元购物卡（分10个月发放，每月200元）</w:t>
      </w:r>
    </w:p>
    <w:p w14:paraId="0BCCF438">
      <w:pPr>
        <w:pStyle w:val="2"/>
        <w:spacing w:before="326" w:line="199"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风险控制 </w:t>
      </w:r>
      <w:r>
        <w:rPr>
          <w:spacing w:val="-5"/>
        </w:rPr>
        <w:t>：</w:t>
      </w:r>
    </w:p>
    <w:p w14:paraId="46A0E5CE">
      <w:pPr>
        <w:pStyle w:val="2"/>
        <w:spacing w:before="318" w:line="185" w:lineRule="auto"/>
        <w:ind w:left="465"/>
      </w:pPr>
      <w:r>
        <w:rPr>
          <w:rFonts w:ascii="Courier New" w:hAnsi="Courier New" w:eastAsia="Courier New" w:cs="Courier New"/>
          <w:spacing w:val="-2"/>
        </w:rPr>
        <w:t xml:space="preserve">o  </w:t>
      </w:r>
      <w:r>
        <w:rPr>
          <w:b/>
          <w:bCs/>
          <w:spacing w:val="-2"/>
        </w:rPr>
        <w:t xml:space="preserve">资金闭环设计 </w:t>
      </w:r>
      <w:r>
        <w:rPr>
          <w:spacing w:val="-2"/>
        </w:rPr>
        <w:t>：客户存款作为银行入口，超市100亿流水作为贷款抵押出口</w:t>
      </w:r>
    </w:p>
    <w:p w14:paraId="2A5BDA5E">
      <w:pPr>
        <w:pStyle w:val="2"/>
        <w:spacing w:before="335" w:line="184" w:lineRule="auto"/>
        <w:ind w:left="465"/>
      </w:pPr>
      <w:r>
        <w:rPr>
          <w:rFonts w:ascii="Courier New" w:hAnsi="Courier New" w:eastAsia="Courier New" w:cs="Courier New"/>
          <w:spacing w:val="-1"/>
        </w:rPr>
        <w:t xml:space="preserve">o  </w:t>
      </w:r>
      <w:r>
        <w:rPr>
          <w:b/>
          <w:bCs/>
          <w:spacing w:val="-1"/>
        </w:rPr>
        <w:t xml:space="preserve">合规要点 </w:t>
      </w:r>
      <w:r>
        <w:rPr>
          <w:spacing w:val="-1"/>
        </w:rPr>
        <w:t>：必须通过银行中转，直接吸收存</w:t>
      </w:r>
      <w:r>
        <w:rPr>
          <w:spacing w:val="-2"/>
        </w:rPr>
        <w:t>款涉嫌非法集资</w:t>
      </w:r>
    </w:p>
    <w:p w14:paraId="49340819">
      <w:pPr>
        <w:pStyle w:val="2"/>
        <w:spacing w:before="325" w:line="200" w:lineRule="auto"/>
        <w:ind w:left="32"/>
      </w:pPr>
      <w:r>
        <w:rPr>
          <w:rFonts w:ascii="Wingdings" w:hAnsi="Wingdings" w:eastAsia="Wingdings" w:cs="Wingdings"/>
          <w:spacing w:val="-3"/>
        </w:rPr>
        <w:t>l</w:t>
      </w:r>
      <w:r>
        <w:rPr>
          <w:rFonts w:ascii="Wingdings" w:hAnsi="Wingdings" w:eastAsia="Wingdings" w:cs="Wingdings"/>
          <w:spacing w:val="73"/>
        </w:rPr>
        <w:t xml:space="preserve"> </w:t>
      </w:r>
      <w:r>
        <w:rPr>
          <w:b/>
          <w:bCs/>
          <w:spacing w:val="-3"/>
        </w:rPr>
        <w:t xml:space="preserve">适用范围 </w:t>
      </w:r>
      <w:r>
        <w:rPr>
          <w:spacing w:val="-3"/>
        </w:rPr>
        <w:t>：该模式可复制至美容院、餐厅等业态，但需注意：</w:t>
      </w:r>
    </w:p>
    <w:p w14:paraId="259A3D59">
      <w:pPr>
        <w:pStyle w:val="2"/>
        <w:spacing w:before="320" w:line="183"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需与股份制银行支行合作</w:t>
      </w:r>
    </w:p>
    <w:p w14:paraId="76DFBAD3">
      <w:pPr>
        <w:rPr>
          <w:rFonts w:ascii="Arial"/>
          <w:sz w:val="21"/>
        </w:rPr>
      </w:pPr>
    </w:p>
    <w:p w14:paraId="1A77DD27">
      <w:pPr>
        <w:pStyle w:val="2"/>
        <w:spacing w:before="95" w:line="183" w:lineRule="auto"/>
        <w:ind w:left="465"/>
      </w:pPr>
      <w:r>
        <w:rPr>
          <w:rFonts w:ascii="Courier New" w:hAnsi="Courier New" w:eastAsia="Courier New" w:cs="Courier New"/>
          <w:spacing w:val="-2"/>
        </w:rPr>
        <w:t>o</w:t>
      </w:r>
      <w:r>
        <w:rPr>
          <w:rFonts w:ascii="Courier New" w:hAnsi="Courier New" w:eastAsia="Courier New" w:cs="Courier New"/>
          <w:spacing w:val="26"/>
        </w:rPr>
        <w:t xml:space="preserve">  </w:t>
      </w:r>
      <w:r>
        <w:rPr>
          <w:spacing w:val="-2"/>
        </w:rPr>
        <w:t>需设计标准化金融产品</w:t>
      </w:r>
    </w:p>
    <w:p w14:paraId="12546122">
      <w:pPr>
        <w:spacing w:line="242" w:lineRule="auto"/>
        <w:rPr>
          <w:rFonts w:ascii="Arial"/>
          <w:sz w:val="21"/>
        </w:rPr>
      </w:pPr>
    </w:p>
    <w:p w14:paraId="046B1B8E">
      <w:pPr>
        <w:pStyle w:val="2"/>
        <w:spacing w:before="155" w:line="230" w:lineRule="auto"/>
        <w:ind w:left="32"/>
        <w:outlineLvl w:val="1"/>
        <w:rPr>
          <w:rFonts w:hint="eastAsia" w:ascii="Arial" w:hAnsi="Arial" w:eastAsia="微软雅黑" w:cs="Arial"/>
          <w:sz w:val="16"/>
          <w:szCs w:val="16"/>
          <w:lang w:eastAsia="zh-CN"/>
        </w:rPr>
      </w:pPr>
      <w:r>
        <w:rPr>
          <w:b/>
          <w:bCs/>
          <w:spacing w:val="8"/>
          <w:sz w:val="36"/>
          <w:szCs w:val="36"/>
        </w:rPr>
        <w:t xml:space="preserve">2.企业上市 </w:t>
      </w:r>
    </w:p>
    <w:p w14:paraId="7DB4E478">
      <w:pPr>
        <w:pStyle w:val="2"/>
        <w:spacing w:before="159" w:line="199" w:lineRule="auto"/>
        <w:ind w:left="32"/>
      </w:pPr>
      <w:r>
        <w:rPr>
          <w:rFonts w:ascii="Wingdings" w:hAnsi="Wingdings" w:eastAsia="Wingdings" w:cs="Wingdings"/>
          <w:spacing w:val="-5"/>
        </w:rPr>
        <w:t>l</w:t>
      </w:r>
      <w:r>
        <w:rPr>
          <w:rFonts w:ascii="Wingdings" w:hAnsi="Wingdings" w:eastAsia="Wingdings" w:cs="Wingdings"/>
          <w:spacing w:val="79"/>
        </w:rPr>
        <w:t xml:space="preserve"> </w:t>
      </w:r>
      <w:r>
        <w:rPr>
          <w:b/>
          <w:bCs/>
          <w:spacing w:val="-5"/>
        </w:rPr>
        <w:t xml:space="preserve">上市财务要求 </w:t>
      </w:r>
      <w:r>
        <w:rPr>
          <w:spacing w:val="-5"/>
        </w:rPr>
        <w:t>：企业需保持</w:t>
      </w:r>
      <w:r>
        <w:rPr>
          <w:b/>
          <w:bCs/>
          <w:spacing w:val="-5"/>
        </w:rPr>
        <w:t xml:space="preserve">35%资产负债率 </w:t>
      </w:r>
      <w:r>
        <w:rPr>
          <w:spacing w:val="-5"/>
        </w:rPr>
        <w:t>，通过债权投资优化财务结构</w:t>
      </w:r>
    </w:p>
    <w:p w14:paraId="3A34CCB6">
      <w:pPr>
        <w:pStyle w:val="2"/>
        <w:spacing w:before="311"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典型案例分析 </w:t>
      </w:r>
      <w:r>
        <w:rPr>
          <w:spacing w:val="-4"/>
        </w:rPr>
        <w:t>：</w:t>
      </w:r>
    </w:p>
    <w:p w14:paraId="0CC9F93E">
      <w:pPr>
        <w:pStyle w:val="2"/>
        <w:spacing w:before="319" w:line="184" w:lineRule="auto"/>
        <w:ind w:left="465"/>
      </w:pPr>
      <w:r>
        <w:rPr>
          <w:rFonts w:ascii="Courier New" w:hAnsi="Courier New" w:eastAsia="Courier New" w:cs="Courier New"/>
          <w:spacing w:val="-1"/>
        </w:rPr>
        <w:t>o</w:t>
      </w:r>
      <w:r>
        <w:rPr>
          <w:rFonts w:ascii="Courier New" w:hAnsi="Courier New" w:eastAsia="Courier New" w:cs="Courier New"/>
          <w:spacing w:val="29"/>
        </w:rPr>
        <w:t xml:space="preserve">  </w:t>
      </w:r>
      <w:r>
        <w:rPr>
          <w:spacing w:val="-1"/>
        </w:rPr>
        <w:t>阿里巴巴通过50万商户保证金沉淀50</w:t>
      </w:r>
      <w:r>
        <w:rPr>
          <w:spacing w:val="-2"/>
        </w:rPr>
        <w:t>0亿资金</w:t>
      </w:r>
    </w:p>
    <w:p w14:paraId="26ABF59C">
      <w:pPr>
        <w:pStyle w:val="2"/>
        <w:spacing w:before="295" w:line="221" w:lineRule="auto"/>
        <w:ind w:left="465"/>
      </w:pPr>
      <w:r>
        <w:rPr>
          <w:rFonts w:ascii="Courier New" w:hAnsi="Courier New" w:eastAsia="Courier New" w:cs="Courier New"/>
        </w:rPr>
        <w:t xml:space="preserve">o  </w:t>
      </w:r>
      <w:r>
        <w:t>蚂蚁金服上市前通过重庆阿里小贷创造45亿利润（占120亿总利润</w:t>
      </w:r>
      <w:r>
        <w:rPr>
          <w:spacing w:val="33"/>
        </w:rPr>
        <w:t xml:space="preserve"> </w:t>
      </w:r>
      <w:r>
        <w:t>-</w:t>
      </w:r>
      <w:r>
        <w:rPr>
          <w:spacing w:val="19"/>
        </w:rPr>
        <w:t xml:space="preserve"> </w:t>
      </w:r>
      <w:r>
        <w:t>5%）</w:t>
      </w:r>
    </w:p>
    <w:p w14:paraId="33471C1E">
      <w:pPr>
        <w:pStyle w:val="2"/>
        <w:spacing w:before="306" w:line="200" w:lineRule="auto"/>
        <w:ind w:left="32"/>
      </w:pPr>
      <w:r>
        <w:rPr>
          <w:rFonts w:ascii="Wingdings" w:hAnsi="Wingdings" w:eastAsia="Wingdings" w:cs="Wingdings"/>
          <w:spacing w:val="-4"/>
        </w:rPr>
        <w:t>l</w:t>
      </w:r>
      <w:r>
        <w:rPr>
          <w:rFonts w:ascii="Wingdings" w:hAnsi="Wingdings" w:eastAsia="Wingdings" w:cs="Wingdings"/>
          <w:spacing w:val="61"/>
        </w:rPr>
        <w:t xml:space="preserve"> </w:t>
      </w:r>
      <w:r>
        <w:rPr>
          <w:b/>
          <w:bCs/>
          <w:spacing w:val="-4"/>
        </w:rPr>
        <w:t xml:space="preserve">银行合作策略 </w:t>
      </w:r>
      <w:r>
        <w:rPr>
          <w:spacing w:val="-4"/>
        </w:rPr>
        <w:t>：</w:t>
      </w:r>
    </w:p>
    <w:p w14:paraId="0DD71C17">
      <w:pPr>
        <w:spacing w:line="200" w:lineRule="auto"/>
        <w:sectPr>
          <w:headerReference r:id="rId101" w:type="default"/>
          <w:pgSz w:w="11906" w:h="16839"/>
          <w:pgMar w:top="1728" w:right="1785" w:bottom="400" w:left="1785" w:header="1452" w:footer="0" w:gutter="0"/>
          <w:cols w:space="720" w:num="1"/>
        </w:sectPr>
      </w:pPr>
    </w:p>
    <w:p w14:paraId="5F2311D6">
      <w:pPr>
        <w:spacing w:line="287" w:lineRule="auto"/>
        <w:rPr>
          <w:rFonts w:ascii="Arial"/>
          <w:sz w:val="21"/>
        </w:rPr>
      </w:pPr>
    </w:p>
    <w:p w14:paraId="2DDCBEE7">
      <w:pPr>
        <w:spacing w:line="288" w:lineRule="auto"/>
        <w:rPr>
          <w:rFonts w:ascii="Arial"/>
          <w:sz w:val="21"/>
        </w:rPr>
      </w:pPr>
    </w:p>
    <w:p w14:paraId="3B9698E2">
      <w:pPr>
        <w:spacing w:line="288" w:lineRule="auto"/>
        <w:rPr>
          <w:rFonts w:ascii="Arial"/>
          <w:sz w:val="21"/>
        </w:rPr>
      </w:pPr>
    </w:p>
    <w:p w14:paraId="04FE5331">
      <w:pPr>
        <w:spacing w:line="288" w:lineRule="auto"/>
        <w:rPr>
          <w:rFonts w:ascii="Arial"/>
          <w:sz w:val="21"/>
        </w:rPr>
      </w:pPr>
    </w:p>
    <w:p w14:paraId="2514E4C7">
      <w:pPr>
        <w:pStyle w:val="2"/>
        <w:spacing w:before="94" w:line="183" w:lineRule="auto"/>
        <w:ind w:left="465"/>
      </w:pPr>
      <w:r>
        <w:rPr>
          <w:rFonts w:ascii="Courier New" w:hAnsi="Courier New" w:eastAsia="Courier New" w:cs="Courier New"/>
          <w:spacing w:val="-2"/>
        </w:rPr>
        <w:t>o</w:t>
      </w:r>
      <w:r>
        <w:rPr>
          <w:rFonts w:ascii="Courier New" w:hAnsi="Courier New" w:eastAsia="Courier New" w:cs="Courier New"/>
          <w:spacing w:val="27"/>
        </w:rPr>
        <w:t xml:space="preserve">  </w:t>
      </w:r>
      <w:r>
        <w:rPr>
          <w:spacing w:val="-2"/>
        </w:rPr>
        <w:t>优先选择股份制银行支行</w:t>
      </w:r>
    </w:p>
    <w:p w14:paraId="0D33DAAE">
      <w:pPr>
        <w:pStyle w:val="2"/>
        <w:spacing w:before="334" w:line="184" w:lineRule="auto"/>
        <w:ind w:left="465"/>
      </w:pPr>
      <w:r>
        <w:rPr>
          <w:rFonts w:ascii="Courier New" w:hAnsi="Courier New" w:eastAsia="Courier New" w:cs="Courier New"/>
          <w:spacing w:val="1"/>
        </w:rPr>
        <w:t xml:space="preserve">o  </w:t>
      </w:r>
      <w:r>
        <w:rPr>
          <w:spacing w:val="1"/>
        </w:rPr>
        <w:t>单支行年度存款指标约2-3亿，大额存款可提升行长业绩</w:t>
      </w:r>
    </w:p>
    <w:p w14:paraId="6E3FE457">
      <w:pPr>
        <w:spacing w:line="439" w:lineRule="auto"/>
        <w:rPr>
          <w:rFonts w:ascii="Arial"/>
          <w:sz w:val="21"/>
        </w:rPr>
      </w:pPr>
    </w:p>
    <w:p w14:paraId="42C8B6F0">
      <w:pPr>
        <w:pStyle w:val="2"/>
        <w:spacing w:before="94" w:line="183" w:lineRule="auto"/>
        <w:ind w:left="20"/>
        <w:outlineLvl w:val="0"/>
        <w:rPr>
          <w:rFonts w:hint="eastAsia" w:ascii="Arial" w:hAnsi="Arial" w:eastAsia="微软雅黑" w:cs="Arial"/>
          <w:sz w:val="16"/>
          <w:szCs w:val="16"/>
          <w:lang w:eastAsia="zh-CN"/>
        </w:rPr>
      </w:pPr>
      <w:r>
        <w:rPr>
          <w:b/>
          <w:bCs/>
          <w:spacing w:val="9"/>
        </w:rPr>
        <w:t xml:space="preserve">二、互联网模式 </w:t>
      </w:r>
    </w:p>
    <w:p w14:paraId="5D508F80">
      <w:pPr>
        <w:pStyle w:val="2"/>
        <w:spacing w:before="324" w:line="200" w:lineRule="auto"/>
        <w:ind w:left="32"/>
      </w:pPr>
      <w:r>
        <w:rPr>
          <w:rFonts w:ascii="Wingdings" w:hAnsi="Wingdings" w:eastAsia="Wingdings" w:cs="Wingdings"/>
          <w:spacing w:val="-5"/>
        </w:rPr>
        <w:t>l</w:t>
      </w:r>
      <w:r>
        <w:rPr>
          <w:rFonts w:ascii="Wingdings" w:hAnsi="Wingdings" w:eastAsia="Wingdings" w:cs="Wingdings"/>
          <w:spacing w:val="65"/>
        </w:rPr>
        <w:t xml:space="preserve"> </w:t>
      </w:r>
      <w:r>
        <w:rPr>
          <w:b/>
          <w:bCs/>
          <w:spacing w:val="-5"/>
        </w:rPr>
        <w:t xml:space="preserve">C端用户门槛 </w:t>
      </w:r>
      <w:r>
        <w:rPr>
          <w:spacing w:val="-5"/>
        </w:rPr>
        <w:t>：</w:t>
      </w:r>
      <w:r>
        <w:rPr>
          <w:b/>
          <w:bCs/>
          <w:spacing w:val="-5"/>
        </w:rPr>
        <w:t>50万用户量</w:t>
      </w:r>
      <w:r>
        <w:rPr>
          <w:spacing w:val="-5"/>
        </w:rPr>
        <w:t>为生死线</w:t>
      </w:r>
    </w:p>
    <w:p w14:paraId="08D91252">
      <w:pPr>
        <w:pStyle w:val="2"/>
        <w:spacing w:before="310" w:line="200" w:lineRule="auto"/>
        <w:ind w:left="32"/>
      </w:pPr>
      <w:r>
        <w:rPr>
          <w:rFonts w:ascii="Wingdings" w:hAnsi="Wingdings" w:eastAsia="Wingdings" w:cs="Wingdings"/>
          <w:spacing w:val="-4"/>
        </w:rPr>
        <w:t>l</w:t>
      </w:r>
      <w:r>
        <w:rPr>
          <w:rFonts w:ascii="Wingdings" w:hAnsi="Wingdings" w:eastAsia="Wingdings" w:cs="Wingdings"/>
          <w:spacing w:val="75"/>
        </w:rPr>
        <w:t xml:space="preserve"> </w:t>
      </w:r>
      <w:r>
        <w:rPr>
          <w:b/>
          <w:bCs/>
          <w:spacing w:val="-4"/>
        </w:rPr>
        <w:t xml:space="preserve">B端价值标准 </w:t>
      </w:r>
      <w:r>
        <w:rPr>
          <w:spacing w:val="-4"/>
        </w:rPr>
        <w:t>：</w:t>
      </w:r>
      <w:r>
        <w:rPr>
          <w:b/>
          <w:bCs/>
          <w:spacing w:val="-4"/>
        </w:rPr>
        <w:t>5000个小B端</w:t>
      </w:r>
      <w:r>
        <w:rPr>
          <w:spacing w:val="-4"/>
        </w:rPr>
        <w:t>构成资</w:t>
      </w:r>
      <w:r>
        <w:rPr>
          <w:spacing w:val="-5"/>
        </w:rPr>
        <w:t>本估值基础</w:t>
      </w:r>
    </w:p>
    <w:p w14:paraId="712A3C6E">
      <w:pPr>
        <w:pStyle w:val="2"/>
        <w:spacing w:before="310" w:line="199" w:lineRule="auto"/>
        <w:ind w:left="32"/>
      </w:pPr>
      <w:r>
        <w:rPr>
          <w:rFonts w:ascii="Wingdings" w:hAnsi="Wingdings" w:eastAsia="Wingdings" w:cs="Wingdings"/>
          <w:spacing w:val="-3"/>
        </w:rPr>
        <w:t>l</w:t>
      </w:r>
      <w:r>
        <w:rPr>
          <w:rFonts w:ascii="Wingdings" w:hAnsi="Wingdings" w:eastAsia="Wingdings" w:cs="Wingdings"/>
          <w:spacing w:val="68"/>
        </w:rPr>
        <w:t xml:space="preserve"> </w:t>
      </w:r>
      <w:r>
        <w:rPr>
          <w:b/>
          <w:bCs/>
          <w:spacing w:val="-3"/>
        </w:rPr>
        <w:t xml:space="preserve">网点价值 </w:t>
      </w:r>
      <w:r>
        <w:rPr>
          <w:spacing w:val="-3"/>
        </w:rPr>
        <w:t>：连锁企业2800个区县网点形成的版图具有独立资本</w:t>
      </w:r>
      <w:r>
        <w:rPr>
          <w:spacing w:val="-4"/>
        </w:rPr>
        <w:t>价值</w:t>
      </w:r>
    </w:p>
    <w:p w14:paraId="0222A646">
      <w:pPr>
        <w:spacing w:line="424" w:lineRule="auto"/>
        <w:rPr>
          <w:rFonts w:ascii="Arial"/>
          <w:sz w:val="21"/>
        </w:rPr>
      </w:pPr>
    </w:p>
    <w:p w14:paraId="7BBB1030">
      <w:pPr>
        <w:pStyle w:val="2"/>
        <w:spacing w:before="95" w:line="183" w:lineRule="auto"/>
        <w:ind w:left="20"/>
        <w:outlineLvl w:val="0"/>
        <w:rPr>
          <w:rFonts w:hint="eastAsia" w:ascii="Arial" w:hAnsi="Arial" w:eastAsia="微软雅黑" w:cs="Arial"/>
          <w:sz w:val="16"/>
          <w:szCs w:val="16"/>
          <w:lang w:eastAsia="zh-CN"/>
        </w:rPr>
      </w:pPr>
      <w:r>
        <w:rPr>
          <w:b/>
          <w:bCs/>
          <w:spacing w:val="8"/>
        </w:rPr>
        <w:t xml:space="preserve">三、连锁托管模式 </w:t>
      </w:r>
    </w:p>
    <w:p w14:paraId="62243459">
      <w:pPr>
        <w:pStyle w:val="2"/>
        <w:spacing w:before="334" w:line="184" w:lineRule="auto"/>
        <w:ind w:left="16"/>
      </w:pPr>
      <w:r>
        <w:t>传统连锁企业仅能通过五类收入实现资本化，</w:t>
      </w:r>
      <w:r>
        <w:rPr>
          <w:b/>
          <w:bCs/>
        </w:rPr>
        <w:t>产品销售收入本身不具备资</w:t>
      </w:r>
      <w:r>
        <w:rPr>
          <w:b/>
          <w:bCs/>
          <w:spacing w:val="-1"/>
        </w:rPr>
        <w:t>本价值</w:t>
      </w:r>
      <w:r>
        <w:rPr>
          <w:spacing w:val="-1"/>
        </w:rPr>
        <w:t>。</w:t>
      </w:r>
    </w:p>
    <w:p w14:paraId="5F6C38A1">
      <w:pPr>
        <w:rPr>
          <w:rFonts w:ascii="Arial"/>
          <w:sz w:val="21"/>
        </w:rPr>
      </w:pPr>
    </w:p>
    <w:p w14:paraId="5CD245F0">
      <w:pPr>
        <w:pStyle w:val="2"/>
        <w:spacing w:before="155" w:line="214" w:lineRule="auto"/>
        <w:ind w:left="47"/>
        <w:outlineLvl w:val="1"/>
        <w:rPr>
          <w:rFonts w:hint="eastAsia" w:ascii="Arial" w:hAnsi="Arial" w:eastAsia="微软雅黑" w:cs="Arial"/>
          <w:sz w:val="16"/>
          <w:szCs w:val="16"/>
          <w:lang w:eastAsia="zh-CN"/>
        </w:rPr>
      </w:pPr>
      <w:r>
        <w:rPr>
          <w:b/>
          <w:bCs/>
          <w:spacing w:val="6"/>
          <w:sz w:val="36"/>
          <w:szCs w:val="36"/>
        </w:rPr>
        <w:t xml:space="preserve">1.麦当劳商业模式 </w:t>
      </w:r>
    </w:p>
    <w:tbl>
      <w:tblPr>
        <w:tblStyle w:val="5"/>
        <w:tblW w:w="8291" w:type="dxa"/>
        <w:tblInd w:w="21" w:type="dxa"/>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Layout w:type="fixed"/>
        <w:tblCellMar>
          <w:top w:w="0" w:type="dxa"/>
          <w:left w:w="0" w:type="dxa"/>
          <w:bottom w:w="0" w:type="dxa"/>
          <w:right w:w="0" w:type="dxa"/>
        </w:tblCellMar>
      </w:tblPr>
      <w:tblGrid>
        <w:gridCol w:w="4765"/>
        <w:gridCol w:w="2087"/>
        <w:gridCol w:w="1439"/>
      </w:tblGrid>
      <w:tr w14:paraId="6B37EFA8">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9" w:hRule="atLeast"/>
        </w:trPr>
        <w:tc>
          <w:tcPr>
            <w:tcW w:w="4765" w:type="dxa"/>
            <w:vAlign w:val="top"/>
          </w:tcPr>
          <w:p w14:paraId="7319A830">
            <w:pPr>
              <w:pStyle w:val="6"/>
              <w:spacing w:before="89" w:line="183" w:lineRule="auto"/>
              <w:ind w:left="103"/>
            </w:pPr>
            <w:r>
              <w:rPr>
                <w:b/>
                <w:bCs/>
                <w:spacing w:val="-1"/>
              </w:rPr>
              <w:t>收入类型</w:t>
            </w:r>
          </w:p>
        </w:tc>
        <w:tc>
          <w:tcPr>
            <w:tcW w:w="2087" w:type="dxa"/>
            <w:vAlign w:val="top"/>
          </w:tcPr>
          <w:p w14:paraId="2A7C4C17">
            <w:pPr>
              <w:pStyle w:val="6"/>
              <w:spacing w:before="89" w:line="183" w:lineRule="auto"/>
              <w:ind w:left="105"/>
            </w:pPr>
            <w:r>
              <w:rPr>
                <w:b/>
                <w:bCs/>
                <w:spacing w:val="-1"/>
              </w:rPr>
              <w:t>具体内容</w:t>
            </w:r>
          </w:p>
        </w:tc>
        <w:tc>
          <w:tcPr>
            <w:tcW w:w="1439" w:type="dxa"/>
            <w:vAlign w:val="top"/>
          </w:tcPr>
          <w:p w14:paraId="7A83D0FD">
            <w:pPr>
              <w:pStyle w:val="6"/>
              <w:spacing w:before="88" w:line="210" w:lineRule="auto"/>
              <w:ind w:left="111" w:right="218"/>
            </w:pPr>
            <w:r>
              <w:rPr>
                <w:b/>
                <w:bCs/>
                <w:spacing w:val="-2"/>
              </w:rPr>
              <w:t>上市阶段适用性</w:t>
            </w:r>
          </w:p>
        </w:tc>
      </w:tr>
      <w:tr w14:paraId="2FFBE9F5">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5" w:hRule="atLeast"/>
        </w:trPr>
        <w:tc>
          <w:tcPr>
            <w:tcW w:w="4765" w:type="dxa"/>
            <w:vAlign w:val="top"/>
          </w:tcPr>
          <w:p w14:paraId="1571AB20">
            <w:pPr>
              <w:pStyle w:val="6"/>
              <w:spacing w:before="85" w:line="178" w:lineRule="auto"/>
              <w:ind w:left="105"/>
            </w:pPr>
            <w:r>
              <w:rPr>
                <w:spacing w:val="-2"/>
              </w:rPr>
              <w:t>宣传产品</w:t>
            </w:r>
          </w:p>
        </w:tc>
        <w:tc>
          <w:tcPr>
            <w:tcW w:w="2087" w:type="dxa"/>
            <w:vAlign w:val="top"/>
          </w:tcPr>
          <w:p w14:paraId="47B98DDC">
            <w:pPr>
              <w:pStyle w:val="6"/>
              <w:spacing w:before="86" w:line="177" w:lineRule="auto"/>
              <w:ind w:left="104"/>
            </w:pPr>
            <w:r>
              <w:rPr>
                <w:spacing w:val="-1"/>
              </w:rPr>
              <w:t>汉堡蛋挞</w:t>
            </w:r>
          </w:p>
        </w:tc>
        <w:tc>
          <w:tcPr>
            <w:tcW w:w="1439" w:type="dxa"/>
            <w:vAlign w:val="top"/>
          </w:tcPr>
          <w:p w14:paraId="6861DB6B">
            <w:pPr>
              <w:pStyle w:val="6"/>
              <w:spacing w:before="89" w:line="175" w:lineRule="auto"/>
              <w:ind w:left="108"/>
            </w:pPr>
            <w:r>
              <w:rPr>
                <w:spacing w:val="-1"/>
              </w:rPr>
              <w:t>全周期适用</w:t>
            </w:r>
          </w:p>
        </w:tc>
      </w:tr>
      <w:tr w14:paraId="0DD91FD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375" w:hRule="atLeast"/>
        </w:trPr>
        <w:tc>
          <w:tcPr>
            <w:tcW w:w="4765" w:type="dxa"/>
            <w:vAlign w:val="top"/>
          </w:tcPr>
          <w:p w14:paraId="5C6E3963">
            <w:pPr>
              <w:pStyle w:val="6"/>
              <w:spacing w:before="88" w:line="176" w:lineRule="auto"/>
              <w:ind w:left="102"/>
            </w:pPr>
            <w:r>
              <w:rPr>
                <w:spacing w:val="-1"/>
              </w:rPr>
              <w:t>利润产品</w:t>
            </w:r>
          </w:p>
        </w:tc>
        <w:tc>
          <w:tcPr>
            <w:tcW w:w="2087" w:type="dxa"/>
            <w:vAlign w:val="top"/>
          </w:tcPr>
          <w:p w14:paraId="1189F4E4">
            <w:pPr>
              <w:pStyle w:val="6"/>
              <w:spacing w:before="97" w:line="170" w:lineRule="auto"/>
              <w:ind w:left="105"/>
            </w:pPr>
            <w:r>
              <w:rPr>
                <w:spacing w:val="-1"/>
              </w:rPr>
              <w:t>可口可乐</w:t>
            </w:r>
          </w:p>
        </w:tc>
        <w:tc>
          <w:tcPr>
            <w:tcW w:w="1439" w:type="dxa"/>
            <w:vAlign w:val="top"/>
          </w:tcPr>
          <w:p w14:paraId="082AED9C">
            <w:pPr>
              <w:pStyle w:val="6"/>
              <w:spacing w:before="92" w:line="173" w:lineRule="auto"/>
              <w:ind w:left="108"/>
            </w:pPr>
            <w:r>
              <w:rPr>
                <w:spacing w:val="-1"/>
              </w:rPr>
              <w:t>全周期适用</w:t>
            </w:r>
          </w:p>
        </w:tc>
      </w:tr>
      <w:tr w14:paraId="7D8F3599">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1" w:hRule="atLeast"/>
        </w:trPr>
        <w:tc>
          <w:tcPr>
            <w:tcW w:w="4765" w:type="dxa"/>
            <w:vAlign w:val="top"/>
          </w:tcPr>
          <w:p w14:paraId="26A07185">
            <w:pPr>
              <w:pStyle w:val="6"/>
              <w:spacing w:before="89" w:line="184" w:lineRule="auto"/>
              <w:ind w:left="103"/>
            </w:pPr>
            <w:r>
              <w:rPr>
                <w:spacing w:val="-1"/>
              </w:rPr>
              <w:t>核心资产</w:t>
            </w:r>
          </w:p>
        </w:tc>
        <w:tc>
          <w:tcPr>
            <w:tcW w:w="2087" w:type="dxa"/>
            <w:vAlign w:val="top"/>
          </w:tcPr>
          <w:p w14:paraId="3FC8D633">
            <w:pPr>
              <w:pStyle w:val="6"/>
              <w:spacing w:before="89" w:line="207" w:lineRule="auto"/>
              <w:ind w:left="112" w:right="210" w:hanging="9"/>
            </w:pPr>
            <w:r>
              <w:rPr>
                <w:spacing w:val="-1"/>
              </w:rPr>
              <w:t>房地产租金（年涨</w:t>
            </w:r>
            <w:r>
              <w:rPr>
                <w:spacing w:val="3"/>
              </w:rPr>
              <w:t>8%）</w:t>
            </w:r>
          </w:p>
        </w:tc>
        <w:tc>
          <w:tcPr>
            <w:tcW w:w="1439" w:type="dxa"/>
            <w:vAlign w:val="top"/>
          </w:tcPr>
          <w:p w14:paraId="76B90E98">
            <w:pPr>
              <w:pStyle w:val="6"/>
              <w:spacing w:before="90" w:line="183" w:lineRule="auto"/>
              <w:ind w:left="108"/>
            </w:pPr>
            <w:r>
              <w:rPr>
                <w:b/>
                <w:bCs/>
                <w:spacing w:val="-1"/>
              </w:rPr>
              <w:t>仅限上市后</w:t>
            </w:r>
          </w:p>
        </w:tc>
      </w:tr>
      <w:tr w14:paraId="2E2A711E">
        <w:tblPrEx>
          <w:tblBorders>
            <w:top w:val="single" w:color="222222" w:sz="6" w:space="0"/>
            <w:left w:val="single" w:color="222222" w:sz="6" w:space="0"/>
            <w:bottom w:val="single" w:color="222222" w:sz="6" w:space="0"/>
            <w:right w:val="single" w:color="222222" w:sz="6" w:space="0"/>
            <w:insideH w:val="single" w:color="222222" w:sz="6" w:space="0"/>
            <w:insideV w:val="single" w:color="222222" w:sz="6" w:space="0"/>
          </w:tblBorders>
          <w:tblCellMar>
            <w:top w:w="0" w:type="dxa"/>
            <w:left w:w="0" w:type="dxa"/>
            <w:bottom w:w="0" w:type="dxa"/>
            <w:right w:w="0" w:type="dxa"/>
          </w:tblCellMar>
        </w:tblPrEx>
        <w:trPr>
          <w:trHeight w:val="759" w:hRule="atLeast"/>
        </w:trPr>
        <w:tc>
          <w:tcPr>
            <w:tcW w:w="4765" w:type="dxa"/>
            <w:vAlign w:val="top"/>
          </w:tcPr>
          <w:p w14:paraId="370DAD08">
            <w:pPr>
              <w:pStyle w:val="6"/>
              <w:spacing w:before="94" w:line="208" w:lineRule="auto"/>
              <w:ind w:left="101" w:right="312" w:firstLine="2"/>
            </w:pPr>
            <w:r>
              <w:rPr>
                <w:b/>
                <w:bCs/>
                <w:spacing w:val="-3"/>
              </w:rPr>
              <w:t xml:space="preserve">关键警示 </w:t>
            </w:r>
            <w:r>
              <w:rPr>
                <w:spacing w:val="-3"/>
              </w:rPr>
              <w:t>：Pre-IPO企业模仿麦当劳地产模式</w:t>
            </w:r>
            <w:r>
              <w:rPr>
                <w:spacing w:val="-1"/>
              </w:rPr>
              <w:t>将导致上市失败</w:t>
            </w:r>
          </w:p>
        </w:tc>
        <w:tc>
          <w:tcPr>
            <w:tcW w:w="3526" w:type="dxa"/>
            <w:gridSpan w:val="2"/>
            <w:tcBorders>
              <w:bottom w:val="nil"/>
              <w:right w:val="nil"/>
            </w:tcBorders>
            <w:vAlign w:val="top"/>
          </w:tcPr>
          <w:p w14:paraId="7711D19C">
            <w:pPr>
              <w:rPr>
                <w:rFonts w:ascii="Arial"/>
                <w:sz w:val="21"/>
              </w:rPr>
            </w:pPr>
          </w:p>
        </w:tc>
      </w:tr>
    </w:tbl>
    <w:p w14:paraId="0CCFCCBA">
      <w:pPr>
        <w:pStyle w:val="2"/>
        <w:spacing w:before="275" w:line="229" w:lineRule="auto"/>
        <w:ind w:left="32"/>
        <w:outlineLvl w:val="1"/>
        <w:rPr>
          <w:rFonts w:hint="eastAsia" w:ascii="Arial" w:hAnsi="Arial" w:eastAsia="微软雅黑" w:cs="Arial"/>
          <w:sz w:val="16"/>
          <w:szCs w:val="16"/>
          <w:lang w:eastAsia="zh-CN"/>
        </w:rPr>
      </w:pPr>
      <w:r>
        <w:rPr>
          <w:b/>
          <w:bCs/>
          <w:spacing w:val="6"/>
          <w:sz w:val="36"/>
          <w:szCs w:val="36"/>
        </w:rPr>
        <w:t xml:space="preserve">2.连锁店铺商业模式 </w:t>
      </w:r>
    </w:p>
    <w:p w14:paraId="69313507">
      <w:pPr>
        <w:pStyle w:val="2"/>
        <w:spacing w:before="162" w:line="200" w:lineRule="auto"/>
        <w:ind w:left="32"/>
      </w:pPr>
      <w:r>
        <w:rPr>
          <w:rFonts w:ascii="Wingdings" w:hAnsi="Wingdings" w:eastAsia="Wingdings" w:cs="Wingdings"/>
          <w:spacing w:val="-4"/>
        </w:rPr>
        <w:t>l</w:t>
      </w:r>
      <w:r>
        <w:rPr>
          <w:rFonts w:ascii="Wingdings" w:hAnsi="Wingdings" w:eastAsia="Wingdings" w:cs="Wingdings"/>
          <w:spacing w:val="78"/>
        </w:rPr>
        <w:t xml:space="preserve"> </w:t>
      </w:r>
      <w:r>
        <w:rPr>
          <w:b/>
          <w:bCs/>
          <w:spacing w:val="-4"/>
        </w:rPr>
        <w:t xml:space="preserve">B端销售 </w:t>
      </w:r>
      <w:r>
        <w:rPr>
          <w:spacing w:val="-4"/>
        </w:rPr>
        <w:t>：巴比馒头通过向加盟商开票解决税务合规问题</w:t>
      </w:r>
    </w:p>
    <w:p w14:paraId="5F75D85A">
      <w:pPr>
        <w:pStyle w:val="2"/>
        <w:spacing w:before="310" w:line="200"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加盟体系 </w:t>
      </w:r>
      <w:r>
        <w:rPr>
          <w:spacing w:val="-5"/>
        </w:rPr>
        <w:t>：</w:t>
      </w:r>
    </w:p>
    <w:p w14:paraId="451A2668">
      <w:pPr>
        <w:pStyle w:val="2"/>
        <w:spacing w:before="318" w:line="184" w:lineRule="auto"/>
        <w:ind w:left="465"/>
      </w:pPr>
      <w:r>
        <w:rPr>
          <w:rFonts w:ascii="Courier New" w:hAnsi="Courier New" w:eastAsia="Courier New" w:cs="Courier New"/>
        </w:rPr>
        <w:t xml:space="preserve">o  </w:t>
      </w:r>
      <w:r>
        <w:rPr>
          <w:b/>
          <w:bCs/>
        </w:rPr>
        <w:t xml:space="preserve">加盟费 </w:t>
      </w:r>
      <w:r>
        <w:t>：麦当劳200万美元/家，沪商阿姨</w:t>
      </w:r>
      <w:r>
        <w:rPr>
          <w:spacing w:val="-1"/>
        </w:rPr>
        <w:t>15万元/家（9个月回本）</w:t>
      </w:r>
    </w:p>
    <w:p w14:paraId="2914222E">
      <w:pPr>
        <w:pStyle w:val="2"/>
        <w:spacing w:before="333" w:line="185" w:lineRule="auto"/>
        <w:ind w:left="465"/>
      </w:pPr>
      <w:r>
        <w:rPr>
          <w:rFonts w:ascii="Courier New" w:hAnsi="Courier New" w:eastAsia="Courier New" w:cs="Courier New"/>
          <w:spacing w:val="-2"/>
        </w:rPr>
        <w:t xml:space="preserve">o  </w:t>
      </w:r>
      <w:r>
        <w:rPr>
          <w:b/>
          <w:bCs/>
          <w:spacing w:val="-2"/>
        </w:rPr>
        <w:t xml:space="preserve">权益金 </w:t>
      </w:r>
      <w:r>
        <w:rPr>
          <w:spacing w:val="-2"/>
        </w:rPr>
        <w:t>：麦当劳收取</w:t>
      </w:r>
      <w:r>
        <w:rPr>
          <w:spacing w:val="19"/>
          <w:w w:val="101"/>
        </w:rPr>
        <w:t xml:space="preserve"> </w:t>
      </w:r>
      <w:r>
        <w:rPr>
          <w:spacing w:val="-2"/>
        </w:rPr>
        <w:t>-</w:t>
      </w:r>
      <w:r>
        <w:rPr>
          <w:spacing w:val="18"/>
          <w:w w:val="101"/>
        </w:rPr>
        <w:t xml:space="preserve"> </w:t>
      </w:r>
      <w:r>
        <w:rPr>
          <w:spacing w:val="-2"/>
        </w:rPr>
        <w:t>5%流水，德国大众</w:t>
      </w:r>
      <w:r>
        <w:rPr>
          <w:spacing w:val="-3"/>
        </w:rPr>
        <w:t>收取4%技术服务费</w:t>
      </w:r>
    </w:p>
    <w:p w14:paraId="45CA66B6">
      <w:pPr>
        <w:pStyle w:val="2"/>
        <w:spacing w:before="326" w:line="199"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风险对冲 </w:t>
      </w:r>
      <w:r>
        <w:rPr>
          <w:spacing w:val="-5"/>
        </w:rPr>
        <w:t>：</w:t>
      </w:r>
    </w:p>
    <w:p w14:paraId="6BE0F501">
      <w:pPr>
        <w:spacing w:line="199" w:lineRule="auto"/>
        <w:sectPr>
          <w:headerReference r:id="rId102" w:type="default"/>
          <w:pgSz w:w="11906" w:h="16839"/>
          <w:pgMar w:top="400" w:right="1785" w:bottom="400" w:left="1785" w:header="0" w:footer="0" w:gutter="0"/>
          <w:cols w:space="720" w:num="1"/>
        </w:sectPr>
      </w:pPr>
    </w:p>
    <w:p w14:paraId="2C110710">
      <w:pPr>
        <w:spacing w:line="287" w:lineRule="auto"/>
        <w:rPr>
          <w:rFonts w:ascii="Arial"/>
          <w:sz w:val="21"/>
        </w:rPr>
      </w:pPr>
    </w:p>
    <w:p w14:paraId="66D6AF04">
      <w:pPr>
        <w:spacing w:line="287" w:lineRule="auto"/>
        <w:rPr>
          <w:rFonts w:ascii="Arial"/>
          <w:sz w:val="21"/>
        </w:rPr>
      </w:pPr>
    </w:p>
    <w:p w14:paraId="5AC5F80D">
      <w:pPr>
        <w:spacing w:line="287" w:lineRule="auto"/>
        <w:rPr>
          <w:rFonts w:ascii="Arial"/>
          <w:sz w:val="21"/>
        </w:rPr>
      </w:pPr>
    </w:p>
    <w:p w14:paraId="239DD4A5">
      <w:pPr>
        <w:spacing w:line="287" w:lineRule="auto"/>
        <w:rPr>
          <w:rFonts w:ascii="Arial"/>
          <w:sz w:val="21"/>
        </w:rPr>
      </w:pPr>
    </w:p>
    <w:p w14:paraId="3C214594">
      <w:pPr>
        <w:pStyle w:val="2"/>
        <w:spacing w:before="95" w:line="397" w:lineRule="auto"/>
        <w:ind w:left="895" w:right="106" w:hanging="430"/>
      </w:pPr>
      <w:r>
        <w:rPr>
          <w:rFonts w:ascii="Courier New" w:hAnsi="Courier New" w:eastAsia="Courier New" w:cs="Courier New"/>
          <w:spacing w:val="-1"/>
        </w:rPr>
        <w:t xml:space="preserve">o  </w:t>
      </w:r>
      <w:r>
        <w:rPr>
          <w:b/>
          <w:bCs/>
          <w:spacing w:val="-1"/>
        </w:rPr>
        <w:t xml:space="preserve">兜底加盟 </w:t>
      </w:r>
      <w:r>
        <w:rPr>
          <w:spacing w:val="-1"/>
        </w:rPr>
        <w:t>：用母公司股权担保回本（如30万加盟费15个月未回本，差额转股</w:t>
      </w:r>
      <w:r>
        <w:rPr>
          <w:spacing w:val="9"/>
        </w:rPr>
        <w:t>权）</w:t>
      </w:r>
    </w:p>
    <w:p w14:paraId="735F9DD5">
      <w:pPr>
        <w:pStyle w:val="2"/>
        <w:spacing w:line="184" w:lineRule="auto"/>
        <w:ind w:left="465"/>
      </w:pPr>
      <w:r>
        <w:rPr>
          <w:rFonts w:ascii="Courier New" w:hAnsi="Courier New" w:eastAsia="Courier New" w:cs="Courier New"/>
          <w:spacing w:val="-3"/>
        </w:rPr>
        <w:t>o</w:t>
      </w:r>
      <w:r>
        <w:rPr>
          <w:rFonts w:ascii="Courier New" w:hAnsi="Courier New" w:eastAsia="Courier New" w:cs="Courier New"/>
          <w:spacing w:val="33"/>
        </w:rPr>
        <w:t xml:space="preserve">  </w:t>
      </w:r>
      <w:r>
        <w:rPr>
          <w:b/>
          <w:bCs/>
          <w:spacing w:val="-3"/>
        </w:rPr>
        <w:t xml:space="preserve">固定管理费 </w:t>
      </w:r>
      <w:r>
        <w:rPr>
          <w:spacing w:val="-3"/>
        </w:rPr>
        <w:t>：沪商阿姨每家店年收</w:t>
      </w:r>
      <w:r>
        <w:rPr>
          <w:spacing w:val="19"/>
          <w:w w:val="101"/>
        </w:rPr>
        <w:t xml:space="preserve"> </w:t>
      </w:r>
      <w:r>
        <w:rPr>
          <w:spacing w:val="-3"/>
        </w:rPr>
        <w:t>- 68万元（1400家店规模）</w:t>
      </w:r>
    </w:p>
    <w:p w14:paraId="6E14761F">
      <w:pPr>
        <w:pStyle w:val="2"/>
        <w:spacing w:before="325" w:line="199"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税务优化 </w:t>
      </w:r>
      <w:r>
        <w:rPr>
          <w:spacing w:val="-5"/>
        </w:rPr>
        <w:t>：</w:t>
      </w:r>
    </w:p>
    <w:p w14:paraId="7FBDD206">
      <w:pPr>
        <w:pStyle w:val="2"/>
        <w:spacing w:before="319" w:line="184" w:lineRule="auto"/>
        <w:ind w:left="465"/>
      </w:pPr>
      <w:r>
        <w:rPr>
          <w:rFonts w:ascii="Courier New" w:hAnsi="Courier New" w:eastAsia="Courier New" w:cs="Courier New"/>
          <w:spacing w:val="2"/>
        </w:rPr>
        <w:t xml:space="preserve">o  </w:t>
      </w:r>
      <w:r>
        <w:rPr>
          <w:spacing w:val="2"/>
        </w:rPr>
        <w:t>托管模式仅按6%缴纳管理费增值税（</w:t>
      </w:r>
      <w:r>
        <w:t>vs</w:t>
      </w:r>
      <w:r>
        <w:rPr>
          <w:spacing w:val="2"/>
        </w:rPr>
        <w:t>产品</w:t>
      </w:r>
      <w:r>
        <w:rPr>
          <w:spacing w:val="1"/>
        </w:rPr>
        <w:t>销售13%税率）</w:t>
      </w:r>
    </w:p>
    <w:p w14:paraId="6452AEC6">
      <w:pPr>
        <w:pStyle w:val="2"/>
        <w:spacing w:before="334" w:line="184" w:lineRule="auto"/>
        <w:ind w:left="465"/>
      </w:pPr>
      <w:r>
        <w:rPr>
          <w:rFonts w:ascii="Courier New" w:hAnsi="Courier New" w:eastAsia="Courier New" w:cs="Courier New"/>
          <w:spacing w:val="-1"/>
        </w:rPr>
        <w:t>o</w:t>
      </w:r>
      <w:r>
        <w:rPr>
          <w:rFonts w:ascii="Courier New" w:hAnsi="Courier New" w:eastAsia="Courier New" w:cs="Courier New"/>
          <w:spacing w:val="24"/>
        </w:rPr>
        <w:t xml:space="preserve">  </w:t>
      </w:r>
      <w:r>
        <w:rPr>
          <w:spacing w:val="-1"/>
        </w:rPr>
        <w:t>加盟商自主税务处理与上市主体隔离</w:t>
      </w:r>
    </w:p>
    <w:p w14:paraId="18AE7AA5">
      <w:pPr>
        <w:pStyle w:val="2"/>
        <w:spacing w:before="325" w:line="201" w:lineRule="auto"/>
        <w:ind w:left="32"/>
      </w:pPr>
      <w:r>
        <w:rPr>
          <w:rFonts w:ascii="Wingdings" w:hAnsi="Wingdings" w:eastAsia="Wingdings" w:cs="Wingdings"/>
          <w:spacing w:val="-5"/>
        </w:rPr>
        <w:t>l</w:t>
      </w:r>
      <w:r>
        <w:rPr>
          <w:rFonts w:ascii="Wingdings" w:hAnsi="Wingdings" w:eastAsia="Wingdings" w:cs="Wingdings"/>
          <w:spacing w:val="60"/>
        </w:rPr>
        <w:t xml:space="preserve"> </w:t>
      </w:r>
      <w:r>
        <w:rPr>
          <w:b/>
          <w:bCs/>
          <w:spacing w:val="-5"/>
        </w:rPr>
        <w:t xml:space="preserve">盈利矩阵 </w:t>
      </w:r>
      <w:r>
        <w:rPr>
          <w:spacing w:val="-5"/>
        </w:rPr>
        <w:t>：</w:t>
      </w:r>
    </w:p>
    <w:p w14:paraId="053C9D89">
      <w:pPr>
        <w:pStyle w:val="2"/>
        <w:spacing w:before="319" w:line="183" w:lineRule="auto"/>
        <w:ind w:left="465"/>
      </w:pPr>
      <w:r>
        <w:rPr>
          <w:rFonts w:ascii="Courier New" w:hAnsi="Courier New" w:eastAsia="Courier New" w:cs="Courier New"/>
        </w:rPr>
        <w:t>o</w:t>
      </w:r>
      <w:r>
        <w:rPr>
          <w:rFonts w:ascii="Courier New" w:hAnsi="Courier New" w:eastAsia="Courier New" w:cs="Courier New"/>
          <w:spacing w:val="26"/>
        </w:rPr>
        <w:t xml:space="preserve">  </w:t>
      </w:r>
      <w:r>
        <w:t>商品利润（短期）</w:t>
      </w:r>
    </w:p>
    <w:p w14:paraId="44DFD7C7">
      <w:pPr>
        <w:rPr>
          <w:rFonts w:ascii="Arial"/>
          <w:sz w:val="21"/>
        </w:rPr>
      </w:pPr>
    </w:p>
    <w:p w14:paraId="0E643B15">
      <w:pPr>
        <w:pStyle w:val="2"/>
        <w:spacing w:before="95" w:line="183" w:lineRule="auto"/>
        <w:ind w:left="465"/>
      </w:pPr>
      <w:r>
        <w:rPr>
          <w:rFonts w:ascii="Courier New" w:hAnsi="Courier New" w:eastAsia="Courier New" w:cs="Courier New"/>
          <w:spacing w:val="-1"/>
        </w:rPr>
        <w:t>o</w:t>
      </w:r>
      <w:r>
        <w:rPr>
          <w:rFonts w:ascii="Courier New" w:hAnsi="Courier New" w:eastAsia="Courier New" w:cs="Courier New"/>
          <w:spacing w:val="30"/>
        </w:rPr>
        <w:t xml:space="preserve">  </w:t>
      </w:r>
      <w:r>
        <w:rPr>
          <w:spacing w:val="-1"/>
        </w:rPr>
        <w:t>品牌利润（中期）</w:t>
      </w:r>
    </w:p>
    <w:p w14:paraId="14F7139B">
      <w:pPr>
        <w:pStyle w:val="2"/>
        <w:spacing w:before="334" w:line="184" w:lineRule="auto"/>
        <w:ind w:left="465"/>
      </w:pPr>
      <w:r>
        <w:rPr>
          <w:rFonts w:ascii="Courier New" w:hAnsi="Courier New" w:eastAsia="Courier New" w:cs="Courier New"/>
        </w:rPr>
        <w:t>o</w:t>
      </w:r>
      <w:r>
        <w:rPr>
          <w:rFonts w:ascii="Courier New" w:hAnsi="Courier New" w:eastAsia="Courier New" w:cs="Courier New"/>
          <w:spacing w:val="26"/>
        </w:rPr>
        <w:t xml:space="preserve">  </w:t>
      </w:r>
      <w:r>
        <w:t>资本利润（长期）</w:t>
      </w:r>
    </w:p>
    <w:p w14:paraId="073EDC6B">
      <w:pPr>
        <w:pStyle w:val="2"/>
        <w:spacing w:before="325" w:line="200" w:lineRule="auto"/>
        <w:ind w:left="32"/>
      </w:pPr>
      <w:r>
        <w:rPr>
          <w:rFonts w:ascii="Wingdings" w:hAnsi="Wingdings" w:eastAsia="Wingdings" w:cs="Wingdings"/>
          <w:spacing w:val="-6"/>
        </w:rPr>
        <w:t>l</w:t>
      </w:r>
      <w:r>
        <w:rPr>
          <w:rFonts w:ascii="Wingdings" w:hAnsi="Wingdings" w:eastAsia="Wingdings" w:cs="Wingdings"/>
          <w:spacing w:val="69"/>
        </w:rPr>
        <w:t xml:space="preserve"> </w:t>
      </w:r>
      <w:r>
        <w:rPr>
          <w:b/>
          <w:bCs/>
          <w:spacing w:val="-6"/>
        </w:rPr>
        <w:t xml:space="preserve">扩张前提 </w:t>
      </w:r>
      <w:r>
        <w:rPr>
          <w:spacing w:val="-6"/>
        </w:rPr>
        <w:t>：至少自营3家示范店</w:t>
      </w:r>
    </w:p>
    <w:sectPr>
      <w:pgSz w:w="11906" w:h="16839"/>
      <w:pgMar w:top="400" w:right="1785" w:bottom="400" w:left="178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8F1BB0">
    <w:pPr>
      <w:pStyle w:val="2"/>
      <w:spacing w:line="175" w:lineRule="auto"/>
      <w:ind w:left="33"/>
    </w:pPr>
    <w:r>
      <w:rPr>
        <w:spacing w:val="-9"/>
      </w:rPr>
      <w:t>17亿元）。</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7A274">
    <w:pPr>
      <w:spacing w:line="14" w:lineRule="auto"/>
      <w:rPr>
        <w:rFonts w:ascii="Arial"/>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9CB23B">
    <w:pPr>
      <w:spacing w:line="171" w:lineRule="auto"/>
      <w:ind w:left="21"/>
      <w:rPr>
        <w:rFonts w:hint="eastAsia" w:ascii="Calibri" w:hAnsi="Calibri" w:eastAsia="宋体" w:cs="Calibri"/>
        <w:sz w:val="22"/>
        <w:szCs w:val="22"/>
        <w:lang w:eastAsia="zh-CN"/>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7A274">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51F4C">
    <w:pPr>
      <w:spacing w:before="52" w:line="210" w:lineRule="auto"/>
      <w:ind w:left="20"/>
      <w:rPr>
        <w:rFonts w:hint="eastAsia" w:ascii="Calibri" w:hAnsi="Calibri" w:eastAsia="宋体" w:cs="Calibri"/>
        <w:sz w:val="18"/>
        <w:szCs w:val="18"/>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2E493">
    <w:pPr>
      <w:spacing w:line="14" w:lineRule="auto"/>
      <w:rPr>
        <w:rFonts w:ascii="Arial"/>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51F4C">
    <w:pPr>
      <w:spacing w:before="52" w:line="210" w:lineRule="auto"/>
      <w:ind w:left="20"/>
      <w:rPr>
        <w:rFonts w:hint="eastAsia" w:ascii="Calibri" w:hAnsi="Calibri" w:eastAsia="宋体" w:cs="Calibri"/>
        <w:sz w:val="18"/>
        <w:szCs w:val="18"/>
        <w:lang w:eastAsia="zh-C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2E493">
    <w:pPr>
      <w:spacing w:line="14" w:lineRule="auto"/>
      <w:rPr>
        <w:rFonts w:ascii="Arial"/>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51F4C">
    <w:pPr>
      <w:spacing w:before="52" w:line="210" w:lineRule="auto"/>
      <w:ind w:left="20"/>
      <w:rPr>
        <w:rFonts w:hint="eastAsia" w:ascii="Calibri" w:hAnsi="Calibri" w:eastAsia="宋体" w:cs="Calibri"/>
        <w:sz w:val="18"/>
        <w:szCs w:val="18"/>
        <w:lang w:eastAsia="zh-CN"/>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2E493">
    <w:pPr>
      <w:spacing w:line="14" w:lineRule="auto"/>
      <w:rPr>
        <w:rFonts w:ascii="Arial"/>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51F4C">
    <w:pPr>
      <w:spacing w:before="52" w:line="210" w:lineRule="auto"/>
      <w:ind w:left="20"/>
      <w:rPr>
        <w:rFonts w:hint="eastAsia" w:ascii="Calibri" w:hAnsi="Calibri" w:eastAsia="宋体" w:cs="Calibri"/>
        <w:sz w:val="18"/>
        <w:szCs w:val="18"/>
        <w:lang w:eastAsia="zh-CN"/>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2E493">
    <w:pPr>
      <w:spacing w:line="14" w:lineRule="auto"/>
      <w:rPr>
        <w:rFonts w:ascii="Arial"/>
        <w:sz w:val="2"/>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51F4C">
    <w:pPr>
      <w:spacing w:before="52" w:line="210" w:lineRule="auto"/>
      <w:ind w:left="20"/>
      <w:rPr>
        <w:rFonts w:hint="eastAsia" w:ascii="Calibri" w:hAnsi="Calibri" w:eastAsia="宋体" w:cs="Calibri"/>
        <w:sz w:val="18"/>
        <w:szCs w:val="18"/>
        <w:lang w:eastAsia="zh-CN"/>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2E493">
    <w:pPr>
      <w:spacing w:line="14" w:lineRule="auto"/>
      <w:rPr>
        <w:rFonts w:ascii="Arial"/>
        <w:sz w:val="2"/>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51F4C">
    <w:pPr>
      <w:spacing w:before="52" w:line="210" w:lineRule="auto"/>
      <w:ind w:left="20"/>
      <w:rPr>
        <w:rFonts w:hint="eastAsia" w:ascii="Calibri" w:hAnsi="Calibri" w:eastAsia="宋体" w:cs="Calibri"/>
        <w:sz w:val="18"/>
        <w:szCs w:val="18"/>
        <w:lang w:eastAsia="zh-CN"/>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2E493">
    <w:pPr>
      <w:spacing w:line="14" w:lineRule="auto"/>
      <w:rPr>
        <w:rFonts w:ascii="Arial"/>
        <w:sz w:val="2"/>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51F4C">
    <w:pPr>
      <w:spacing w:before="52" w:line="210" w:lineRule="auto"/>
      <w:ind w:left="20"/>
      <w:rPr>
        <w:rFonts w:hint="eastAsia" w:ascii="Calibri" w:hAnsi="Calibri" w:eastAsia="宋体" w:cs="Calibri"/>
        <w:sz w:val="18"/>
        <w:szCs w:val="18"/>
        <w:lang w:eastAsia="zh-CN"/>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2E493">
    <w:pPr>
      <w:spacing w:line="14" w:lineRule="auto"/>
      <w:rPr>
        <w:rFonts w:ascii="Arial"/>
        <w:sz w:val="2"/>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EEB52">
    <w:pPr>
      <w:spacing w:before="52" w:line="210" w:lineRule="auto"/>
      <w:ind w:left="27"/>
      <w:rPr>
        <w:rFonts w:hint="eastAsia" w:ascii="Calibri" w:hAnsi="Calibri" w:eastAsia="宋体" w:cs="Calibri"/>
        <w:sz w:val="18"/>
        <w:szCs w:val="18"/>
        <w:lang w:eastAsia="zh-CN"/>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2E493">
    <w:pPr>
      <w:spacing w:line="14" w:lineRule="auto"/>
      <w:rPr>
        <w:rFonts w:ascii="Arial"/>
        <w:sz w:val="2"/>
      </w:rP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51F4C">
    <w:pPr>
      <w:spacing w:before="52" w:line="210" w:lineRule="auto"/>
      <w:ind w:left="20"/>
      <w:rPr>
        <w:rFonts w:hint="eastAsia" w:ascii="Calibri" w:hAnsi="Calibri" w:eastAsia="宋体" w:cs="Calibri"/>
        <w:sz w:val="18"/>
        <w:szCs w:val="18"/>
        <w:lang w:eastAsia="zh-CN"/>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2E493">
    <w:pPr>
      <w:spacing w:line="14" w:lineRule="auto"/>
      <w:rPr>
        <w:rFonts w:ascii="Arial"/>
        <w:sz w:val="2"/>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51F4C">
    <w:pPr>
      <w:spacing w:before="52" w:line="210" w:lineRule="auto"/>
      <w:ind w:left="20"/>
      <w:rPr>
        <w:rFonts w:hint="eastAsia" w:ascii="Calibri" w:hAnsi="Calibri" w:eastAsia="宋体" w:cs="Calibri"/>
        <w:sz w:val="18"/>
        <w:szCs w:val="18"/>
        <w:lang w:eastAsia="zh-CN"/>
      </w:rP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2E493">
    <w:pPr>
      <w:spacing w:line="14" w:lineRule="auto"/>
      <w:rPr>
        <w:rFonts w:ascii="Arial"/>
        <w:sz w:val="2"/>
      </w:rP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51F4C">
    <w:pPr>
      <w:spacing w:before="52" w:line="210" w:lineRule="auto"/>
      <w:ind w:left="20"/>
      <w:rPr>
        <w:rFonts w:hint="eastAsia" w:ascii="Calibri" w:hAnsi="Calibri" w:eastAsia="宋体" w:cs="Calibri"/>
        <w:sz w:val="18"/>
        <w:szCs w:val="18"/>
        <w:lang w:eastAsia="zh-CN"/>
      </w:rP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2E493">
    <w:pPr>
      <w:spacing w:line="14" w:lineRule="auto"/>
      <w:rPr>
        <w:rFonts w:ascii="Arial"/>
        <w:sz w:val="2"/>
      </w:rP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51F4C">
    <w:pPr>
      <w:spacing w:before="52" w:line="210" w:lineRule="auto"/>
      <w:ind w:left="20"/>
      <w:rPr>
        <w:rFonts w:hint="eastAsia" w:ascii="Calibri" w:hAnsi="Calibri" w:eastAsia="宋体" w:cs="Calibri"/>
        <w:sz w:val="18"/>
        <w:szCs w:val="18"/>
        <w:lang w:eastAsia="zh-CN"/>
      </w:rP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2E493">
    <w:pPr>
      <w:spacing w:line="14" w:lineRule="auto"/>
      <w:rPr>
        <w:rFonts w:ascii="Arial"/>
        <w:sz w:val="2"/>
      </w:rP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4FC17D">
    <w:pPr>
      <w:spacing w:before="48" w:line="219" w:lineRule="auto"/>
      <w:ind w:left="20"/>
      <w:rPr>
        <w:rFonts w:ascii="Calibri" w:hAnsi="Calibri" w:eastAsia="Calibri" w:cs="Calibri"/>
        <w:sz w:val="18"/>
        <w:szCs w:val="18"/>
      </w:rPr>
    </w:pPr>
    <w:r>
      <w:rPr>
        <w:rFonts w:ascii="Calibri" w:hAnsi="Calibri" w:eastAsia="Calibri" w:cs="Calibri"/>
        <w:color w:val="A2ABBD"/>
        <w:spacing w:val="-3"/>
        <w:sz w:val="18"/>
        <w:szCs w:val="18"/>
      </w:rPr>
      <w:t>--</w:t>
    </w:r>
    <w:r>
      <w:rPr>
        <w:rFonts w:ascii="Calibri" w:hAnsi="Calibri" w:eastAsia="Calibri" w:cs="Calibri"/>
        <w:color w:val="A2ABBD"/>
        <w:spacing w:val="21"/>
        <w:w w:val="102"/>
        <w:sz w:val="18"/>
        <w:szCs w:val="18"/>
      </w:rPr>
      <w:t xml:space="preserve">  </w:t>
    </w:r>
    <w:r>
      <w:rPr>
        <w:rFonts w:ascii="宋体" w:hAnsi="宋体" w:eastAsia="宋体" w:cs="宋体"/>
        <w:color w:val="A2ABBD"/>
        <w:spacing w:val="-3"/>
        <w:sz w:val="18"/>
        <w:szCs w:val="18"/>
      </w:rPr>
      <w:t>以下为</w:t>
    </w:r>
    <w:r>
      <w:rPr>
        <w:rFonts w:ascii="宋体" w:hAnsi="宋体" w:eastAsia="宋体" w:cs="宋体"/>
        <w:color w:val="A2ABBD"/>
        <w:spacing w:val="-42"/>
        <w:sz w:val="18"/>
        <w:szCs w:val="18"/>
      </w:rPr>
      <w:t xml:space="preserve"> </w:t>
    </w:r>
    <w:r>
      <w:rPr>
        <w:rFonts w:ascii="Calibri" w:hAnsi="Calibri" w:eastAsia="Calibri" w:cs="Calibri"/>
        <w:color w:val="A2ABBD"/>
        <w:spacing w:val="-3"/>
        <w:sz w:val="18"/>
        <w:szCs w:val="18"/>
      </w:rPr>
      <w:t>AI</w:t>
    </w:r>
    <w:r>
      <w:rPr>
        <w:rFonts w:ascii="Calibri" w:hAnsi="Calibri" w:eastAsia="Calibri" w:cs="Calibri"/>
        <w:color w:val="A2ABBD"/>
        <w:spacing w:val="14"/>
        <w:w w:val="101"/>
        <w:sz w:val="18"/>
        <w:szCs w:val="18"/>
      </w:rPr>
      <w:t xml:space="preserve"> </w:t>
    </w:r>
    <w:r>
      <w:rPr>
        <w:rFonts w:ascii="宋体" w:hAnsi="宋体" w:eastAsia="宋体" w:cs="宋体"/>
        <w:color w:val="A2ABBD"/>
        <w:spacing w:val="-3"/>
        <w:sz w:val="18"/>
        <w:szCs w:val="18"/>
      </w:rPr>
      <w:t xml:space="preserve">生成的文稿笔记内容 </w:t>
    </w:r>
    <w:r>
      <w:rPr>
        <w:rFonts w:ascii="Calibri" w:hAnsi="Calibri" w:eastAsia="Calibri" w:cs="Calibri"/>
        <w:color w:val="A2ABBD"/>
        <w:spacing w:val="-3"/>
        <w:sz w:val="18"/>
        <w:szCs w:val="18"/>
      </w:rPr>
      <w:t>--</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2E493">
    <w:pPr>
      <w:spacing w:line="14" w:lineRule="auto"/>
      <w:rPr>
        <w:rFonts w:ascii="Arial"/>
        <w:sz w:val="2"/>
      </w:rP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51F4C">
    <w:pPr>
      <w:spacing w:before="52" w:line="210" w:lineRule="auto"/>
      <w:ind w:left="20"/>
      <w:rPr>
        <w:rFonts w:hint="eastAsia" w:ascii="Calibri" w:hAnsi="Calibri" w:eastAsia="宋体" w:cs="Calibri"/>
        <w:sz w:val="18"/>
        <w:szCs w:val="18"/>
        <w:lang w:eastAsia="zh-CN"/>
      </w:rPr>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2E493">
    <w:pPr>
      <w:spacing w:line="14" w:lineRule="auto"/>
      <w:rPr>
        <w:rFonts w:ascii="Arial"/>
        <w:sz w:val="2"/>
      </w:rPr>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51F4C">
    <w:pPr>
      <w:spacing w:before="52" w:line="210" w:lineRule="auto"/>
      <w:ind w:left="20"/>
      <w:rPr>
        <w:rFonts w:hint="eastAsia" w:ascii="Calibri" w:hAnsi="Calibri" w:eastAsia="宋体" w:cs="Calibri"/>
        <w:sz w:val="18"/>
        <w:szCs w:val="18"/>
        <w:lang w:eastAsia="zh-CN"/>
      </w:rPr>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2E493">
    <w:pPr>
      <w:spacing w:line="14" w:lineRule="auto"/>
      <w:rPr>
        <w:rFonts w:ascii="Arial"/>
        <w:sz w:val="2"/>
      </w:rPr>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51F4C">
    <w:pPr>
      <w:spacing w:before="52" w:line="210" w:lineRule="auto"/>
      <w:ind w:left="20"/>
      <w:rPr>
        <w:rFonts w:hint="eastAsia" w:ascii="Calibri" w:hAnsi="Calibri" w:eastAsia="宋体" w:cs="Calibri"/>
        <w:sz w:val="18"/>
        <w:szCs w:val="18"/>
        <w:lang w:eastAsia="zh-CN"/>
      </w:rPr>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2E493">
    <w:pPr>
      <w:spacing w:line="14" w:lineRule="auto"/>
      <w:rPr>
        <w:rFonts w:ascii="Arial"/>
        <w:sz w:val="2"/>
      </w:rPr>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51F4C">
    <w:pPr>
      <w:spacing w:before="52" w:line="210" w:lineRule="auto"/>
      <w:ind w:left="20"/>
      <w:rPr>
        <w:rFonts w:hint="eastAsia" w:ascii="Calibri" w:hAnsi="Calibri" w:eastAsia="宋体" w:cs="Calibri"/>
        <w:sz w:val="18"/>
        <w:szCs w:val="18"/>
        <w:lang w:eastAsia="zh-CN"/>
      </w:rPr>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2E493">
    <w:pPr>
      <w:spacing w:line="14" w:lineRule="auto"/>
      <w:rPr>
        <w:rFonts w:ascii="Arial"/>
        <w:sz w:val="2"/>
      </w:rPr>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51F4C">
    <w:pPr>
      <w:spacing w:before="52" w:line="210" w:lineRule="auto"/>
      <w:ind w:left="20"/>
      <w:rPr>
        <w:rFonts w:hint="eastAsia" w:ascii="Calibri" w:hAnsi="Calibri" w:eastAsia="宋体" w:cs="Calibri"/>
        <w:sz w:val="18"/>
        <w:szCs w:val="18"/>
        <w:lang w:eastAsia="zh-CN"/>
      </w:rPr>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2E493">
    <w:pPr>
      <w:spacing w:line="14" w:lineRule="auto"/>
      <w:rPr>
        <w:rFonts w:ascii="Arial"/>
        <w:sz w:val="2"/>
      </w:rPr>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51F4C">
    <w:pPr>
      <w:spacing w:before="52" w:line="210" w:lineRule="auto"/>
      <w:ind w:left="20"/>
      <w:rPr>
        <w:rFonts w:hint="eastAsia" w:ascii="Calibri" w:hAnsi="Calibri" w:eastAsia="宋体" w:cs="Calibri"/>
        <w:sz w:val="18"/>
        <w:szCs w:val="18"/>
        <w:lang w:eastAsia="zh-CN"/>
      </w:rPr>
    </w:pP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2E493">
    <w:pPr>
      <w:spacing w:line="14" w:lineRule="auto"/>
      <w:rPr>
        <w:rFonts w:ascii="Arial"/>
        <w:sz w:val="2"/>
      </w:rPr>
    </w:pP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51F4C">
    <w:pPr>
      <w:spacing w:before="52" w:line="210" w:lineRule="auto"/>
      <w:ind w:left="20"/>
      <w:rPr>
        <w:rFonts w:hint="eastAsia" w:ascii="Calibri" w:hAnsi="Calibri" w:eastAsia="宋体" w:cs="Calibri"/>
        <w:sz w:val="18"/>
        <w:szCs w:val="18"/>
        <w:lang w:eastAsia="zh-CN"/>
      </w:rPr>
    </w:pP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2E493">
    <w:pPr>
      <w:spacing w:line="14" w:lineRule="auto"/>
      <w:rPr>
        <w:rFonts w:ascii="Arial"/>
        <w:sz w:val="2"/>
      </w:rPr>
    </w:pP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51F4C">
    <w:pPr>
      <w:spacing w:before="52" w:line="210" w:lineRule="auto"/>
      <w:ind w:left="20"/>
      <w:rPr>
        <w:rFonts w:hint="eastAsia" w:ascii="Calibri" w:hAnsi="Calibri" w:eastAsia="宋体" w:cs="Calibri"/>
        <w:sz w:val="18"/>
        <w:szCs w:val="18"/>
        <w:lang w:eastAsia="zh-CN"/>
      </w:rPr>
    </w:pP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2E493">
    <w:pPr>
      <w:spacing w:line="14" w:lineRule="auto"/>
      <w:rPr>
        <w:rFonts w:ascii="Arial"/>
        <w:sz w:val="2"/>
      </w:rPr>
    </w:pP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51F4C">
    <w:pPr>
      <w:spacing w:before="52" w:line="210" w:lineRule="auto"/>
      <w:ind w:left="20"/>
      <w:rPr>
        <w:rFonts w:hint="eastAsia" w:ascii="Calibri" w:hAnsi="Calibri" w:eastAsia="宋体" w:cs="Calibri"/>
        <w:sz w:val="18"/>
        <w:szCs w:val="18"/>
        <w:lang w:eastAsia="zh-CN"/>
      </w:rPr>
    </w:pP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2E493">
    <w:pPr>
      <w:spacing w:line="14" w:lineRule="auto"/>
      <w:rPr>
        <w:rFonts w:ascii="Arial"/>
        <w:sz w:val="2"/>
      </w:rPr>
    </w:pP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51F4C">
    <w:pPr>
      <w:spacing w:before="52" w:line="210" w:lineRule="auto"/>
      <w:ind w:left="20"/>
      <w:rPr>
        <w:rFonts w:hint="eastAsia" w:ascii="Calibri" w:hAnsi="Calibri" w:eastAsia="宋体" w:cs="Calibri"/>
        <w:sz w:val="18"/>
        <w:szCs w:val="18"/>
        <w:lang w:eastAsia="zh-CN"/>
      </w:rPr>
    </w:pP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2E493">
    <w:pPr>
      <w:spacing w:line="14" w:lineRule="auto"/>
      <w:rPr>
        <w:rFonts w:ascii="Arial"/>
        <w:sz w:val="2"/>
      </w:rPr>
    </w:pP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51F4C">
    <w:pPr>
      <w:spacing w:before="52" w:line="210" w:lineRule="auto"/>
      <w:ind w:left="20"/>
      <w:rPr>
        <w:rFonts w:hint="eastAsia" w:ascii="Calibri" w:hAnsi="Calibri" w:eastAsia="宋体" w:cs="Calibri"/>
        <w:sz w:val="18"/>
        <w:szCs w:val="18"/>
        <w:lang w:eastAsia="zh-CN"/>
      </w:rPr>
    </w:pP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2E493">
    <w:pPr>
      <w:spacing w:line="14" w:lineRule="auto"/>
      <w:rPr>
        <w:rFonts w:ascii="Arial"/>
        <w:sz w:val="2"/>
      </w:rPr>
    </w:pP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51F4C">
    <w:pPr>
      <w:spacing w:before="52" w:line="210" w:lineRule="auto"/>
      <w:ind w:left="20"/>
      <w:rPr>
        <w:rFonts w:hint="eastAsia" w:ascii="Calibri" w:hAnsi="Calibri" w:eastAsia="宋体" w:cs="Calibri"/>
        <w:sz w:val="18"/>
        <w:szCs w:val="18"/>
        <w:lang w:eastAsia="zh-CN"/>
      </w:rPr>
    </w:pP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2E493">
    <w:pPr>
      <w:spacing w:line="14" w:lineRule="auto"/>
      <w:rPr>
        <w:rFonts w:ascii="Arial"/>
        <w:sz w:val="2"/>
      </w:rPr>
    </w:pP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51F4C">
    <w:pPr>
      <w:spacing w:before="52" w:line="210" w:lineRule="auto"/>
      <w:ind w:left="20"/>
      <w:rPr>
        <w:rFonts w:hint="eastAsia" w:ascii="Calibri" w:hAnsi="Calibri" w:eastAsia="宋体" w:cs="Calibri"/>
        <w:sz w:val="18"/>
        <w:szCs w:val="18"/>
        <w:lang w:eastAsia="zh-CN"/>
      </w:rPr>
    </w:pP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2E493">
    <w:pPr>
      <w:spacing w:line="14" w:lineRule="auto"/>
      <w:rPr>
        <w:rFonts w:ascii="Arial"/>
        <w:sz w:val="2"/>
      </w:rPr>
    </w:pP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51F4C">
    <w:pPr>
      <w:spacing w:before="52" w:line="210" w:lineRule="auto"/>
      <w:ind w:left="20"/>
      <w:rPr>
        <w:rFonts w:hint="eastAsia" w:ascii="Calibri" w:hAnsi="Calibri" w:eastAsia="宋体" w:cs="Calibri"/>
        <w:sz w:val="18"/>
        <w:szCs w:val="18"/>
        <w:lang w:eastAsia="zh-CN"/>
      </w:rPr>
    </w:pP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2E493">
    <w:pPr>
      <w:spacing w:line="14" w:lineRule="auto"/>
      <w:rPr>
        <w:rFonts w:ascii="Arial"/>
        <w:sz w:val="2"/>
      </w:rPr>
    </w:pP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51F4C">
    <w:pPr>
      <w:spacing w:before="52" w:line="210" w:lineRule="auto"/>
      <w:ind w:left="20"/>
      <w:rPr>
        <w:rFonts w:hint="eastAsia" w:ascii="Calibri" w:hAnsi="Calibri" w:eastAsia="宋体" w:cs="Calibri"/>
        <w:sz w:val="18"/>
        <w:szCs w:val="18"/>
        <w:lang w:eastAsia="zh-CN"/>
      </w:rPr>
    </w:pP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2E493">
    <w:pPr>
      <w:spacing w:line="14" w:lineRule="auto"/>
      <w:rPr>
        <w:rFonts w:ascii="Arial"/>
        <w:sz w:val="2"/>
      </w:rPr>
    </w:pP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51F4C">
    <w:pPr>
      <w:spacing w:before="52" w:line="210" w:lineRule="auto"/>
      <w:ind w:left="20"/>
      <w:rPr>
        <w:rFonts w:hint="eastAsia" w:ascii="Calibri" w:hAnsi="Calibri" w:eastAsia="宋体" w:cs="Calibri"/>
        <w:sz w:val="18"/>
        <w:szCs w:val="18"/>
        <w:lang w:eastAsia="zh-CN"/>
      </w:rPr>
    </w:pP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2E493">
    <w:pPr>
      <w:spacing w:line="14" w:lineRule="auto"/>
      <w:rPr>
        <w:rFonts w:ascii="Arial"/>
        <w:sz w:val="2"/>
      </w:rPr>
    </w:pP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51F4C">
    <w:pPr>
      <w:spacing w:before="52" w:line="210" w:lineRule="auto"/>
      <w:ind w:left="20"/>
      <w:rPr>
        <w:rFonts w:hint="eastAsia" w:ascii="Calibri" w:hAnsi="Calibri" w:eastAsia="宋体" w:cs="Calibri"/>
        <w:sz w:val="18"/>
        <w:szCs w:val="18"/>
        <w:lang w:eastAsia="zh-CN"/>
      </w:rPr>
    </w:pP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2E493">
    <w:pPr>
      <w:spacing w:line="14" w:lineRule="auto"/>
      <w:rPr>
        <w:rFonts w:ascii="Arial"/>
        <w:sz w:val="2"/>
      </w:rPr>
    </w:pP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51F4C">
    <w:pPr>
      <w:spacing w:before="52" w:line="210" w:lineRule="auto"/>
      <w:ind w:left="20"/>
      <w:rPr>
        <w:rFonts w:hint="eastAsia" w:ascii="Calibri" w:hAnsi="Calibri" w:eastAsia="宋体" w:cs="Calibri"/>
        <w:sz w:val="18"/>
        <w:szCs w:val="18"/>
        <w:lang w:eastAsia="zh-CN"/>
      </w:rPr>
    </w:pP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2E493">
    <w:pPr>
      <w:spacing w:line="14" w:lineRule="auto"/>
      <w:rPr>
        <w:rFonts w:ascii="Arial"/>
        <w:sz w:val="2"/>
      </w:rPr>
    </w:pP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51F4C">
    <w:pPr>
      <w:spacing w:before="52" w:line="210" w:lineRule="auto"/>
      <w:ind w:left="20"/>
      <w:rPr>
        <w:rFonts w:hint="eastAsia" w:ascii="Calibri" w:hAnsi="Calibri" w:eastAsia="宋体" w:cs="Calibri"/>
        <w:sz w:val="18"/>
        <w:szCs w:val="18"/>
        <w:lang w:eastAsia="zh-CN"/>
      </w:rPr>
    </w:pP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2E493">
    <w:pPr>
      <w:spacing w:line="14" w:lineRule="auto"/>
      <w:rPr>
        <w:rFonts w:ascii="Arial"/>
        <w:sz w:val="2"/>
      </w:rPr>
    </w:pP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51F4C">
    <w:pPr>
      <w:spacing w:before="52" w:line="210" w:lineRule="auto"/>
      <w:ind w:left="20"/>
      <w:rPr>
        <w:rFonts w:hint="eastAsia" w:ascii="Calibri" w:hAnsi="Calibri" w:eastAsia="宋体" w:cs="Calibri"/>
        <w:sz w:val="18"/>
        <w:szCs w:val="18"/>
        <w:lang w:eastAsia="zh-CN"/>
      </w:rPr>
    </w:pP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2E493">
    <w:pPr>
      <w:spacing w:line="14" w:lineRule="auto"/>
      <w:rPr>
        <w:rFonts w:ascii="Arial"/>
        <w:sz w:val="2"/>
      </w:rPr>
    </w:pP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51F4C">
    <w:pPr>
      <w:spacing w:before="52" w:line="210" w:lineRule="auto"/>
      <w:ind w:left="20"/>
      <w:rPr>
        <w:rFonts w:hint="eastAsia" w:ascii="Calibri" w:hAnsi="Calibri" w:eastAsia="宋体" w:cs="Calibri"/>
        <w:sz w:val="18"/>
        <w:szCs w:val="18"/>
        <w:lang w:eastAsia="zh-CN"/>
      </w:rPr>
    </w:pP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2E493">
    <w:pPr>
      <w:spacing w:line="14" w:lineRule="auto"/>
      <w:rPr>
        <w:rFonts w:ascii="Arial"/>
        <w:sz w:val="2"/>
      </w:rPr>
    </w:pP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51F4C">
    <w:pPr>
      <w:spacing w:before="52" w:line="210" w:lineRule="auto"/>
      <w:ind w:left="20"/>
      <w:rPr>
        <w:rFonts w:hint="eastAsia" w:ascii="Calibri" w:hAnsi="Calibri" w:eastAsia="宋体" w:cs="Calibri"/>
        <w:sz w:val="18"/>
        <w:szCs w:val="18"/>
        <w:lang w:eastAsia="zh-CN"/>
      </w:rPr>
    </w:pP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2E493">
    <w:pPr>
      <w:spacing w:line="14" w:lineRule="auto"/>
      <w:rPr>
        <w:rFonts w:ascii="Arial"/>
        <w:sz w:val="2"/>
      </w:rPr>
    </w:pP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51F4C">
    <w:pPr>
      <w:spacing w:before="52" w:line="210" w:lineRule="auto"/>
      <w:ind w:left="20"/>
      <w:rPr>
        <w:rFonts w:hint="eastAsia" w:ascii="Calibri" w:hAnsi="Calibri" w:eastAsia="宋体" w:cs="Calibri"/>
        <w:sz w:val="18"/>
        <w:szCs w:val="18"/>
        <w:lang w:eastAsia="zh-CN"/>
      </w:rPr>
    </w:pP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2E493">
    <w:pPr>
      <w:spacing w:line="14" w:lineRule="auto"/>
      <w:rPr>
        <w:rFonts w:ascii="Arial"/>
        <w:sz w:val="2"/>
      </w:rPr>
    </w:pP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51F4C">
    <w:pPr>
      <w:spacing w:before="52" w:line="210" w:lineRule="auto"/>
      <w:ind w:left="20"/>
      <w:rPr>
        <w:rFonts w:hint="eastAsia" w:ascii="Calibri" w:hAnsi="Calibri" w:eastAsia="宋体" w:cs="Calibri"/>
        <w:sz w:val="18"/>
        <w:szCs w:val="18"/>
        <w:lang w:eastAsia="zh-CN"/>
      </w:rPr>
    </w:pP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2E493">
    <w:pPr>
      <w:spacing w:line="14" w:lineRule="auto"/>
      <w:rPr>
        <w:rFonts w:ascii="Arial"/>
        <w:sz w:val="2"/>
      </w:rPr>
    </w:pP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51F4C">
    <w:pPr>
      <w:spacing w:before="52" w:line="210" w:lineRule="auto"/>
      <w:ind w:left="20"/>
      <w:rPr>
        <w:rFonts w:hint="eastAsia" w:ascii="Calibri" w:hAnsi="Calibri" w:eastAsia="宋体" w:cs="Calibri"/>
        <w:sz w:val="18"/>
        <w:szCs w:val="18"/>
        <w:lang w:eastAsia="zh-CN"/>
      </w:rPr>
    </w:pP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2E493">
    <w:pPr>
      <w:spacing w:line="14" w:lineRule="auto"/>
      <w:rPr>
        <w:rFonts w:ascii="Arial"/>
        <w:sz w:val="2"/>
      </w:rPr>
    </w:pP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4FC17D">
    <w:pPr>
      <w:spacing w:before="48" w:line="219" w:lineRule="auto"/>
      <w:ind w:left="20"/>
      <w:rPr>
        <w:rFonts w:ascii="Calibri" w:hAnsi="Calibri" w:eastAsia="Calibri" w:cs="Calibri"/>
        <w:sz w:val="18"/>
        <w:szCs w:val="18"/>
      </w:rPr>
    </w:pPr>
    <w:r>
      <w:rPr>
        <w:rFonts w:ascii="Calibri" w:hAnsi="Calibri" w:eastAsia="Calibri" w:cs="Calibri"/>
        <w:color w:val="A2ABBD"/>
        <w:spacing w:val="-3"/>
        <w:sz w:val="18"/>
        <w:szCs w:val="18"/>
      </w:rPr>
      <w:t>--</w:t>
    </w:r>
    <w:r>
      <w:rPr>
        <w:rFonts w:ascii="Calibri" w:hAnsi="Calibri" w:eastAsia="Calibri" w:cs="Calibri"/>
        <w:color w:val="A2ABBD"/>
        <w:spacing w:val="21"/>
        <w:w w:val="102"/>
        <w:sz w:val="18"/>
        <w:szCs w:val="18"/>
      </w:rPr>
      <w:t xml:space="preserve">  </w:t>
    </w:r>
    <w:r>
      <w:rPr>
        <w:rFonts w:ascii="宋体" w:hAnsi="宋体" w:eastAsia="宋体" w:cs="宋体"/>
        <w:color w:val="A2ABBD"/>
        <w:spacing w:val="-3"/>
        <w:sz w:val="18"/>
        <w:szCs w:val="18"/>
      </w:rPr>
      <w:t>以下为</w:t>
    </w:r>
    <w:r>
      <w:rPr>
        <w:rFonts w:ascii="宋体" w:hAnsi="宋体" w:eastAsia="宋体" w:cs="宋体"/>
        <w:color w:val="A2ABBD"/>
        <w:spacing w:val="-42"/>
        <w:sz w:val="18"/>
        <w:szCs w:val="18"/>
      </w:rPr>
      <w:t xml:space="preserve"> </w:t>
    </w:r>
    <w:r>
      <w:rPr>
        <w:rFonts w:ascii="Calibri" w:hAnsi="Calibri" w:eastAsia="Calibri" w:cs="Calibri"/>
        <w:color w:val="A2ABBD"/>
        <w:spacing w:val="-3"/>
        <w:sz w:val="18"/>
        <w:szCs w:val="18"/>
      </w:rPr>
      <w:t>AI</w:t>
    </w:r>
    <w:r>
      <w:rPr>
        <w:rFonts w:ascii="Calibri" w:hAnsi="Calibri" w:eastAsia="Calibri" w:cs="Calibri"/>
        <w:color w:val="A2ABBD"/>
        <w:spacing w:val="14"/>
        <w:w w:val="101"/>
        <w:sz w:val="18"/>
        <w:szCs w:val="18"/>
      </w:rPr>
      <w:t xml:space="preserve"> </w:t>
    </w:r>
    <w:r>
      <w:rPr>
        <w:rFonts w:ascii="宋体" w:hAnsi="宋体" w:eastAsia="宋体" w:cs="宋体"/>
        <w:color w:val="A2ABBD"/>
        <w:spacing w:val="-3"/>
        <w:sz w:val="18"/>
        <w:szCs w:val="18"/>
      </w:rPr>
      <w:t xml:space="preserve">生成的文稿笔记内容 </w:t>
    </w:r>
    <w:r>
      <w:rPr>
        <w:rFonts w:ascii="Calibri" w:hAnsi="Calibri" w:eastAsia="Calibri" w:cs="Calibri"/>
        <w:color w:val="A2ABBD"/>
        <w:spacing w:val="-3"/>
        <w:sz w:val="18"/>
        <w:szCs w:val="18"/>
      </w:rPr>
      <w:t>--</w:t>
    </w: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2E493">
    <w:pPr>
      <w:spacing w:line="14" w:lineRule="auto"/>
      <w:rPr>
        <w:rFonts w:ascii="Arial"/>
        <w:sz w:val="2"/>
      </w:rPr>
    </w:pP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51F4C">
    <w:pPr>
      <w:spacing w:before="52" w:line="210" w:lineRule="auto"/>
      <w:ind w:left="20"/>
      <w:rPr>
        <w:rFonts w:hint="eastAsia" w:ascii="Calibri" w:hAnsi="Calibri" w:eastAsia="宋体" w:cs="Calibri"/>
        <w:sz w:val="18"/>
        <w:szCs w:val="18"/>
        <w:lang w:eastAsia="zh-CN"/>
      </w:rPr>
    </w:pP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2E493">
    <w:pPr>
      <w:spacing w:line="14" w:lineRule="auto"/>
      <w:rPr>
        <w:rFonts w:ascii="Arial"/>
        <w:sz w:val="2"/>
      </w:rPr>
    </w:pPr>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51F4C">
    <w:pPr>
      <w:spacing w:before="52" w:line="210" w:lineRule="auto"/>
      <w:ind w:left="20"/>
      <w:rPr>
        <w:rFonts w:hint="eastAsia" w:ascii="Calibri" w:hAnsi="Calibri" w:eastAsia="宋体" w:cs="Calibri"/>
        <w:sz w:val="18"/>
        <w:szCs w:val="18"/>
        <w:lang w:eastAsia="zh-CN"/>
      </w:rPr>
    </w:pP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2E493">
    <w:pPr>
      <w:spacing w:line="14" w:lineRule="auto"/>
      <w:rPr>
        <w:rFonts w:ascii="Arial"/>
        <w:sz w:val="2"/>
      </w:rPr>
    </w:pPr>
  </w:p>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51F4C">
    <w:pPr>
      <w:spacing w:before="52" w:line="210" w:lineRule="auto"/>
      <w:ind w:left="20"/>
      <w:rPr>
        <w:rFonts w:hint="eastAsia" w:ascii="Calibri" w:hAnsi="Calibri" w:eastAsia="宋体" w:cs="Calibri"/>
        <w:sz w:val="18"/>
        <w:szCs w:val="18"/>
        <w:lang w:eastAsia="zh-CN"/>
      </w:rPr>
    </w:pPr>
  </w:p>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2E493">
    <w:pPr>
      <w:spacing w:line="14" w:lineRule="auto"/>
      <w:rPr>
        <w:rFonts w:ascii="Arial"/>
        <w:sz w:val="2"/>
      </w:rPr>
    </w:pPr>
  </w:p>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51F4C">
    <w:pPr>
      <w:spacing w:before="52" w:line="210" w:lineRule="auto"/>
      <w:ind w:left="20"/>
      <w:rPr>
        <w:rFonts w:hint="eastAsia" w:ascii="Calibri" w:hAnsi="Calibri" w:eastAsia="宋体" w:cs="Calibri"/>
        <w:sz w:val="18"/>
        <w:szCs w:val="18"/>
        <w:lang w:eastAsia="zh-CN"/>
      </w:rPr>
    </w:pPr>
  </w:p>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2E493">
    <w:pPr>
      <w:spacing w:line="14" w:lineRule="auto"/>
      <w:rPr>
        <w:rFonts w:ascii="Arial"/>
        <w:sz w:val="2"/>
      </w:rPr>
    </w:pPr>
  </w:p>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51F4C">
    <w:pPr>
      <w:spacing w:before="52" w:line="210" w:lineRule="auto"/>
      <w:ind w:left="20"/>
      <w:rPr>
        <w:rFonts w:hint="eastAsia" w:ascii="Calibri" w:hAnsi="Calibri" w:eastAsia="宋体" w:cs="Calibri"/>
        <w:sz w:val="18"/>
        <w:szCs w:val="18"/>
        <w:lang w:eastAsia="zh-CN"/>
      </w:rPr>
    </w:pPr>
  </w:p>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2E493">
    <w:pPr>
      <w:spacing w:line="14" w:lineRule="auto"/>
      <w:rPr>
        <w:rFonts w:ascii="Arial"/>
        <w:sz w:val="2"/>
      </w:rPr>
    </w:pPr>
  </w:p>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51F4C">
    <w:pPr>
      <w:spacing w:before="52" w:line="210" w:lineRule="auto"/>
      <w:ind w:left="20"/>
      <w:rPr>
        <w:rFonts w:hint="eastAsia" w:ascii="Calibri" w:hAnsi="Calibri" w:eastAsia="宋体" w:cs="Calibri"/>
        <w:sz w:val="18"/>
        <w:szCs w:val="18"/>
        <w:lang w:eastAsia="zh-CN"/>
      </w:rPr>
    </w:pPr>
  </w:p>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2E493">
    <w:pPr>
      <w:spacing w:line="14" w:lineRule="auto"/>
      <w:rPr>
        <w:rFonts w:ascii="Arial"/>
        <w:sz w:val="2"/>
      </w:rPr>
    </w:pPr>
  </w:p>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EEB52">
    <w:pPr>
      <w:spacing w:before="52" w:line="210" w:lineRule="auto"/>
      <w:ind w:left="27"/>
      <w:rPr>
        <w:rFonts w:hint="eastAsia" w:ascii="Calibri" w:hAnsi="Calibri" w:eastAsia="宋体" w:cs="Calibri"/>
        <w:sz w:val="18"/>
        <w:szCs w:val="18"/>
        <w:lang w:eastAsia="zh-CN"/>
      </w:rPr>
    </w:pPr>
  </w:p>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2E493">
    <w:pPr>
      <w:spacing w:line="14" w:lineRule="auto"/>
      <w:rPr>
        <w:rFonts w:ascii="Arial"/>
        <w:sz w:val="2"/>
      </w:rPr>
    </w:pPr>
  </w:p>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51F4C">
    <w:pPr>
      <w:spacing w:before="52" w:line="210" w:lineRule="auto"/>
      <w:ind w:left="20"/>
      <w:rPr>
        <w:rFonts w:hint="eastAsia" w:ascii="Calibri" w:hAnsi="Calibri" w:eastAsia="宋体" w:cs="Calibri"/>
        <w:sz w:val="18"/>
        <w:szCs w:val="18"/>
        <w:lang w:eastAsia="zh-CN"/>
      </w:rPr>
    </w:pPr>
  </w:p>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2E493">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67C86AA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微软雅黑" w:hAnsi="微软雅黑" w:eastAsia="微软雅黑" w:cs="微软雅黑"/>
      <w:sz w:val="22"/>
      <w:szCs w:val="22"/>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微软雅黑" w:hAnsi="微软雅黑" w:eastAsia="微软雅黑" w:cs="微软雅黑"/>
      <w:sz w:val="22"/>
      <w:szCs w:val="22"/>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header" Target="header91.xml"/><Relationship Id="rId98" Type="http://schemas.openxmlformats.org/officeDocument/2006/relationships/header" Target="header90.xml"/><Relationship Id="rId97" Type="http://schemas.openxmlformats.org/officeDocument/2006/relationships/header" Target="header89.xml"/><Relationship Id="rId96" Type="http://schemas.openxmlformats.org/officeDocument/2006/relationships/header" Target="header88.xml"/><Relationship Id="rId95" Type="http://schemas.openxmlformats.org/officeDocument/2006/relationships/header" Target="header87.xml"/><Relationship Id="rId94" Type="http://schemas.openxmlformats.org/officeDocument/2006/relationships/header" Target="header86.xml"/><Relationship Id="rId93" Type="http://schemas.openxmlformats.org/officeDocument/2006/relationships/header" Target="header85.xml"/><Relationship Id="rId92" Type="http://schemas.openxmlformats.org/officeDocument/2006/relationships/header" Target="header84.xml"/><Relationship Id="rId91" Type="http://schemas.openxmlformats.org/officeDocument/2006/relationships/header" Target="header83.xml"/><Relationship Id="rId90" Type="http://schemas.openxmlformats.org/officeDocument/2006/relationships/header" Target="header82.xml"/><Relationship Id="rId9" Type="http://schemas.openxmlformats.org/officeDocument/2006/relationships/header" Target="header5.xml"/><Relationship Id="rId89" Type="http://schemas.openxmlformats.org/officeDocument/2006/relationships/header" Target="header81.xml"/><Relationship Id="rId88" Type="http://schemas.openxmlformats.org/officeDocument/2006/relationships/header" Target="header80.xml"/><Relationship Id="rId87" Type="http://schemas.openxmlformats.org/officeDocument/2006/relationships/header" Target="header79.xml"/><Relationship Id="rId86" Type="http://schemas.openxmlformats.org/officeDocument/2006/relationships/header" Target="header78.xml"/><Relationship Id="rId85" Type="http://schemas.openxmlformats.org/officeDocument/2006/relationships/header" Target="header77.xml"/><Relationship Id="rId84" Type="http://schemas.openxmlformats.org/officeDocument/2006/relationships/header" Target="header76.xml"/><Relationship Id="rId83" Type="http://schemas.openxmlformats.org/officeDocument/2006/relationships/header" Target="header75.xml"/><Relationship Id="rId82" Type="http://schemas.openxmlformats.org/officeDocument/2006/relationships/header" Target="header74.xml"/><Relationship Id="rId81" Type="http://schemas.openxmlformats.org/officeDocument/2006/relationships/header" Target="header73.xml"/><Relationship Id="rId80" Type="http://schemas.openxmlformats.org/officeDocument/2006/relationships/header" Target="header72.xml"/><Relationship Id="rId8" Type="http://schemas.openxmlformats.org/officeDocument/2006/relationships/header" Target="header4.xml"/><Relationship Id="rId79" Type="http://schemas.openxmlformats.org/officeDocument/2006/relationships/header" Target="header71.xml"/><Relationship Id="rId78" Type="http://schemas.openxmlformats.org/officeDocument/2006/relationships/header" Target="header70.xml"/><Relationship Id="rId77" Type="http://schemas.openxmlformats.org/officeDocument/2006/relationships/header" Target="header69.xml"/><Relationship Id="rId76" Type="http://schemas.openxmlformats.org/officeDocument/2006/relationships/header" Target="header68.xml"/><Relationship Id="rId75" Type="http://schemas.openxmlformats.org/officeDocument/2006/relationships/header" Target="header67.xml"/><Relationship Id="rId74" Type="http://schemas.openxmlformats.org/officeDocument/2006/relationships/header" Target="header66.xml"/><Relationship Id="rId73" Type="http://schemas.openxmlformats.org/officeDocument/2006/relationships/header" Target="header65.xml"/><Relationship Id="rId72" Type="http://schemas.openxmlformats.org/officeDocument/2006/relationships/header" Target="header64.xml"/><Relationship Id="rId71" Type="http://schemas.openxmlformats.org/officeDocument/2006/relationships/header" Target="header63.xml"/><Relationship Id="rId70" Type="http://schemas.openxmlformats.org/officeDocument/2006/relationships/header" Target="header62.xml"/><Relationship Id="rId7" Type="http://schemas.openxmlformats.org/officeDocument/2006/relationships/header" Target="header3.xml"/><Relationship Id="rId69" Type="http://schemas.openxmlformats.org/officeDocument/2006/relationships/header" Target="header61.xml"/><Relationship Id="rId68" Type="http://schemas.openxmlformats.org/officeDocument/2006/relationships/footer" Target="footer4.xml"/><Relationship Id="rId67" Type="http://schemas.openxmlformats.org/officeDocument/2006/relationships/header" Target="header60.xml"/><Relationship Id="rId66" Type="http://schemas.openxmlformats.org/officeDocument/2006/relationships/footer" Target="footer3.xml"/><Relationship Id="rId65" Type="http://schemas.openxmlformats.org/officeDocument/2006/relationships/header" Target="header59.xml"/><Relationship Id="rId64" Type="http://schemas.openxmlformats.org/officeDocument/2006/relationships/header" Target="header58.xml"/><Relationship Id="rId63" Type="http://schemas.openxmlformats.org/officeDocument/2006/relationships/header" Target="header57.xml"/><Relationship Id="rId62" Type="http://schemas.openxmlformats.org/officeDocument/2006/relationships/header" Target="header56.xml"/><Relationship Id="rId61" Type="http://schemas.openxmlformats.org/officeDocument/2006/relationships/header" Target="header55.xml"/><Relationship Id="rId60" Type="http://schemas.openxmlformats.org/officeDocument/2006/relationships/header" Target="header54.xml"/><Relationship Id="rId6" Type="http://schemas.openxmlformats.org/officeDocument/2006/relationships/header" Target="header2.xml"/><Relationship Id="rId59" Type="http://schemas.openxmlformats.org/officeDocument/2006/relationships/header" Target="header53.xml"/><Relationship Id="rId58" Type="http://schemas.openxmlformats.org/officeDocument/2006/relationships/header" Target="header52.xml"/><Relationship Id="rId57" Type="http://schemas.openxmlformats.org/officeDocument/2006/relationships/header" Target="header51.xml"/><Relationship Id="rId56" Type="http://schemas.openxmlformats.org/officeDocument/2006/relationships/header" Target="header50.xml"/><Relationship Id="rId55" Type="http://schemas.openxmlformats.org/officeDocument/2006/relationships/header" Target="header49.xml"/><Relationship Id="rId54" Type="http://schemas.openxmlformats.org/officeDocument/2006/relationships/header" Target="header48.xml"/><Relationship Id="rId53" Type="http://schemas.openxmlformats.org/officeDocument/2006/relationships/header" Target="header47.xml"/><Relationship Id="rId52" Type="http://schemas.openxmlformats.org/officeDocument/2006/relationships/header" Target="header46.xml"/><Relationship Id="rId51" Type="http://schemas.openxmlformats.org/officeDocument/2006/relationships/header" Target="header45.xml"/><Relationship Id="rId50" Type="http://schemas.openxmlformats.org/officeDocument/2006/relationships/footer" Target="footer2.xml"/><Relationship Id="rId5" Type="http://schemas.openxmlformats.org/officeDocument/2006/relationships/header" Target="header1.xml"/><Relationship Id="rId49" Type="http://schemas.openxmlformats.org/officeDocument/2006/relationships/footer" Target="footer1.xml"/><Relationship Id="rId48" Type="http://schemas.openxmlformats.org/officeDocument/2006/relationships/header" Target="header44.xml"/><Relationship Id="rId47" Type="http://schemas.openxmlformats.org/officeDocument/2006/relationships/header" Target="header43.xml"/><Relationship Id="rId46" Type="http://schemas.openxmlformats.org/officeDocument/2006/relationships/header" Target="header42.xml"/><Relationship Id="rId45" Type="http://schemas.openxmlformats.org/officeDocument/2006/relationships/header" Target="header41.xml"/><Relationship Id="rId44" Type="http://schemas.openxmlformats.org/officeDocument/2006/relationships/header" Target="header40.xml"/><Relationship Id="rId43" Type="http://schemas.openxmlformats.org/officeDocument/2006/relationships/header" Target="header39.xml"/><Relationship Id="rId42" Type="http://schemas.openxmlformats.org/officeDocument/2006/relationships/header" Target="header38.xml"/><Relationship Id="rId41" Type="http://schemas.openxmlformats.org/officeDocument/2006/relationships/header" Target="header37.xml"/><Relationship Id="rId40" Type="http://schemas.openxmlformats.org/officeDocument/2006/relationships/header" Target="header36.xml"/><Relationship Id="rId4" Type="http://schemas.openxmlformats.org/officeDocument/2006/relationships/endnotes" Target="endnotes.xml"/><Relationship Id="rId39" Type="http://schemas.openxmlformats.org/officeDocument/2006/relationships/header" Target="header35.xml"/><Relationship Id="rId38" Type="http://schemas.openxmlformats.org/officeDocument/2006/relationships/header" Target="header34.xml"/><Relationship Id="rId37" Type="http://schemas.openxmlformats.org/officeDocument/2006/relationships/header" Target="header33.xml"/><Relationship Id="rId36" Type="http://schemas.openxmlformats.org/officeDocument/2006/relationships/header" Target="header32.xml"/><Relationship Id="rId35" Type="http://schemas.openxmlformats.org/officeDocument/2006/relationships/header" Target="header31.xml"/><Relationship Id="rId34" Type="http://schemas.openxmlformats.org/officeDocument/2006/relationships/header" Target="header30.xml"/><Relationship Id="rId33" Type="http://schemas.openxmlformats.org/officeDocument/2006/relationships/header" Target="header29.xml"/><Relationship Id="rId32" Type="http://schemas.openxmlformats.org/officeDocument/2006/relationships/header" Target="header28.xml"/><Relationship Id="rId31" Type="http://schemas.openxmlformats.org/officeDocument/2006/relationships/header" Target="header27.xml"/><Relationship Id="rId30" Type="http://schemas.openxmlformats.org/officeDocument/2006/relationships/header" Target="header26.xml"/><Relationship Id="rId3" Type="http://schemas.openxmlformats.org/officeDocument/2006/relationships/footnotes" Target="footnotes.xml"/><Relationship Id="rId29" Type="http://schemas.openxmlformats.org/officeDocument/2006/relationships/header" Target="header25.xml"/><Relationship Id="rId28" Type="http://schemas.openxmlformats.org/officeDocument/2006/relationships/header" Target="header24.xml"/><Relationship Id="rId27" Type="http://schemas.openxmlformats.org/officeDocument/2006/relationships/header" Target="header23.xml"/><Relationship Id="rId26" Type="http://schemas.openxmlformats.org/officeDocument/2006/relationships/header" Target="header22.xml"/><Relationship Id="rId25" Type="http://schemas.openxmlformats.org/officeDocument/2006/relationships/header" Target="header21.xml"/><Relationship Id="rId24" Type="http://schemas.openxmlformats.org/officeDocument/2006/relationships/header" Target="header20.xml"/><Relationship Id="rId23" Type="http://schemas.openxmlformats.org/officeDocument/2006/relationships/header" Target="header19.xml"/><Relationship Id="rId22" Type="http://schemas.openxmlformats.org/officeDocument/2006/relationships/header" Target="header18.xml"/><Relationship Id="rId21" Type="http://schemas.openxmlformats.org/officeDocument/2006/relationships/header" Target="header17.xml"/><Relationship Id="rId20" Type="http://schemas.openxmlformats.org/officeDocument/2006/relationships/header" Target="header16.xml"/><Relationship Id="rId2" Type="http://schemas.openxmlformats.org/officeDocument/2006/relationships/settings" Target="settings.xml"/><Relationship Id="rId19" Type="http://schemas.openxmlformats.org/officeDocument/2006/relationships/header" Target="header15.xml"/><Relationship Id="rId18" Type="http://schemas.openxmlformats.org/officeDocument/2006/relationships/header" Target="header14.xml"/><Relationship Id="rId17" Type="http://schemas.openxmlformats.org/officeDocument/2006/relationships/header" Target="header13.xml"/><Relationship Id="rId16" Type="http://schemas.openxmlformats.org/officeDocument/2006/relationships/header" Target="header12.xml"/><Relationship Id="rId15" Type="http://schemas.openxmlformats.org/officeDocument/2006/relationships/header" Target="header11.xml"/><Relationship Id="rId14" Type="http://schemas.openxmlformats.org/officeDocument/2006/relationships/header" Target="header10.xml"/><Relationship Id="rId13" Type="http://schemas.openxmlformats.org/officeDocument/2006/relationships/header" Target="header9.xml"/><Relationship Id="rId12" Type="http://schemas.openxmlformats.org/officeDocument/2006/relationships/header" Target="header8.xml"/><Relationship Id="rId11" Type="http://schemas.openxmlformats.org/officeDocument/2006/relationships/header" Target="header7.xml"/><Relationship Id="rId104" Type="http://schemas.openxmlformats.org/officeDocument/2006/relationships/fontTable" Target="fontTable.xml"/><Relationship Id="rId103" Type="http://schemas.openxmlformats.org/officeDocument/2006/relationships/theme" Target="theme/theme1.xml"/><Relationship Id="rId102" Type="http://schemas.openxmlformats.org/officeDocument/2006/relationships/header" Target="header94.xml"/><Relationship Id="rId101" Type="http://schemas.openxmlformats.org/officeDocument/2006/relationships/header" Target="header93.xml"/><Relationship Id="rId100" Type="http://schemas.openxmlformats.org/officeDocument/2006/relationships/header" Target="header92.xml"/><Relationship Id="rId10" Type="http://schemas.openxmlformats.org/officeDocument/2006/relationships/header" Target="head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169</Pages>
  <Words>23047</Words>
  <Characters>25652</Characters>
  <TotalTime>0</TotalTime>
  <ScaleCrop>false</ScaleCrop>
  <LinksUpToDate>false</LinksUpToDate>
  <CharactersWithSpaces>26540</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2026-04-27T15:13:09Z</dcterms:created>
  <dc:creator>56839</dc:creator>
  <cp:lastModifiedBy>封伟</cp:lastModifiedBy>
  <dcterms:modified xsi:type="dcterms:W3CDTF">2026-04-27T15:23:22Z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2026-04-27T19:27:46Z</vt:filetime>
  </property>
  <property fmtid="{D5CDD505-2E9C-101B-9397-08002B2CF9AE}" pid="4" name="KSOTemplateDocerSaveRecord">
    <vt:lpwstr>eyJoZGlkIjoiNTg2NjhiYzVlZTIyYzRlOGJkZThkNjFlOWM1Y2RhZjUiLCJ1c2VySWQiOiIzODg3OTI3OTcifQ==</vt:lpwstr>
  </property>
  <property fmtid="{D5CDD505-2E9C-101B-9397-08002B2CF9AE}" pid="5" name="KSOProductBuildVer">
    <vt:lpwstr>2052-12.1.0.25865</vt:lpwstr>
  </property>
  <property fmtid="{D5CDD505-2E9C-101B-9397-08002B2CF9AE}" pid="6" name="ICV">
    <vt:lpwstr>15805FCC1939478B976B6D6D5C6F8431_12</vt:lpwstr>
  </property>
</Properties>
</file>