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3923B">
      <w:pPr>
        <w:spacing w:before="73" w:line="210" w:lineRule="auto"/>
        <w:ind w:left="27"/>
        <w:rPr>
          <w:rFonts w:hint="eastAsia" w:ascii="Calibri" w:hAnsi="Calibri" w:eastAsia="宋体" w:cs="Calibri"/>
          <w:sz w:val="18"/>
          <w:szCs w:val="18"/>
          <w:lang w:eastAsia="zh-CN"/>
        </w:rPr>
      </w:pPr>
      <w:bookmarkStart w:id="0" w:name="_GoBack"/>
      <w:bookmarkEnd w:id="0"/>
    </w:p>
    <w:p w14:paraId="7145D588">
      <w:pPr>
        <w:spacing w:line="351" w:lineRule="auto"/>
        <w:rPr>
          <w:rFonts w:ascii="Arial"/>
          <w:sz w:val="21"/>
        </w:rPr>
      </w:pPr>
    </w:p>
    <w:p w14:paraId="0F29355A">
      <w:pPr>
        <w:pStyle w:val="2"/>
        <w:spacing w:before="95" w:line="182" w:lineRule="auto"/>
        <w:ind w:left="28"/>
        <w:outlineLvl w:val="0"/>
        <w:rPr>
          <w:rFonts w:hint="eastAsia" w:ascii="Arial" w:hAnsi="Arial" w:eastAsia="微软雅黑" w:cs="Arial"/>
          <w:sz w:val="16"/>
          <w:szCs w:val="16"/>
          <w:lang w:eastAsia="zh-CN"/>
        </w:rPr>
      </w:pPr>
      <w:r>
        <w:rPr>
          <w:b/>
          <w:bCs/>
          <w:spacing w:val="9"/>
        </w:rPr>
        <w:t xml:space="preserve">一、加码模式 </w:t>
      </w:r>
    </w:p>
    <w:p w14:paraId="0828BCD7">
      <w:pPr>
        <w:pStyle w:val="2"/>
        <w:spacing w:before="334" w:line="184" w:lineRule="auto"/>
        <w:ind w:left="24"/>
      </w:pPr>
      <w:r>
        <w:rPr>
          <w:b/>
          <w:bCs/>
          <w:spacing w:val="-2"/>
        </w:rPr>
        <w:t xml:space="preserve">加码模式 </w:t>
      </w:r>
      <w:r>
        <w:rPr>
          <w:spacing w:val="-2"/>
        </w:rPr>
        <w:t>：在</w:t>
      </w:r>
      <w:r>
        <w:rPr>
          <w:b/>
          <w:bCs/>
          <w:spacing w:val="-2"/>
        </w:rPr>
        <w:t>加码模式</w:t>
      </w:r>
      <w:r>
        <w:rPr>
          <w:spacing w:val="-2"/>
        </w:rPr>
        <w:t>中，基础产品之后通过持续性方式实现盈利。前端业务可持</w:t>
      </w:r>
    </w:p>
    <w:p w14:paraId="2D12EB5D">
      <w:pPr>
        <w:pStyle w:val="2"/>
        <w:spacing w:before="333" w:line="404" w:lineRule="auto"/>
        <w:ind w:left="24" w:right="184"/>
        <w:jc w:val="both"/>
      </w:pPr>
      <w:r>
        <w:rPr>
          <w:spacing w:val="-2"/>
        </w:rPr>
        <w:t>续，后端业务随之可持续。需设计不同类型产品，部分产品用于</w:t>
      </w:r>
      <w:r>
        <w:rPr>
          <w:b/>
          <w:bCs/>
          <w:spacing w:val="-2"/>
        </w:rPr>
        <w:t>培</w:t>
      </w:r>
      <w:r>
        <w:rPr>
          <w:b/>
          <w:bCs/>
          <w:spacing w:val="-3"/>
        </w:rPr>
        <w:t xml:space="preserve">养团队 </w:t>
      </w:r>
      <w:r>
        <w:rPr>
          <w:spacing w:val="-3"/>
        </w:rPr>
        <w:t>，部分产品</w:t>
      </w:r>
      <w:r>
        <w:rPr>
          <w:spacing w:val="-2"/>
        </w:rPr>
        <w:t>用于</w:t>
      </w:r>
      <w:r>
        <w:rPr>
          <w:b/>
          <w:bCs/>
          <w:spacing w:val="-2"/>
        </w:rPr>
        <w:t xml:space="preserve">拓展渠道 </w:t>
      </w:r>
      <w:r>
        <w:rPr>
          <w:spacing w:val="-2"/>
        </w:rPr>
        <w:t>，部分产品用于</w:t>
      </w:r>
      <w:r>
        <w:rPr>
          <w:b/>
          <w:bCs/>
          <w:spacing w:val="-2"/>
        </w:rPr>
        <w:t>直接盈利</w:t>
      </w:r>
      <w:r>
        <w:rPr>
          <w:spacing w:val="-2"/>
        </w:rPr>
        <w:t>。例如，美国中式航空、通用电气及优势资本</w:t>
      </w:r>
      <w:r>
        <w:rPr>
          <w:spacing w:val="-3"/>
        </w:rPr>
        <w:t>投资的运营科技均采用此类模式。</w:t>
      </w:r>
    </w:p>
    <w:p w14:paraId="2BBDDB4A">
      <w:pPr>
        <w:pStyle w:val="2"/>
        <w:spacing w:before="30" w:line="229" w:lineRule="auto"/>
        <w:ind w:left="54"/>
        <w:outlineLvl w:val="1"/>
        <w:rPr>
          <w:rFonts w:hint="eastAsia" w:ascii="Arial" w:hAnsi="Arial" w:eastAsia="微软雅黑" w:cs="Arial"/>
          <w:sz w:val="16"/>
          <w:szCs w:val="16"/>
          <w:lang w:eastAsia="zh-CN"/>
        </w:rPr>
      </w:pPr>
      <w:r>
        <w:rPr>
          <w:b/>
          <w:bCs/>
          <w:spacing w:val="6"/>
          <w:sz w:val="36"/>
          <w:szCs w:val="36"/>
        </w:rPr>
        <w:t xml:space="preserve">1.加码模式案例 </w:t>
      </w:r>
    </w:p>
    <w:p w14:paraId="462E2CE7">
      <w:pPr>
        <w:pStyle w:val="2"/>
        <w:spacing w:before="170" w:line="397" w:lineRule="auto"/>
        <w:ind w:left="23" w:right="180" w:firstLine="1"/>
      </w:pPr>
      <w:r>
        <w:rPr>
          <w:b/>
          <w:bCs/>
        </w:rPr>
        <w:t>加码模式</w:t>
      </w:r>
      <w:r>
        <w:t>相关企业案例：存在部分企业采用特殊经营模式，如一家名为求索</w:t>
      </w:r>
      <w:r>
        <w:rPr>
          <w:spacing w:val="-1"/>
        </w:rPr>
        <w:t>的三人旅</w:t>
      </w:r>
      <w:r>
        <w:t>游公司，在香港一年净利润达600万美金，且持续五年。该公司专门从事高端</w:t>
      </w:r>
      <w:r>
        <w:rPr>
          <w:spacing w:val="-1"/>
        </w:rPr>
        <w:t>旅游业</w:t>
      </w:r>
    </w:p>
    <w:p w14:paraId="7690D34D">
      <w:pPr>
        <w:pStyle w:val="2"/>
        <w:spacing w:before="8" w:line="396" w:lineRule="auto"/>
        <w:ind w:left="22" w:right="28"/>
      </w:pPr>
      <w:r>
        <w:t>务，</w:t>
      </w:r>
      <w:r>
        <w:rPr>
          <w:b/>
          <w:bCs/>
        </w:rPr>
        <w:t>带领游客观看日食、月食、流星雨、北极星等天文现象</w:t>
      </w:r>
      <w:r>
        <w:t>。每一年地球上都有</w:t>
      </w:r>
      <w:r>
        <w:rPr>
          <w:spacing w:val="-1"/>
        </w:rPr>
        <w:t>日全</w:t>
      </w:r>
      <w:r>
        <w:t>食，在陆地上能够看到的日全食可能只有一到两次，在海上能够看到的日全食</w:t>
      </w:r>
      <w:r>
        <w:rPr>
          <w:spacing w:val="-1"/>
        </w:rPr>
        <w:t>可能有</w:t>
      </w:r>
      <w:r>
        <w:t>三到四次。该公司每次租用空客A330，带领全世界天文爱好者观</w:t>
      </w:r>
      <w:r>
        <w:rPr>
          <w:spacing w:val="-1"/>
        </w:rPr>
        <w:t>看日全食。在陆地上</w:t>
      </w:r>
      <w:r>
        <w:t>看日全食大概一到两分钟，在飞机上看可达30分钟。空客A330有266个座位</w:t>
      </w:r>
      <w:r>
        <w:rPr>
          <w:spacing w:val="-1"/>
        </w:rPr>
        <w:t>，一个座</w:t>
      </w:r>
      <w:r>
        <w:t>位卖13000美金，一次活动收入345万美金。该公司一年开展此类活动三到四次</w:t>
      </w:r>
      <w:r>
        <w:rPr>
          <w:spacing w:val="-1"/>
        </w:rPr>
        <w:t>，公司</w:t>
      </w:r>
      <w:r>
        <w:t>仅三个员工，净利润600万美金且持续五年。其经营模式为前端以13000美金</w:t>
      </w:r>
      <w:r>
        <w:rPr>
          <w:spacing w:val="-1"/>
        </w:rPr>
        <w:t>的产品</w:t>
      </w:r>
    </w:p>
    <w:p w14:paraId="5745ED23">
      <w:pPr>
        <w:pStyle w:val="2"/>
        <w:spacing w:before="1" w:line="397" w:lineRule="auto"/>
        <w:ind w:left="24" w:right="15" w:hanging="24"/>
      </w:pPr>
      <w:r>
        <w:rPr>
          <w:spacing w:val="1"/>
        </w:rPr>
        <w:t>（座位票）养渠道，将50%  -  60%的</w:t>
      </w:r>
      <w:r>
        <w:t>收益分给渠道，然后招聘人员一起“追日”，“追日”后进行天文培训并售卖天文产品，兼具前期和后期产品，此模式称</w:t>
      </w:r>
      <w:r>
        <w:rPr>
          <w:spacing w:val="-1"/>
        </w:rPr>
        <w:t>为</w:t>
      </w:r>
      <w:r>
        <w:rPr>
          <w:b/>
          <w:bCs/>
          <w:spacing w:val="-1"/>
        </w:rPr>
        <w:t>加码模</w:t>
      </w:r>
    </w:p>
    <w:p w14:paraId="2EE1E1E3">
      <w:pPr>
        <w:pStyle w:val="2"/>
        <w:spacing w:line="182" w:lineRule="auto"/>
        <w:ind w:left="24"/>
      </w:pPr>
      <w:r>
        <w:rPr>
          <w:b/>
          <w:bCs/>
          <w:spacing w:val="-2"/>
        </w:rPr>
        <w:t>式</w:t>
      </w:r>
      <w:r>
        <w:rPr>
          <w:spacing w:val="-2"/>
        </w:rPr>
        <w:t>。</w:t>
      </w:r>
    </w:p>
    <w:p w14:paraId="11A33D94">
      <w:pPr>
        <w:pStyle w:val="2"/>
        <w:spacing w:before="334" w:line="397" w:lineRule="auto"/>
        <w:ind w:left="24" w:right="185" w:hanging="1"/>
      </w:pPr>
      <w:r>
        <w:rPr>
          <w:spacing w:val="-4"/>
        </w:rPr>
        <w:t>从投资角度分析，此类公司</w:t>
      </w:r>
      <w:r>
        <w:rPr>
          <w:b/>
          <w:bCs/>
          <w:spacing w:val="-4"/>
        </w:rPr>
        <w:t xml:space="preserve">不值得投资 </w:t>
      </w:r>
      <w:r>
        <w:rPr>
          <w:spacing w:val="-4"/>
        </w:rPr>
        <w:t>，原因在于其处于</w:t>
      </w:r>
      <w:r>
        <w:rPr>
          <w:b/>
          <w:bCs/>
          <w:spacing w:val="-4"/>
        </w:rPr>
        <w:t xml:space="preserve">小众市场 </w:t>
      </w:r>
      <w:r>
        <w:rPr>
          <w:spacing w:val="-4"/>
        </w:rPr>
        <w:t>，难以做大，而资</w:t>
      </w:r>
      <w:r>
        <w:t>本倾向于投资能做大规模的企业。虽然小众市场企业很赚钱，</w:t>
      </w:r>
      <w:r>
        <w:rPr>
          <w:spacing w:val="-1"/>
        </w:rPr>
        <w:t>但</w:t>
      </w:r>
      <w:r>
        <w:rPr>
          <w:b/>
          <w:bCs/>
          <w:spacing w:val="-1"/>
        </w:rPr>
        <w:t>不值钱</w:t>
      </w:r>
      <w:r>
        <w:rPr>
          <w:spacing w:val="-1"/>
        </w:rPr>
        <w:t>。</w:t>
      </w:r>
    </w:p>
    <w:p w14:paraId="55C14132">
      <w:pPr>
        <w:pStyle w:val="2"/>
        <w:spacing w:before="2" w:line="407" w:lineRule="auto"/>
        <w:ind w:left="23" w:right="185" w:hanging="1"/>
      </w:pPr>
      <w:r>
        <w:t>不过，此类企业并非没有未来出路，</w:t>
      </w:r>
      <w:r>
        <w:rPr>
          <w:b/>
          <w:bCs/>
        </w:rPr>
        <w:t>可被上市公司并购</w:t>
      </w:r>
      <w:r>
        <w:t>。例如，不</w:t>
      </w:r>
      <w:r>
        <w:rPr>
          <w:spacing w:val="-1"/>
        </w:rPr>
        <w:t>赚钱但值钱的上市</w:t>
      </w:r>
      <w:r>
        <w:rPr>
          <w:spacing w:val="-2"/>
        </w:rPr>
        <w:t>公司可并购此类企业，如做大众旅游的企业。大众旅</w:t>
      </w:r>
      <w:r>
        <w:rPr>
          <w:spacing w:val="-3"/>
        </w:rPr>
        <w:t>游企业</w:t>
      </w:r>
      <w:r>
        <w:rPr>
          <w:b/>
          <w:bCs/>
          <w:spacing w:val="-3"/>
        </w:rPr>
        <w:t xml:space="preserve">很值钱但不赚钱 </w:t>
      </w:r>
      <w:r>
        <w:rPr>
          <w:spacing w:val="-3"/>
        </w:rPr>
        <w:t>，如广州</w:t>
      </w:r>
    </w:p>
    <w:p w14:paraId="606BFCE3">
      <w:pPr>
        <w:spacing w:line="407" w:lineRule="auto"/>
        <w:sectPr>
          <w:pgSz w:w="11906" w:h="16839"/>
          <w:pgMar w:top="1431" w:right="1785" w:bottom="0" w:left="1778" w:header="0" w:footer="0" w:gutter="0"/>
          <w:cols w:space="720" w:num="1"/>
        </w:sectPr>
      </w:pPr>
    </w:p>
    <w:p w14:paraId="7E5D18DB">
      <w:pPr>
        <w:pStyle w:val="2"/>
        <w:spacing w:before="219" w:line="397" w:lineRule="auto"/>
        <w:ind w:left="19" w:right="71" w:hanging="4"/>
      </w:pPr>
      <w:r>
        <w:t>金马旅游，一年营业额20个亿，净利润仅1000万。大众旅游企业</w:t>
      </w:r>
      <w:r>
        <w:rPr>
          <w:spacing w:val="-1"/>
        </w:rPr>
        <w:t>可通过</w:t>
      </w:r>
      <w:r>
        <w:rPr>
          <w:b/>
          <w:bCs/>
          <w:spacing w:val="-1"/>
        </w:rPr>
        <w:t>定向增发</w:t>
      </w:r>
      <w:r>
        <w:rPr>
          <w:spacing w:val="-1"/>
        </w:rPr>
        <w:t>（上</w:t>
      </w:r>
      <w:r>
        <w:t>市公司的增资扩股）的方式，将小众市场的高端旅游企业并购，</w:t>
      </w:r>
      <w:r>
        <w:rPr>
          <w:spacing w:val="-1"/>
        </w:rPr>
        <w:t>纳入上市公司利润</w:t>
      </w:r>
    </w:p>
    <w:p w14:paraId="16FD0FE7">
      <w:pPr>
        <w:pStyle w:val="2"/>
        <w:spacing w:before="1" w:line="183" w:lineRule="auto"/>
        <w:ind w:left="16"/>
      </w:pPr>
      <w:r>
        <w:rPr>
          <w:spacing w:val="-1"/>
        </w:rPr>
        <w:t>表，使公司既赚钱又值钱。所以，部分小众市场的产品或企业</w:t>
      </w:r>
      <w:r>
        <w:rPr>
          <w:spacing w:val="-2"/>
        </w:rPr>
        <w:t>虽很赚钱但不值钱。</w:t>
      </w:r>
    </w:p>
    <w:p w14:paraId="1DB1CDF0">
      <w:pPr>
        <w:spacing w:line="241" w:lineRule="auto"/>
        <w:rPr>
          <w:rFonts w:ascii="Arial"/>
          <w:sz w:val="21"/>
        </w:rPr>
      </w:pPr>
    </w:p>
    <w:p w14:paraId="7C489493">
      <w:pPr>
        <w:pStyle w:val="2"/>
        <w:spacing w:before="154" w:line="229" w:lineRule="auto"/>
        <w:ind w:left="32"/>
        <w:outlineLvl w:val="1"/>
        <w:rPr>
          <w:rFonts w:hint="eastAsia" w:ascii="Arial" w:hAnsi="Arial" w:eastAsia="微软雅黑" w:cs="Arial"/>
          <w:sz w:val="16"/>
          <w:szCs w:val="16"/>
          <w:lang w:eastAsia="zh-CN"/>
        </w:rPr>
      </w:pPr>
      <w:r>
        <w:rPr>
          <w:b/>
          <w:bCs/>
          <w:spacing w:val="7"/>
          <w:sz w:val="36"/>
          <w:szCs w:val="36"/>
        </w:rPr>
        <w:t xml:space="preserve">2.小众市场出路 </w:t>
      </w:r>
    </w:p>
    <w:p w14:paraId="5EC93882">
      <w:pPr>
        <w:pStyle w:val="2"/>
        <w:spacing w:before="171" w:line="403" w:lineRule="auto"/>
        <w:ind w:left="17" w:right="180"/>
        <w:jc w:val="both"/>
      </w:pPr>
      <w:r>
        <w:rPr>
          <w:b/>
          <w:bCs/>
          <w:spacing w:val="-3"/>
        </w:rPr>
        <w:t xml:space="preserve">小众市场未来的出路 </w:t>
      </w:r>
      <w:r>
        <w:rPr>
          <w:spacing w:val="-3"/>
        </w:rPr>
        <w:t>：</w:t>
      </w:r>
      <w:r>
        <w:rPr>
          <w:b/>
          <w:bCs/>
          <w:spacing w:val="-3"/>
        </w:rPr>
        <w:t xml:space="preserve">第一个，扩品率 </w:t>
      </w:r>
      <w:r>
        <w:rPr>
          <w:spacing w:val="-3"/>
        </w:rPr>
        <w:t>，</w:t>
      </w:r>
      <w:r>
        <w:rPr>
          <w:spacing w:val="-4"/>
        </w:rPr>
        <w:t>转型大众市场；</w:t>
      </w:r>
      <w:r>
        <w:rPr>
          <w:b/>
          <w:bCs/>
          <w:spacing w:val="-4"/>
        </w:rPr>
        <w:t>第二个，被同属性的上市公</w:t>
      </w:r>
      <w:r>
        <w:rPr>
          <w:b/>
          <w:bCs/>
          <w:spacing w:val="-2"/>
        </w:rPr>
        <w:t xml:space="preserve">司并购 </w:t>
      </w:r>
      <w:r>
        <w:rPr>
          <w:spacing w:val="-2"/>
        </w:rPr>
        <w:t>，上市公司能够增强垄断，股价往往会上涨。</w:t>
      </w:r>
      <w:r>
        <w:rPr>
          <w:b/>
          <w:bCs/>
          <w:spacing w:val="-2"/>
        </w:rPr>
        <w:t>加码模式下，产品如何定位、模</w:t>
      </w:r>
      <w:r>
        <w:rPr>
          <w:b/>
          <w:bCs/>
          <w:spacing w:val="-1"/>
        </w:rPr>
        <w:t>式如何定位、资本如何定位</w:t>
      </w:r>
      <w:r>
        <w:rPr>
          <w:spacing w:val="-1"/>
        </w:rPr>
        <w:t>。</w:t>
      </w:r>
    </w:p>
    <w:p w14:paraId="5B38F7C6">
      <w:pPr>
        <w:pStyle w:val="2"/>
        <w:spacing w:before="33" w:line="230" w:lineRule="auto"/>
        <w:ind w:left="41"/>
        <w:outlineLvl w:val="1"/>
        <w:rPr>
          <w:rFonts w:hint="eastAsia" w:ascii="Arial" w:hAnsi="Arial" w:eastAsia="微软雅黑" w:cs="Arial"/>
          <w:sz w:val="16"/>
          <w:szCs w:val="16"/>
          <w:lang w:eastAsia="zh-CN"/>
        </w:rPr>
      </w:pPr>
      <w:r>
        <w:rPr>
          <w:b/>
          <w:bCs/>
          <w:spacing w:val="8"/>
          <w:sz w:val="36"/>
          <w:szCs w:val="36"/>
        </w:rPr>
        <w:t xml:space="preserve">3.应用案例 </w:t>
      </w:r>
    </w:p>
    <w:p w14:paraId="0E2260EC">
      <w:pPr>
        <w:spacing w:before="4" w:line="209"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例题</w:t>
      </w:r>
      <w:r>
        <w:rPr>
          <w:rFonts w:ascii="Calibri" w:hAnsi="Calibri" w:eastAsia="Calibri" w:cs="Calibri"/>
          <w:spacing w:val="-2"/>
          <w:sz w:val="22"/>
          <w:szCs w:val="22"/>
        </w:rPr>
        <w:t>:</w:t>
      </w:r>
      <w:r>
        <w:rPr>
          <w:rFonts w:ascii="等线" w:hAnsi="等线" w:eastAsia="等线" w:cs="等线"/>
          <w:spacing w:val="-2"/>
          <w:sz w:val="22"/>
          <w:szCs w:val="22"/>
        </w:rPr>
        <w:t>加码模怯案例</w:t>
      </w:r>
    </w:p>
    <w:p w14:paraId="34C4FF0A">
      <w:pPr>
        <w:pStyle w:val="2"/>
        <w:spacing w:before="216" w:line="362" w:lineRule="auto"/>
        <w:ind w:left="16" w:right="29"/>
      </w:pPr>
      <w:r>
        <w:rPr>
          <w:spacing w:val="-2"/>
        </w:rPr>
        <w:t>北京存在一家螺旋藻企业，名为益生康健。该企业宣称</w:t>
      </w:r>
      <w:r>
        <w:rPr>
          <w:b/>
          <w:bCs/>
          <w:spacing w:val="-2"/>
        </w:rPr>
        <w:t xml:space="preserve">一块钱一瓶螺旋藻 </w:t>
      </w:r>
      <w:r>
        <w:rPr>
          <w:spacing w:val="-2"/>
        </w:rPr>
        <w:t>，但购买条件为</w:t>
      </w:r>
      <w:r>
        <w:rPr>
          <w:b/>
          <w:bCs/>
          <w:spacing w:val="-2"/>
        </w:rPr>
        <w:t>仅限会员一瓶</w:t>
      </w:r>
      <w:r>
        <w:rPr>
          <w:spacing w:val="-2"/>
        </w:rPr>
        <w:t>。成为会员需支付</w:t>
      </w:r>
      <w:r>
        <w:rPr>
          <w:b/>
          <w:bCs/>
          <w:spacing w:val="-2"/>
        </w:rPr>
        <w:t xml:space="preserve">150元 </w:t>
      </w:r>
      <w:r>
        <w:rPr>
          <w:spacing w:val="-2"/>
        </w:rPr>
        <w:t>，即</w:t>
      </w:r>
      <w:r>
        <w:rPr>
          <w:b/>
          <w:bCs/>
          <w:spacing w:val="-2"/>
        </w:rPr>
        <w:t>151元可购两瓶螺旋藻</w:t>
      </w:r>
      <w:r>
        <w:rPr>
          <w:spacing w:val="-2"/>
        </w:rPr>
        <w:t>。企业通过宣称</w:t>
      </w:r>
      <w:r>
        <w:rPr>
          <w:b/>
          <w:bCs/>
          <w:spacing w:val="-3"/>
        </w:rPr>
        <w:t>螺旋藻一块钱一瓶</w:t>
      </w:r>
      <w:r>
        <w:rPr>
          <w:spacing w:val="-3"/>
        </w:rPr>
        <w:t>吸引消费者关注。</w:t>
      </w:r>
    </w:p>
    <w:p w14:paraId="298BE490">
      <w:pPr>
        <w:spacing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例题</w:t>
      </w:r>
      <w:r>
        <w:rPr>
          <w:rFonts w:ascii="Calibri" w:hAnsi="Calibri" w:eastAsia="Calibri" w:cs="Calibri"/>
          <w:spacing w:val="-2"/>
          <w:sz w:val="22"/>
          <w:szCs w:val="22"/>
        </w:rPr>
        <w:t>:</w:t>
      </w:r>
      <w:r>
        <w:rPr>
          <w:rFonts w:ascii="等线" w:hAnsi="等线" w:eastAsia="等线" w:cs="等线"/>
          <w:spacing w:val="-2"/>
          <w:sz w:val="22"/>
          <w:szCs w:val="22"/>
        </w:rPr>
        <w:t xml:space="preserve">加码模怯案例 </w:t>
      </w:r>
    </w:p>
    <w:p w14:paraId="1B56EED4">
      <w:pPr>
        <w:pStyle w:val="2"/>
        <w:spacing w:before="216" w:line="397" w:lineRule="auto"/>
        <w:ind w:left="16" w:right="14"/>
      </w:pPr>
      <w:r>
        <w:rPr>
          <w:b/>
          <w:bCs/>
        </w:rPr>
        <w:t>全世界最赚钱的咨询顾问雅伯达汗通过加码模式实现盈利</w:t>
      </w:r>
      <w:r>
        <w:t>。亚伯拉罕96岁，</w:t>
      </w:r>
      <w:r>
        <w:rPr>
          <w:spacing w:val="-1"/>
        </w:rPr>
        <w:t>是全球最</w:t>
      </w:r>
      <w:r>
        <w:t>赚钱的咨询顾问。迈克尔波特、穷爸爸富爸爸等公司倒闭，因其只能教别人</w:t>
      </w:r>
      <w:r>
        <w:rPr>
          <w:spacing w:val="-1"/>
        </w:rPr>
        <w:t>赚钱，不能教自己赚钱。</w:t>
      </w:r>
      <w:r>
        <w:rPr>
          <w:b/>
          <w:bCs/>
          <w:spacing w:val="-1"/>
        </w:rPr>
        <w:t>亚伯拉罕既能教别人赚钱，又能教自己赚钱</w:t>
      </w:r>
      <w:r>
        <w:rPr>
          <w:spacing w:val="-1"/>
        </w:rPr>
        <w:t>。亚伯拉罕的课程在美国</w:t>
      </w:r>
      <w:r>
        <w:rPr>
          <w:spacing w:val="4"/>
        </w:rPr>
        <w:t xml:space="preserve">  </w:t>
      </w:r>
      <w:r>
        <w:t>100美金两个小时，向渠道发出90%的佣金提成。现场有400人，大概会有5</w:t>
      </w:r>
      <w:r>
        <w:rPr>
          <w:spacing w:val="-1"/>
        </w:rPr>
        <w:t>0个人报真</w:t>
      </w:r>
      <w:r>
        <w:t>正要开的课程，一个人5000美金，共25万美金。这50个人里大概会有1</w:t>
      </w:r>
      <w:r>
        <w:rPr>
          <w:spacing w:val="-1"/>
        </w:rPr>
        <w:t>5个人买</w:t>
      </w:r>
    </w:p>
    <w:p w14:paraId="3DF926C2">
      <w:pPr>
        <w:pStyle w:val="2"/>
        <w:spacing w:before="6" w:line="401" w:lineRule="auto"/>
        <w:ind w:left="15" w:right="166" w:firstLine="17"/>
      </w:pPr>
      <w:r>
        <w:rPr>
          <w:spacing w:val="-1"/>
        </w:rPr>
        <w:t>15000美金的教材，教材可用十年甚至更久，共二十二点五万美金。</w:t>
      </w:r>
      <w:r>
        <w:rPr>
          <w:b/>
          <w:bCs/>
          <w:spacing w:val="-1"/>
        </w:rPr>
        <w:t>购买教材的人群</w:t>
      </w:r>
      <w:r>
        <w:rPr>
          <w:b/>
          <w:bCs/>
        </w:rPr>
        <w:t>为特定需求者</w:t>
      </w:r>
      <w:r>
        <w:t>。亚伯拉罕提供咨询服务免费，但要求营业额达到两个亿以</w:t>
      </w:r>
      <w:r>
        <w:rPr>
          <w:spacing w:val="-1"/>
        </w:rPr>
        <w:t>上，且只做</w:t>
      </w:r>
      <w:r>
        <w:t>零售行业。帮企业从两个亿做到四个亿、四个亿做到五个亿，抽净利润的25%</w:t>
      </w:r>
      <w:r>
        <w:rPr>
          <w:spacing w:val="-1"/>
        </w:rPr>
        <w:t>，每一</w:t>
      </w:r>
      <w:r>
        <w:t>年抽，连抽三年，有一套ERP系统和saas系统管控公司。开一个班50人，能接</w:t>
      </w:r>
      <w:r>
        <w:rPr>
          <w:spacing w:val="-1"/>
        </w:rPr>
        <w:t>的单就</w:t>
      </w:r>
    </w:p>
    <w:p w14:paraId="0B6CDAFD">
      <w:pPr>
        <w:spacing w:line="401" w:lineRule="auto"/>
        <w:sectPr>
          <w:pgSz w:w="11906" w:h="16839"/>
          <w:pgMar w:top="1431" w:right="1785" w:bottom="0" w:left="1785" w:header="0" w:footer="0" w:gutter="0"/>
          <w:cols w:space="720" w:num="1"/>
        </w:sectPr>
      </w:pPr>
    </w:p>
    <w:p w14:paraId="22B156E3">
      <w:pPr>
        <w:pStyle w:val="2"/>
        <w:spacing w:before="219" w:line="397" w:lineRule="auto"/>
        <w:ind w:left="15" w:right="148" w:firstLine="1"/>
      </w:pPr>
      <w:r>
        <w:t>接，接不下来的单，转介绍一个客户，分介绍人10%，自己赚15%</w:t>
      </w:r>
      <w:r>
        <w:rPr>
          <w:spacing w:val="-1"/>
        </w:rPr>
        <w:t>，让介绍人连续赚</w:t>
      </w:r>
      <w:r>
        <w:t>三年。</w:t>
      </w:r>
      <w:r>
        <w:rPr>
          <w:b/>
          <w:bCs/>
        </w:rPr>
        <w:t>亚伯拉罕的课程模式使80%的学员成为推销员</w:t>
      </w:r>
      <w:r>
        <w:t>。少儿培训、</w:t>
      </w:r>
      <w:r>
        <w:rPr>
          <w:spacing w:val="-1"/>
        </w:rPr>
        <w:t>英语培训、体育培</w:t>
      </w:r>
      <w:r>
        <w:t>训、舞蹈培训、艺术培训、英语语文培训、企业家培训等，核心是增加每次顾</w:t>
      </w:r>
      <w:r>
        <w:rPr>
          <w:spacing w:val="-1"/>
        </w:rPr>
        <w:t>客消费金额，使公司盈利和成长可持续。</w:t>
      </w:r>
      <w:r>
        <w:rPr>
          <w:b/>
          <w:bCs/>
          <w:spacing w:val="-1"/>
        </w:rPr>
        <w:t xml:space="preserve">加码模式可运用在很多行业 </w:t>
      </w:r>
      <w:r>
        <w:rPr>
          <w:spacing w:val="-1"/>
        </w:rPr>
        <w:t>，如送服务销售产品、</w:t>
      </w:r>
      <w:r>
        <w:t>送产品销售服务、送软件销售硬件、送硬件销售软件、送手机销售通话时间、</w:t>
      </w:r>
      <w:r>
        <w:rPr>
          <w:spacing w:val="-1"/>
        </w:rPr>
        <w:t>送通话</w:t>
      </w:r>
      <w:r>
        <w:t>时间卖手机耳机、赠送表演销售饮料、赠送饮料销售表演等，这是一种免费模</w:t>
      </w:r>
      <w:r>
        <w:rPr>
          <w:spacing w:val="-1"/>
        </w:rPr>
        <w:t>式，通</w:t>
      </w:r>
      <w:r>
        <w:t>过赠送内容销售相关产品或服务赚钱，如赠送媒体靠销售广告赚钱、赠送免费</w:t>
      </w:r>
      <w:r>
        <w:rPr>
          <w:spacing w:val="-1"/>
        </w:rPr>
        <w:t>信用卡</w:t>
      </w:r>
      <w:r>
        <w:t>向生意人收中介费、赠送科普文章向作者收取版权费、赠送文件阅读器销售文</w:t>
      </w:r>
      <w:r>
        <w:rPr>
          <w:spacing w:val="-1"/>
        </w:rPr>
        <w:t>件、女</w:t>
      </w:r>
      <w:r>
        <w:t>士免费入场向男士收钱、儿童免费入场向大人收钱、赠送旅游服务通过租车赚</w:t>
      </w:r>
      <w:r>
        <w:rPr>
          <w:spacing w:val="-1"/>
        </w:rPr>
        <w:t>钱、赠</w:t>
      </w:r>
      <w:r>
        <w:t>送房屋清单靠抵押贷款赚钱、赠送工作和公寓清单向业主收租金赚钱、赠送网</w:t>
      </w:r>
      <w:r>
        <w:rPr>
          <w:spacing w:val="-1"/>
        </w:rPr>
        <w:t>络内容</w:t>
      </w:r>
      <w:r>
        <w:t>靠印刷内容赚钱、赠送免费照片分享通过收取存储赚钱、赠送基本软件通过后</w:t>
      </w:r>
      <w:r>
        <w:rPr>
          <w:spacing w:val="-1"/>
        </w:rPr>
        <w:t>续其他</w:t>
      </w:r>
      <w:r>
        <w:t>产品赚钱、赠送音乐游戏靠音乐专辑赚钱、赠送虚拟旅游靠虚拟土地赚钱。</w:t>
      </w:r>
      <w:r>
        <w:rPr>
          <w:b/>
          <w:bCs/>
        </w:rPr>
        <w:t>加</w:t>
      </w:r>
      <w:r>
        <w:rPr>
          <w:b/>
          <w:bCs/>
          <w:spacing w:val="-1"/>
        </w:rPr>
        <w:t>码模式</w:t>
      </w:r>
      <w:r>
        <w:rPr>
          <w:b/>
          <w:bCs/>
          <w:spacing w:val="-2"/>
        </w:rPr>
        <w:t xml:space="preserve">在书中详细阐述，看别人的模式，找自己的机会 </w:t>
      </w:r>
      <w:r>
        <w:rPr>
          <w:spacing w:val="-2"/>
        </w:rPr>
        <w:t>，所讲的15个模式都经得起资本检</w:t>
      </w:r>
    </w:p>
    <w:p w14:paraId="52E07B8A">
      <w:pPr>
        <w:pStyle w:val="2"/>
        <w:spacing w:line="181" w:lineRule="auto"/>
        <w:ind w:left="15"/>
      </w:pPr>
      <w:r>
        <w:rPr>
          <w:spacing w:val="-11"/>
        </w:rPr>
        <w:t>验。</w:t>
      </w:r>
    </w:p>
    <w:p w14:paraId="48AE9A09">
      <w:pPr>
        <w:spacing w:line="181" w:lineRule="auto"/>
        <w:sectPr>
          <w:pgSz w:w="11906" w:h="16839"/>
          <w:pgMar w:top="1431" w:right="1785" w:bottom="0" w:left="1785" w:header="0" w:footer="0" w:gutter="0"/>
          <w:cols w:space="720" w:num="1"/>
        </w:sectPr>
      </w:pPr>
    </w:p>
    <w:p w14:paraId="4EE2F3E8">
      <w:pPr>
        <w:spacing w:before="73" w:line="210" w:lineRule="auto"/>
        <w:ind w:left="20"/>
        <w:rPr>
          <w:rFonts w:hint="eastAsia" w:ascii="Calibri" w:hAnsi="Calibri" w:eastAsia="宋体" w:cs="Calibri"/>
          <w:sz w:val="18"/>
          <w:szCs w:val="18"/>
          <w:lang w:eastAsia="zh-CN"/>
        </w:rPr>
      </w:pPr>
    </w:p>
    <w:p w14:paraId="0B1426CD">
      <w:pPr>
        <w:spacing w:line="350" w:lineRule="auto"/>
        <w:rPr>
          <w:rFonts w:ascii="Arial"/>
          <w:sz w:val="21"/>
        </w:rPr>
      </w:pPr>
    </w:p>
    <w:p w14:paraId="6FA7C588">
      <w:pPr>
        <w:pStyle w:val="2"/>
        <w:spacing w:before="94" w:line="183" w:lineRule="auto"/>
        <w:ind w:left="20"/>
        <w:outlineLvl w:val="0"/>
      </w:pPr>
      <w:r>
        <w:rPr>
          <w:b/>
          <w:bCs/>
          <w:spacing w:val="-2"/>
        </w:rPr>
        <w:t>一、创造利益共同体</w:t>
      </w:r>
    </w:p>
    <w:p w14:paraId="42861BC2">
      <w:pPr>
        <w:pStyle w:val="2"/>
        <w:spacing w:before="334" w:line="407" w:lineRule="auto"/>
        <w:ind w:left="15" w:right="180" w:hanging="1"/>
      </w:pPr>
      <w:r>
        <w:t>企业需确保上下游合作伙伴均能获得收益，包括短期收益与长期收益，同时兼顾</w:t>
      </w:r>
      <w:r>
        <w:rPr>
          <w:spacing w:val="-1"/>
        </w:rPr>
        <w:t>一次</w:t>
      </w:r>
      <w:r>
        <w:rPr>
          <w:spacing w:val="-4"/>
        </w:rPr>
        <w:t>性收益与可持续性收益。</w:t>
      </w:r>
    </w:p>
    <w:p w14:paraId="365740AA">
      <w:pPr>
        <w:pStyle w:val="2"/>
        <w:spacing w:before="31" w:line="229" w:lineRule="auto"/>
        <w:ind w:left="47"/>
        <w:outlineLvl w:val="1"/>
        <w:rPr>
          <w:rFonts w:hint="eastAsia" w:ascii="Arial" w:hAnsi="Arial" w:eastAsia="微软雅黑" w:cs="Arial"/>
          <w:sz w:val="16"/>
          <w:szCs w:val="16"/>
          <w:lang w:eastAsia="zh-CN"/>
        </w:rPr>
      </w:pPr>
      <w:r>
        <w:rPr>
          <w:b/>
          <w:bCs/>
          <w:spacing w:val="6"/>
          <w:sz w:val="36"/>
          <w:szCs w:val="36"/>
        </w:rPr>
        <w:t xml:space="preserve">1.中国奥运代表队 </w:t>
      </w:r>
    </w:p>
    <w:p w14:paraId="360C34EB">
      <w:pPr>
        <w:pStyle w:val="2"/>
        <w:spacing w:before="160" w:line="397" w:lineRule="auto"/>
        <w:ind w:left="454" w:right="104" w:hanging="422"/>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2008年中国奥运代表队获得51块金牌的核心原因</w:t>
      </w:r>
      <w:r>
        <w:rPr>
          <w:b/>
          <w:bCs/>
          <w:spacing w:val="-3"/>
        </w:rPr>
        <w:t xml:space="preserve">在于机制改革 </w:t>
      </w:r>
      <w:r>
        <w:rPr>
          <w:spacing w:val="-3"/>
        </w:rPr>
        <w:t>：2005年前采用</w:t>
      </w:r>
      <w:r>
        <w:t>苏联模式，限制运动员商业活动；2005年后改为美国模式，允许运动员参</w:t>
      </w:r>
      <w:r>
        <w:rPr>
          <w:spacing w:val="-1"/>
        </w:rPr>
        <w:t>与商业</w:t>
      </w:r>
      <w:r>
        <w:rPr>
          <w:spacing w:val="-5"/>
        </w:rPr>
        <w:t>活动并分配收益。</w:t>
      </w:r>
    </w:p>
    <w:p w14:paraId="3EB63C3D">
      <w:pPr>
        <w:pStyle w:val="2"/>
        <w:spacing w:before="1" w:line="395" w:lineRule="auto"/>
        <w:ind w:left="472" w:right="532" w:hanging="440"/>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收益分配机制 </w:t>
      </w:r>
      <w:r>
        <w:rPr>
          <w:spacing w:val="-2"/>
        </w:rPr>
        <w:t>：以林丹为例，广告收入1000</w:t>
      </w:r>
      <w:r>
        <w:rPr>
          <w:spacing w:val="-3"/>
        </w:rPr>
        <w:t>万元中，运动员分50%，教练分</w:t>
      </w:r>
      <w:r>
        <w:rPr>
          <w:spacing w:val="-1"/>
        </w:rPr>
        <w:t>15%，国家羽毛球协会分20%，国家体育总局分15%。</w:t>
      </w:r>
    </w:p>
    <w:p w14:paraId="2B44E942">
      <w:pPr>
        <w:pStyle w:val="2"/>
        <w:spacing w:before="6" w:line="395" w:lineRule="auto"/>
        <w:ind w:left="457" w:right="16" w:hanging="425"/>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机制改革效果 </w:t>
      </w:r>
      <w:r>
        <w:rPr>
          <w:spacing w:val="-3"/>
        </w:rPr>
        <w:t>：2012年伦敦奥运会中国奖牌数量第</w:t>
      </w:r>
      <w:r>
        <w:rPr>
          <w:spacing w:val="58"/>
          <w:w w:val="101"/>
        </w:rPr>
        <w:t xml:space="preserve"> </w:t>
      </w:r>
      <w:r>
        <w:rPr>
          <w:spacing w:val="-3"/>
        </w:rPr>
        <w:t>-</w:t>
      </w:r>
      <w:r>
        <w:rPr>
          <w:spacing w:val="42"/>
        </w:rPr>
        <w:t xml:space="preserve"> </w:t>
      </w:r>
      <w:r>
        <w:rPr>
          <w:spacing w:val="-3"/>
        </w:rPr>
        <w:t>金牌数量第二，证明激励机制对提升运动员、教练员积极性具有显著作用。</w:t>
      </w:r>
    </w:p>
    <w:p w14:paraId="71FDAC0F">
      <w:pPr>
        <w:pStyle w:val="2"/>
        <w:spacing w:before="77" w:line="229" w:lineRule="auto"/>
        <w:ind w:left="32"/>
        <w:outlineLvl w:val="1"/>
        <w:rPr>
          <w:rFonts w:hint="eastAsia" w:ascii="Arial" w:hAnsi="Arial" w:eastAsia="微软雅黑" w:cs="Arial"/>
          <w:sz w:val="16"/>
          <w:szCs w:val="16"/>
          <w:lang w:eastAsia="zh-CN"/>
        </w:rPr>
      </w:pPr>
      <w:r>
        <w:rPr>
          <w:b/>
          <w:bCs/>
          <w:spacing w:val="7"/>
          <w:sz w:val="36"/>
          <w:szCs w:val="36"/>
        </w:rPr>
        <w:t xml:space="preserve">2.机制创新的伟人 </w:t>
      </w:r>
    </w:p>
    <w:p w14:paraId="21661D93">
      <w:pPr>
        <w:pStyle w:val="2"/>
        <w:spacing w:before="173" w:line="183" w:lineRule="auto"/>
        <w:ind w:left="32"/>
      </w:pPr>
      <w:r>
        <w:rPr>
          <w:spacing w:val="-1"/>
        </w:rPr>
        <w:t>中国历史上六位机制创新代表人物及其贡献：</w:t>
      </w:r>
    </w:p>
    <w:p w14:paraId="4F5CBCAF">
      <w:pPr>
        <w:pStyle w:val="2"/>
        <w:spacing w:before="325" w:line="200" w:lineRule="auto"/>
        <w:ind w:left="32"/>
      </w:pPr>
      <w:r>
        <w:rPr>
          <w:rFonts w:ascii="Wingdings" w:hAnsi="Wingdings" w:eastAsia="Wingdings" w:cs="Wingdings"/>
          <w:spacing w:val="-7"/>
        </w:rPr>
        <w:t>l</w:t>
      </w:r>
      <w:r>
        <w:rPr>
          <w:rFonts w:ascii="Wingdings" w:hAnsi="Wingdings" w:eastAsia="Wingdings" w:cs="Wingdings"/>
          <w:spacing w:val="62"/>
        </w:rPr>
        <w:t xml:space="preserve"> </w:t>
      </w:r>
      <w:r>
        <w:rPr>
          <w:b/>
          <w:bCs/>
          <w:spacing w:val="-7"/>
        </w:rPr>
        <w:t xml:space="preserve">雍正皇帝 </w:t>
      </w:r>
      <w:r>
        <w:rPr>
          <w:spacing w:val="-7"/>
        </w:rPr>
        <w:t>：推行新政强化中央集权。</w:t>
      </w:r>
    </w:p>
    <w:p w14:paraId="2B18F9CA">
      <w:pPr>
        <w:pStyle w:val="2"/>
        <w:spacing w:before="309" w:line="200" w:lineRule="auto"/>
        <w:ind w:left="32"/>
      </w:pPr>
      <w:r>
        <w:rPr>
          <w:rFonts w:ascii="Wingdings" w:hAnsi="Wingdings" w:eastAsia="Wingdings" w:cs="Wingdings"/>
          <w:spacing w:val="-8"/>
        </w:rPr>
        <w:t>l</w:t>
      </w:r>
      <w:r>
        <w:rPr>
          <w:rFonts w:ascii="Wingdings" w:hAnsi="Wingdings" w:eastAsia="Wingdings" w:cs="Wingdings"/>
          <w:spacing w:val="72"/>
        </w:rPr>
        <w:t xml:space="preserve"> </w:t>
      </w:r>
      <w:r>
        <w:rPr>
          <w:b/>
          <w:bCs/>
          <w:spacing w:val="-8"/>
        </w:rPr>
        <w:t xml:space="preserve">张居正 </w:t>
      </w:r>
      <w:r>
        <w:rPr>
          <w:spacing w:val="-8"/>
        </w:rPr>
        <w:t>：创立考成法，改革吏治。</w:t>
      </w:r>
    </w:p>
    <w:p w14:paraId="38E11323">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62"/>
        </w:rPr>
        <w:t xml:space="preserve"> </w:t>
      </w:r>
      <w:r>
        <w:rPr>
          <w:b/>
          <w:bCs/>
          <w:spacing w:val="-6"/>
        </w:rPr>
        <w:t xml:space="preserve">王安石 </w:t>
      </w:r>
      <w:r>
        <w:rPr>
          <w:spacing w:val="-6"/>
        </w:rPr>
        <w:t>：变法虽未完成，部分措施被保</w:t>
      </w:r>
      <w:r>
        <w:rPr>
          <w:spacing w:val="-7"/>
        </w:rPr>
        <w:t>留。</w:t>
      </w:r>
    </w:p>
    <w:p w14:paraId="57B2170B">
      <w:pPr>
        <w:pStyle w:val="2"/>
        <w:spacing w:before="310" w:line="199" w:lineRule="auto"/>
        <w:ind w:left="32"/>
      </w:pPr>
      <w:r>
        <w:rPr>
          <w:rFonts w:ascii="Wingdings" w:hAnsi="Wingdings" w:eastAsia="Wingdings" w:cs="Wingdings"/>
          <w:spacing w:val="-8"/>
        </w:rPr>
        <w:t>l</w:t>
      </w:r>
      <w:r>
        <w:rPr>
          <w:rFonts w:ascii="Wingdings" w:hAnsi="Wingdings" w:eastAsia="Wingdings" w:cs="Wingdings"/>
          <w:spacing w:val="79"/>
        </w:rPr>
        <w:t xml:space="preserve"> </w:t>
      </w:r>
      <w:r>
        <w:rPr>
          <w:b/>
          <w:bCs/>
          <w:spacing w:val="-8"/>
        </w:rPr>
        <w:t xml:space="preserve">曹操 </w:t>
      </w:r>
      <w:r>
        <w:rPr>
          <w:spacing w:val="-8"/>
        </w:rPr>
        <w:t>：以经济与后勤保障军事胜利。</w:t>
      </w:r>
    </w:p>
    <w:p w14:paraId="045B331A">
      <w:pPr>
        <w:pStyle w:val="2"/>
        <w:spacing w:before="309" w:line="201" w:lineRule="auto"/>
        <w:ind w:left="32"/>
      </w:pPr>
      <w:r>
        <w:rPr>
          <w:rFonts w:ascii="Wingdings" w:hAnsi="Wingdings" w:eastAsia="Wingdings" w:cs="Wingdings"/>
          <w:spacing w:val="-9"/>
        </w:rPr>
        <w:t>l</w:t>
      </w:r>
      <w:r>
        <w:rPr>
          <w:rFonts w:ascii="Wingdings" w:hAnsi="Wingdings" w:eastAsia="Wingdings" w:cs="Wingdings"/>
          <w:spacing w:val="64"/>
        </w:rPr>
        <w:t xml:space="preserve"> </w:t>
      </w:r>
      <w:r>
        <w:rPr>
          <w:b/>
          <w:bCs/>
          <w:spacing w:val="-9"/>
        </w:rPr>
        <w:t xml:space="preserve">王莽 </w:t>
      </w:r>
      <w:r>
        <w:rPr>
          <w:spacing w:val="-9"/>
        </w:rPr>
        <w:t>：推行市场经济改革。</w:t>
      </w:r>
    </w:p>
    <w:p w14:paraId="6B024817">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65"/>
        </w:rPr>
        <w:t xml:space="preserve"> </w:t>
      </w:r>
      <w:r>
        <w:rPr>
          <w:b/>
          <w:bCs/>
          <w:spacing w:val="-6"/>
        </w:rPr>
        <w:t xml:space="preserve">商鞅 </w:t>
      </w:r>
      <w:r>
        <w:rPr>
          <w:spacing w:val="-6"/>
        </w:rPr>
        <w:t>：军功制打破贵族垄断，推动秦国强盛。</w:t>
      </w:r>
    </w:p>
    <w:p w14:paraId="2DA726F8">
      <w:pPr>
        <w:pStyle w:val="2"/>
        <w:spacing w:before="319" w:line="184" w:lineRule="auto"/>
        <w:ind w:left="456"/>
      </w:pPr>
      <w:r>
        <w:rPr>
          <w:b/>
          <w:bCs/>
          <w:spacing w:val="-4"/>
        </w:rPr>
        <w:t xml:space="preserve">核心观点 </w:t>
      </w:r>
      <w:r>
        <w:rPr>
          <w:spacing w:val="-4"/>
        </w:rPr>
        <w:t>：机制创新需牺牲个人声誉，但能实现国家长期利益。</w:t>
      </w:r>
    </w:p>
    <w:p w14:paraId="1C3E9BCE">
      <w:pPr>
        <w:spacing w:line="184" w:lineRule="auto"/>
        <w:sectPr>
          <w:pgSz w:w="11906" w:h="16839"/>
          <w:pgMar w:top="1431" w:right="1785" w:bottom="0" w:left="1785" w:header="0" w:footer="0" w:gutter="0"/>
          <w:cols w:space="720" w:num="1"/>
        </w:sectPr>
      </w:pPr>
    </w:p>
    <w:p w14:paraId="33DA8EDE">
      <w:pPr>
        <w:pStyle w:val="2"/>
        <w:spacing w:before="94" w:line="214" w:lineRule="auto"/>
        <w:ind w:left="41"/>
        <w:outlineLvl w:val="1"/>
        <w:rPr>
          <w:rFonts w:hint="eastAsia" w:ascii="Arial" w:hAnsi="Arial" w:eastAsia="微软雅黑" w:cs="Arial"/>
          <w:sz w:val="16"/>
          <w:szCs w:val="16"/>
          <w:lang w:eastAsia="zh-CN"/>
        </w:rPr>
      </w:pPr>
      <w:r>
        <w:rPr>
          <w:b/>
          <w:bCs/>
          <w:spacing w:val="6"/>
          <w:sz w:val="36"/>
          <w:szCs w:val="36"/>
        </w:rPr>
        <w:t xml:space="preserve">3.索马里海盗经济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80"/>
        <w:gridCol w:w="6810"/>
      </w:tblGrid>
      <w:tr w14:paraId="6BB746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80" w:type="dxa"/>
            <w:vAlign w:val="top"/>
          </w:tcPr>
          <w:p w14:paraId="50D40A65">
            <w:pPr>
              <w:spacing w:before="90" w:line="179" w:lineRule="auto"/>
              <w:ind w:left="103"/>
              <w:rPr>
                <w:rFonts w:ascii="微软雅黑" w:hAnsi="微软雅黑" w:eastAsia="微软雅黑" w:cs="微软雅黑"/>
                <w:sz w:val="22"/>
                <w:szCs w:val="22"/>
              </w:rPr>
            </w:pPr>
            <w:r>
              <w:rPr>
                <w:rFonts w:ascii="微软雅黑" w:hAnsi="微软雅黑" w:eastAsia="微软雅黑" w:cs="微软雅黑"/>
                <w:b/>
                <w:bCs/>
                <w:spacing w:val="-1"/>
                <w:sz w:val="22"/>
                <w:szCs w:val="22"/>
              </w:rPr>
              <w:t>特征</w:t>
            </w:r>
          </w:p>
        </w:tc>
        <w:tc>
          <w:tcPr>
            <w:tcW w:w="6810" w:type="dxa"/>
            <w:vAlign w:val="top"/>
          </w:tcPr>
          <w:p w14:paraId="7253CFCF">
            <w:pPr>
              <w:spacing w:before="90" w:line="179" w:lineRule="auto"/>
              <w:ind w:left="100"/>
              <w:rPr>
                <w:rFonts w:ascii="微软雅黑" w:hAnsi="微软雅黑" w:eastAsia="微软雅黑" w:cs="微软雅黑"/>
                <w:sz w:val="22"/>
                <w:szCs w:val="22"/>
              </w:rPr>
            </w:pPr>
            <w:r>
              <w:rPr>
                <w:rFonts w:ascii="微软雅黑" w:hAnsi="微软雅黑" w:eastAsia="微软雅黑" w:cs="微软雅黑"/>
                <w:b/>
                <w:bCs/>
                <w:spacing w:val="-1"/>
                <w:sz w:val="22"/>
                <w:szCs w:val="22"/>
              </w:rPr>
              <w:t>具体表现</w:t>
            </w:r>
          </w:p>
        </w:tc>
      </w:tr>
      <w:tr w14:paraId="2F6EBC8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480" w:type="dxa"/>
            <w:vAlign w:val="top"/>
          </w:tcPr>
          <w:p w14:paraId="7E6C169E">
            <w:pPr>
              <w:spacing w:before="83" w:line="179" w:lineRule="auto"/>
              <w:ind w:left="103"/>
              <w:rPr>
                <w:rFonts w:ascii="微软雅黑" w:hAnsi="微软雅黑" w:eastAsia="微软雅黑" w:cs="微软雅黑"/>
                <w:sz w:val="22"/>
                <w:szCs w:val="22"/>
              </w:rPr>
            </w:pPr>
            <w:r>
              <w:rPr>
                <w:rFonts w:ascii="微软雅黑" w:hAnsi="微软雅黑" w:eastAsia="微软雅黑" w:cs="微软雅黑"/>
                <w:b/>
                <w:bCs/>
                <w:spacing w:val="-1"/>
                <w:sz w:val="22"/>
                <w:szCs w:val="22"/>
              </w:rPr>
              <w:t>行为准则</w:t>
            </w:r>
          </w:p>
        </w:tc>
        <w:tc>
          <w:tcPr>
            <w:tcW w:w="6810" w:type="dxa"/>
            <w:vAlign w:val="top"/>
          </w:tcPr>
          <w:p w14:paraId="156C4223">
            <w:pPr>
              <w:spacing w:before="83" w:line="179" w:lineRule="auto"/>
              <w:ind w:left="101"/>
              <w:rPr>
                <w:rFonts w:ascii="微软雅黑" w:hAnsi="微软雅黑" w:eastAsia="微软雅黑" w:cs="微软雅黑"/>
                <w:sz w:val="22"/>
                <w:szCs w:val="22"/>
              </w:rPr>
            </w:pPr>
            <w:r>
              <w:rPr>
                <w:rFonts w:ascii="微软雅黑" w:hAnsi="微软雅黑" w:eastAsia="微软雅黑" w:cs="微软雅黑"/>
                <w:spacing w:val="-2"/>
                <w:sz w:val="22"/>
                <w:szCs w:val="22"/>
              </w:rPr>
              <w:t>谋财不害命，不打架劫色，对内规范，对外宣</w:t>
            </w:r>
            <w:r>
              <w:rPr>
                <w:rFonts w:ascii="微软雅黑" w:hAnsi="微软雅黑" w:eastAsia="微软雅黑" w:cs="微软雅黑"/>
                <w:spacing w:val="-3"/>
                <w:sz w:val="22"/>
                <w:szCs w:val="22"/>
              </w:rPr>
              <w:t>言。</w:t>
            </w:r>
          </w:p>
        </w:tc>
      </w:tr>
      <w:tr w14:paraId="67D20B4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480" w:type="dxa"/>
            <w:vAlign w:val="top"/>
          </w:tcPr>
          <w:p w14:paraId="792CC67B">
            <w:pPr>
              <w:spacing w:before="87" w:line="183" w:lineRule="auto"/>
              <w:ind w:left="101"/>
              <w:rPr>
                <w:rFonts w:ascii="微软雅黑" w:hAnsi="微软雅黑" w:eastAsia="微软雅黑" w:cs="微软雅黑"/>
                <w:sz w:val="22"/>
                <w:szCs w:val="22"/>
              </w:rPr>
            </w:pPr>
            <w:r>
              <w:rPr>
                <w:rFonts w:ascii="微软雅黑" w:hAnsi="微软雅黑" w:eastAsia="微软雅黑" w:cs="微软雅黑"/>
                <w:b/>
                <w:bCs/>
                <w:spacing w:val="-1"/>
                <w:sz w:val="22"/>
                <w:szCs w:val="22"/>
              </w:rPr>
              <w:t>经济模式</w:t>
            </w:r>
          </w:p>
        </w:tc>
        <w:tc>
          <w:tcPr>
            <w:tcW w:w="6810" w:type="dxa"/>
            <w:vAlign w:val="top"/>
          </w:tcPr>
          <w:p w14:paraId="3EC4C0E7">
            <w:pPr>
              <w:spacing w:before="85" w:line="208" w:lineRule="auto"/>
              <w:ind w:left="116" w:right="185" w:hanging="17"/>
              <w:rPr>
                <w:rFonts w:ascii="微软雅黑" w:hAnsi="微软雅黑" w:eastAsia="微软雅黑" w:cs="微软雅黑"/>
                <w:sz w:val="22"/>
                <w:szCs w:val="22"/>
              </w:rPr>
            </w:pPr>
            <w:r>
              <w:rPr>
                <w:rFonts w:ascii="微软雅黑" w:hAnsi="微软雅黑" w:eastAsia="微软雅黑" w:cs="微软雅黑"/>
                <w:sz w:val="22"/>
                <w:szCs w:val="22"/>
              </w:rPr>
              <w:t>打劫商船后成立公司并发行股票，当地百姓可投资分红，3-</w:t>
            </w:r>
            <w:r>
              <w:rPr>
                <w:rFonts w:ascii="微软雅黑" w:hAnsi="微软雅黑" w:eastAsia="微软雅黑" w:cs="微软雅黑"/>
                <w:spacing w:val="-1"/>
                <w:sz w:val="22"/>
                <w:szCs w:val="22"/>
              </w:rPr>
              <w:t>6个月退</w:t>
            </w:r>
            <w:r>
              <w:rPr>
                <w:rFonts w:ascii="微软雅黑" w:hAnsi="微软雅黑" w:eastAsia="微软雅黑" w:cs="微软雅黑"/>
                <w:spacing w:val="-16"/>
                <w:sz w:val="22"/>
                <w:szCs w:val="22"/>
              </w:rPr>
              <w:t>出。</w:t>
            </w:r>
          </w:p>
        </w:tc>
      </w:tr>
      <w:tr w14:paraId="40B0A47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480" w:type="dxa"/>
            <w:vAlign w:val="top"/>
          </w:tcPr>
          <w:p w14:paraId="148E793C">
            <w:pPr>
              <w:spacing w:before="92" w:line="208" w:lineRule="auto"/>
              <w:ind w:left="114" w:right="264" w:hanging="8"/>
              <w:rPr>
                <w:rFonts w:ascii="微软雅黑" w:hAnsi="微软雅黑" w:eastAsia="微软雅黑" w:cs="微软雅黑"/>
                <w:sz w:val="22"/>
                <w:szCs w:val="22"/>
              </w:rPr>
            </w:pPr>
            <w:r>
              <w:rPr>
                <w:rFonts w:ascii="微软雅黑" w:hAnsi="微软雅黑" w:eastAsia="微软雅黑" w:cs="微软雅黑"/>
                <w:b/>
                <w:bCs/>
                <w:spacing w:val="-2"/>
                <w:sz w:val="22"/>
                <w:szCs w:val="22"/>
              </w:rPr>
              <w:t>长期存在原</w:t>
            </w:r>
            <w:r>
              <w:rPr>
                <w:rFonts w:ascii="微软雅黑" w:hAnsi="微软雅黑" w:eastAsia="微软雅黑" w:cs="微软雅黑"/>
                <w:b/>
                <w:bCs/>
                <w:sz w:val="22"/>
                <w:szCs w:val="22"/>
              </w:rPr>
              <w:t>因</w:t>
            </w:r>
          </w:p>
        </w:tc>
        <w:tc>
          <w:tcPr>
            <w:tcW w:w="6810" w:type="dxa"/>
            <w:vAlign w:val="top"/>
          </w:tcPr>
          <w:p w14:paraId="030D5959">
            <w:pPr>
              <w:spacing w:before="91" w:line="184" w:lineRule="auto"/>
              <w:ind w:left="98"/>
              <w:rPr>
                <w:rFonts w:ascii="微软雅黑" w:hAnsi="微软雅黑" w:eastAsia="微软雅黑" w:cs="微软雅黑"/>
                <w:sz w:val="22"/>
                <w:szCs w:val="22"/>
              </w:rPr>
            </w:pPr>
            <w:r>
              <w:rPr>
                <w:rFonts w:ascii="微软雅黑" w:hAnsi="微软雅黑" w:eastAsia="微软雅黑" w:cs="微软雅黑"/>
                <w:spacing w:val="-2"/>
                <w:sz w:val="22"/>
                <w:szCs w:val="22"/>
              </w:rPr>
              <w:t>利益共享机制使当地百姓获益，形成稳定支</w:t>
            </w:r>
            <w:r>
              <w:rPr>
                <w:rFonts w:ascii="微软雅黑" w:hAnsi="微软雅黑" w:eastAsia="微软雅黑" w:cs="微软雅黑"/>
                <w:spacing w:val="-3"/>
                <w:sz w:val="22"/>
                <w:szCs w:val="22"/>
              </w:rPr>
              <w:t>持。</w:t>
            </w:r>
          </w:p>
        </w:tc>
      </w:tr>
    </w:tbl>
    <w:p w14:paraId="36F41B25">
      <w:pPr>
        <w:pStyle w:val="2"/>
        <w:spacing w:before="273" w:line="229" w:lineRule="auto"/>
        <w:ind w:left="19"/>
        <w:outlineLvl w:val="1"/>
        <w:rPr>
          <w:rFonts w:hint="eastAsia" w:ascii="Arial" w:hAnsi="Arial" w:eastAsia="微软雅黑" w:cs="Arial"/>
          <w:sz w:val="16"/>
          <w:szCs w:val="16"/>
          <w:lang w:eastAsia="zh-CN"/>
        </w:rPr>
      </w:pPr>
      <w:r>
        <w:rPr>
          <w:b/>
          <w:bCs/>
          <w:spacing w:val="6"/>
          <w:sz w:val="36"/>
          <w:szCs w:val="36"/>
        </w:rPr>
        <w:t xml:space="preserve">4.国外根治二型糖尿病药 </w:t>
      </w:r>
    </w:p>
    <w:p w14:paraId="501434BE">
      <w:pPr>
        <w:pStyle w:val="2"/>
        <w:spacing w:before="173" w:line="407" w:lineRule="auto"/>
        <w:ind w:left="16" w:right="184" w:firstLine="1"/>
      </w:pPr>
      <w:r>
        <w:rPr>
          <w:b/>
          <w:bCs/>
          <w:spacing w:val="-2"/>
        </w:rPr>
        <w:t xml:space="preserve">部分国外根治型药物无法进入中国市场的原因在于利益冲突 </w:t>
      </w:r>
      <w:r>
        <w:rPr>
          <w:spacing w:val="-2"/>
        </w:rPr>
        <w:t>：此类药物可能损害医生</w:t>
      </w:r>
      <w:r>
        <w:rPr>
          <w:spacing w:val="-3"/>
        </w:rPr>
        <w:t>灰色收入与药厂利润，而</w:t>
      </w:r>
      <w:r>
        <w:rPr>
          <w:b/>
          <w:bCs/>
          <w:spacing w:val="-3"/>
        </w:rPr>
        <w:t xml:space="preserve">有效机制需平衡上下游利益 </w:t>
      </w:r>
      <w:r>
        <w:rPr>
          <w:spacing w:val="-3"/>
        </w:rPr>
        <w:t>，而非阻断现有财路。</w:t>
      </w:r>
    </w:p>
    <w:p w14:paraId="22F7A102">
      <w:pPr>
        <w:pStyle w:val="2"/>
        <w:spacing w:before="30" w:line="229" w:lineRule="auto"/>
        <w:ind w:left="44"/>
        <w:outlineLvl w:val="1"/>
        <w:rPr>
          <w:rFonts w:hint="eastAsia" w:ascii="Arial" w:hAnsi="Arial" w:eastAsia="微软雅黑" w:cs="Arial"/>
          <w:sz w:val="16"/>
          <w:szCs w:val="16"/>
          <w:lang w:eastAsia="zh-CN"/>
        </w:rPr>
      </w:pPr>
      <w:r>
        <w:rPr>
          <w:b/>
          <w:bCs/>
          <w:spacing w:val="7"/>
          <w:sz w:val="36"/>
          <w:szCs w:val="36"/>
        </w:rPr>
        <w:t xml:space="preserve">5.中国足球 </w:t>
      </w:r>
    </w:p>
    <w:p w14:paraId="3E25CC71">
      <w:pPr>
        <w:pStyle w:val="2"/>
        <w:spacing w:before="160" w:line="395" w:lineRule="auto"/>
        <w:ind w:left="455" w:right="154" w:hanging="423"/>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现状分析 </w:t>
      </w:r>
      <w:r>
        <w:rPr>
          <w:spacing w:val="-3"/>
        </w:rPr>
        <w:t>：中国足球排名全球98位，未实行举国体制，但日韩未采用举国体制仍</w:t>
      </w:r>
      <w:r>
        <w:rPr>
          <w:spacing w:val="-4"/>
        </w:rPr>
        <w:t>排名前30位。</w:t>
      </w:r>
    </w:p>
    <w:p w14:paraId="6BEB3F03">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腐败问题 </w:t>
      </w:r>
      <w:r>
        <w:rPr>
          <w:spacing w:val="-4"/>
        </w:rPr>
        <w:t>：欧洲足球同样存在腐败与假球，但未影</w:t>
      </w:r>
      <w:r>
        <w:rPr>
          <w:spacing w:val="-5"/>
        </w:rPr>
        <w:t>响其竞争力。</w:t>
      </w:r>
    </w:p>
    <w:p w14:paraId="5637AFB3">
      <w:pPr>
        <w:pStyle w:val="2"/>
        <w:spacing w:before="311" w:line="395" w:lineRule="auto"/>
        <w:ind w:left="456" w:right="184" w:hanging="424"/>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解决方案 </w:t>
      </w:r>
      <w:r>
        <w:rPr>
          <w:spacing w:val="-4"/>
        </w:rPr>
        <w:t>：</w:t>
      </w:r>
      <w:r>
        <w:rPr>
          <w:b/>
          <w:bCs/>
          <w:spacing w:val="-4"/>
        </w:rPr>
        <w:t xml:space="preserve">未来出路在于培养球迷而非球星 </w:t>
      </w:r>
      <w:r>
        <w:rPr>
          <w:spacing w:val="-4"/>
        </w:rPr>
        <w:t>，通过扩大球迷基数提升</w:t>
      </w:r>
      <w:r>
        <w:rPr>
          <w:spacing w:val="-5"/>
        </w:rPr>
        <w:t>球票、广告</w:t>
      </w:r>
      <w:r>
        <w:rPr>
          <w:spacing w:val="-4"/>
        </w:rPr>
        <w:t>及转播权收益，形成良性循环。</w:t>
      </w:r>
    </w:p>
    <w:p w14:paraId="0BEEDDD5">
      <w:pPr>
        <w:pStyle w:val="2"/>
        <w:spacing w:before="76" w:line="230" w:lineRule="auto"/>
        <w:ind w:left="33"/>
        <w:outlineLvl w:val="1"/>
        <w:rPr>
          <w:rFonts w:hint="eastAsia" w:ascii="Arial" w:hAnsi="Arial" w:eastAsia="微软雅黑" w:cs="Arial"/>
          <w:sz w:val="16"/>
          <w:szCs w:val="16"/>
          <w:lang w:eastAsia="zh-CN"/>
        </w:rPr>
      </w:pPr>
      <w:r>
        <w:rPr>
          <w:b/>
          <w:bCs/>
          <w:spacing w:val="8"/>
          <w:sz w:val="36"/>
          <w:szCs w:val="36"/>
        </w:rPr>
        <w:t xml:space="preserve">6.向国外学习 </w:t>
      </w:r>
    </w:p>
    <w:p w14:paraId="7E963D28">
      <w:pPr>
        <w:pStyle w:val="2"/>
        <w:spacing w:before="161"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德国 </w:t>
      </w:r>
      <w:r>
        <w:rPr>
          <w:spacing w:val="-3"/>
        </w:rPr>
        <w:t>：人口规模与江苏相近，但拥有2300多个品牌，</w:t>
      </w:r>
      <w:r>
        <w:rPr>
          <w:spacing w:val="-36"/>
        </w:rPr>
        <w:t xml:space="preserve"> </w:t>
      </w:r>
      <w:r>
        <w:rPr>
          <w:b/>
          <w:bCs/>
          <w:spacing w:val="-3"/>
        </w:rPr>
        <w:t>品牌建设模式值</w:t>
      </w:r>
      <w:r>
        <w:rPr>
          <w:b/>
          <w:bCs/>
          <w:spacing w:val="-4"/>
        </w:rPr>
        <w:t>得借鉴</w:t>
      </w:r>
      <w:r>
        <w:rPr>
          <w:spacing w:val="-4"/>
        </w:rPr>
        <w:t>。</w:t>
      </w:r>
    </w:p>
    <w:p w14:paraId="6EF03848">
      <w:pPr>
        <w:pStyle w:val="2"/>
        <w:spacing w:before="310" w:line="201" w:lineRule="auto"/>
        <w:ind w:left="32"/>
      </w:pPr>
      <w:r>
        <w:rPr>
          <w:rFonts w:ascii="Wingdings" w:hAnsi="Wingdings" w:eastAsia="Wingdings" w:cs="Wingdings"/>
          <w:spacing w:val="-12"/>
        </w:rPr>
        <w:t>l</w:t>
      </w:r>
      <w:r>
        <w:rPr>
          <w:rFonts w:ascii="Wingdings" w:hAnsi="Wingdings" w:eastAsia="Wingdings" w:cs="Wingdings"/>
          <w:spacing w:val="84"/>
        </w:rPr>
        <w:t xml:space="preserve"> </w:t>
      </w:r>
      <w:r>
        <w:rPr>
          <w:b/>
          <w:bCs/>
          <w:spacing w:val="-12"/>
        </w:rPr>
        <w:t>日本</w:t>
      </w:r>
      <w:r>
        <w:rPr>
          <w:b/>
          <w:bCs/>
          <w:spacing w:val="-11"/>
        </w:rPr>
        <w:t xml:space="preserve"> </w:t>
      </w:r>
      <w:r>
        <w:rPr>
          <w:spacing w:val="-12"/>
        </w:rPr>
        <w:t>：</w:t>
      </w:r>
    </w:p>
    <w:p w14:paraId="489BEDFA">
      <w:pPr>
        <w:pStyle w:val="2"/>
        <w:spacing w:before="316" w:line="397" w:lineRule="auto"/>
        <w:ind w:left="896" w:right="187" w:hanging="431"/>
      </w:pPr>
      <w:r>
        <w:rPr>
          <w:rFonts w:ascii="Courier New" w:hAnsi="Courier New" w:eastAsia="Courier New" w:cs="Courier New"/>
          <w:spacing w:val="-1"/>
        </w:rPr>
        <w:t xml:space="preserve">o  </w:t>
      </w:r>
      <w:r>
        <w:rPr>
          <w:b/>
          <w:bCs/>
          <w:spacing w:val="-1"/>
        </w:rPr>
        <w:t xml:space="preserve">家族传承 </w:t>
      </w:r>
      <w:r>
        <w:rPr>
          <w:spacing w:val="-1"/>
        </w:rPr>
        <w:t>：企业富过六代现象普遍，</w:t>
      </w:r>
      <w:r>
        <w:rPr>
          <w:b/>
          <w:bCs/>
          <w:spacing w:val="-1"/>
        </w:rPr>
        <w:t>女婿养子模式</w:t>
      </w:r>
      <w:r>
        <w:rPr>
          <w:spacing w:val="-1"/>
        </w:rPr>
        <w:t>（如松下信之</w:t>
      </w:r>
      <w:r>
        <w:rPr>
          <w:spacing w:val="-2"/>
        </w:rPr>
        <w:t>助）降低离</w:t>
      </w:r>
      <w:r>
        <w:rPr>
          <w:spacing w:val="-6"/>
        </w:rPr>
        <w:t>婚率至</w:t>
      </w:r>
      <w:r>
        <w:rPr>
          <w:spacing w:val="19"/>
        </w:rPr>
        <w:t xml:space="preserve"> </w:t>
      </w:r>
      <w:r>
        <w:rPr>
          <w:spacing w:val="-6"/>
        </w:rPr>
        <w:t>-</w:t>
      </w:r>
      <w:r>
        <w:rPr>
          <w:spacing w:val="19"/>
        </w:rPr>
        <w:t xml:space="preserve"> </w:t>
      </w:r>
      <w:r>
        <w:rPr>
          <w:spacing w:val="-6"/>
        </w:rPr>
        <w:t>1%。</w:t>
      </w:r>
    </w:p>
    <w:p w14:paraId="4930E88B">
      <w:pPr>
        <w:pStyle w:val="2"/>
        <w:spacing w:line="184" w:lineRule="auto"/>
        <w:ind w:left="465"/>
      </w:pPr>
      <w:r>
        <w:rPr>
          <w:rFonts w:ascii="Courier New" w:hAnsi="Courier New" w:eastAsia="Courier New" w:cs="Courier New"/>
          <w:spacing w:val="-7"/>
        </w:rPr>
        <w:t>o</w:t>
      </w:r>
      <w:r>
        <w:rPr>
          <w:rFonts w:ascii="Courier New" w:hAnsi="Courier New" w:eastAsia="Courier New" w:cs="Courier New"/>
          <w:spacing w:val="25"/>
        </w:rPr>
        <w:t xml:space="preserve">  </w:t>
      </w:r>
      <w:r>
        <w:rPr>
          <w:b/>
          <w:bCs/>
          <w:spacing w:val="-7"/>
        </w:rPr>
        <w:t xml:space="preserve">管理特色 </w:t>
      </w:r>
      <w:r>
        <w:rPr>
          <w:spacing w:val="-7"/>
        </w:rPr>
        <w:t>：阿米巴经营、零库存。</w:t>
      </w:r>
    </w:p>
    <w:p w14:paraId="11042777">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核心观点 </w:t>
      </w:r>
      <w:r>
        <w:rPr>
          <w:spacing w:val="-5"/>
        </w:rPr>
        <w:t>：</w:t>
      </w:r>
      <w:r>
        <w:rPr>
          <w:b/>
          <w:bCs/>
          <w:spacing w:val="-5"/>
        </w:rPr>
        <w:t xml:space="preserve">利益绑定比情感联结更稳定 </w:t>
      </w:r>
      <w:r>
        <w:rPr>
          <w:spacing w:val="-5"/>
        </w:rPr>
        <w:t>，联姻与共同价值观是财富传承的关键。</w:t>
      </w:r>
    </w:p>
    <w:p w14:paraId="528D6DA6">
      <w:pPr>
        <w:spacing w:line="199" w:lineRule="auto"/>
        <w:sectPr>
          <w:pgSz w:w="11906" w:h="16839"/>
          <w:pgMar w:top="1419" w:right="1785" w:bottom="0" w:left="1785" w:header="0" w:footer="0" w:gutter="0"/>
          <w:cols w:space="720" w:num="1"/>
        </w:sectPr>
      </w:pPr>
    </w:p>
    <w:p w14:paraId="400AB4E1">
      <w:pPr>
        <w:spacing w:line="339" w:lineRule="auto"/>
        <w:rPr>
          <w:rFonts w:ascii="Arial"/>
          <w:sz w:val="21"/>
        </w:rPr>
      </w:pPr>
    </w:p>
    <w:p w14:paraId="06FC7FFB">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一、消费者+股东模式 </w:t>
      </w:r>
    </w:p>
    <w:p w14:paraId="6E56264D">
      <w:pPr>
        <w:pStyle w:val="2"/>
        <w:spacing w:before="326" w:line="395" w:lineRule="auto"/>
        <w:ind w:left="455" w:right="180" w:hanging="423"/>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消费者加股东模式</w:t>
      </w:r>
      <w:r>
        <w:rPr>
          <w:spacing w:val="-1"/>
        </w:rPr>
        <w:t>通过众筹众包众销众创实现，典型案例包括云放茶园、云南龙</w:t>
      </w:r>
      <w:r>
        <w:t>森茶园等，采用买地返茶形式连续返利20至</w:t>
      </w:r>
      <w:r>
        <w:rPr>
          <w:spacing w:val="-1"/>
        </w:rPr>
        <w:t>30年</w:t>
      </w:r>
    </w:p>
    <w:p w14:paraId="0709B698">
      <w:pPr>
        <w:pStyle w:val="2"/>
        <w:spacing w:before="4" w:line="200"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沈阳贵族幼儿园模式</w:t>
      </w:r>
      <w:r>
        <w:rPr>
          <w:spacing w:val="-1"/>
        </w:rPr>
        <w:t>采用消费加股东众筹方式，在上海、香港、伦敦等地推广</w:t>
      </w:r>
    </w:p>
    <w:p w14:paraId="6E7A5307">
      <w:pPr>
        <w:pStyle w:val="2"/>
        <w:spacing w:before="381" w:line="214" w:lineRule="auto"/>
        <w:ind w:left="47"/>
        <w:outlineLvl w:val="1"/>
        <w:rPr>
          <w:rFonts w:hint="eastAsia" w:ascii="Arial" w:hAnsi="Arial" w:eastAsia="微软雅黑" w:cs="Arial"/>
          <w:sz w:val="16"/>
          <w:szCs w:val="16"/>
          <w:lang w:eastAsia="zh-CN"/>
        </w:rPr>
      </w:pPr>
      <w:r>
        <w:rPr>
          <w:b/>
          <w:bCs/>
          <w:spacing w:val="5"/>
          <w:sz w:val="36"/>
          <w:szCs w:val="36"/>
        </w:rPr>
        <w:t xml:space="preserve">1.亿万富豪俱乐部模式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28"/>
        <w:gridCol w:w="7362"/>
      </w:tblGrid>
      <w:tr w14:paraId="28359A6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928" w:type="dxa"/>
            <w:vAlign w:val="top"/>
          </w:tcPr>
          <w:p w14:paraId="14F105AC">
            <w:pPr>
              <w:pStyle w:val="6"/>
              <w:spacing w:before="89" w:line="181" w:lineRule="auto"/>
              <w:ind w:left="104"/>
            </w:pPr>
            <w:r>
              <w:rPr>
                <w:b/>
                <w:bCs/>
                <w:spacing w:val="-1"/>
              </w:rPr>
              <w:t>要素</w:t>
            </w:r>
          </w:p>
        </w:tc>
        <w:tc>
          <w:tcPr>
            <w:tcW w:w="7362" w:type="dxa"/>
            <w:vAlign w:val="top"/>
          </w:tcPr>
          <w:p w14:paraId="43A0395C">
            <w:pPr>
              <w:pStyle w:val="6"/>
              <w:spacing w:before="90" w:line="180" w:lineRule="auto"/>
              <w:ind w:left="98"/>
            </w:pPr>
            <w:r>
              <w:rPr>
                <w:b/>
                <w:bCs/>
                <w:spacing w:val="-1"/>
              </w:rPr>
              <w:t>描述</w:t>
            </w:r>
          </w:p>
        </w:tc>
      </w:tr>
      <w:tr w14:paraId="655EA2D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28" w:type="dxa"/>
            <w:vAlign w:val="top"/>
          </w:tcPr>
          <w:p w14:paraId="50AE923D">
            <w:pPr>
              <w:pStyle w:val="6"/>
              <w:spacing w:before="84" w:line="209" w:lineRule="auto"/>
              <w:ind w:left="103" w:right="152"/>
            </w:pPr>
            <w:r>
              <w:rPr>
                <w:b/>
                <w:bCs/>
                <w:spacing w:val="-1"/>
              </w:rPr>
              <w:t>会员构</w:t>
            </w:r>
            <w:r>
              <w:rPr>
                <w:b/>
                <w:bCs/>
              </w:rPr>
              <w:t>成</w:t>
            </w:r>
          </w:p>
        </w:tc>
        <w:tc>
          <w:tcPr>
            <w:tcW w:w="7362" w:type="dxa"/>
            <w:vAlign w:val="top"/>
          </w:tcPr>
          <w:p w14:paraId="41B97CB7">
            <w:pPr>
              <w:pStyle w:val="6"/>
              <w:spacing w:before="81" w:line="210" w:lineRule="auto"/>
              <w:ind w:left="97" w:right="211" w:firstLine="9"/>
            </w:pPr>
            <w:r>
              <w:t>以明星运动员为主，如贝克汉姆（后被开除因</w:t>
            </w:r>
            <w:r>
              <w:rPr>
                <w:spacing w:val="-1"/>
              </w:rPr>
              <w:t>常驻西班牙）、李连杰、霍启东等，排斥普通土豪</w:t>
            </w:r>
          </w:p>
        </w:tc>
      </w:tr>
      <w:tr w14:paraId="1DAC34F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28" w:type="dxa"/>
            <w:vAlign w:val="top"/>
          </w:tcPr>
          <w:p w14:paraId="6B393444">
            <w:pPr>
              <w:pStyle w:val="6"/>
              <w:spacing w:before="87" w:line="208" w:lineRule="auto"/>
              <w:ind w:left="103" w:right="152"/>
            </w:pPr>
            <w:r>
              <w:rPr>
                <w:b/>
                <w:bCs/>
                <w:spacing w:val="-1"/>
              </w:rPr>
              <w:t>运营规</w:t>
            </w:r>
            <w:r>
              <w:rPr>
                <w:b/>
                <w:bCs/>
              </w:rPr>
              <w:t>则</w:t>
            </w:r>
          </w:p>
        </w:tc>
        <w:tc>
          <w:tcPr>
            <w:tcW w:w="7362" w:type="dxa"/>
            <w:vAlign w:val="top"/>
          </w:tcPr>
          <w:p w14:paraId="7640BBB4">
            <w:pPr>
              <w:pStyle w:val="6"/>
              <w:spacing w:before="86" w:line="183" w:lineRule="auto"/>
              <w:ind w:left="98"/>
            </w:pPr>
            <w:r>
              <w:t>本地化要求严格，股东会员与普通会员比例控</w:t>
            </w:r>
            <w:r>
              <w:rPr>
                <w:spacing w:val="-1"/>
              </w:rPr>
              <w:t>制在1:4</w:t>
            </w:r>
          </w:p>
        </w:tc>
      </w:tr>
      <w:tr w14:paraId="193E16D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928" w:type="dxa"/>
            <w:vAlign w:val="top"/>
          </w:tcPr>
          <w:p w14:paraId="75DB89B2">
            <w:pPr>
              <w:pStyle w:val="6"/>
              <w:spacing w:before="88" w:line="208" w:lineRule="auto"/>
              <w:ind w:left="103" w:right="152" w:firstLine="5"/>
            </w:pPr>
            <w:r>
              <w:rPr>
                <w:b/>
                <w:bCs/>
                <w:spacing w:val="-3"/>
              </w:rPr>
              <w:t>商业模</w:t>
            </w:r>
            <w:r>
              <w:rPr>
                <w:b/>
                <w:bCs/>
              </w:rPr>
              <w:t>式</w:t>
            </w:r>
          </w:p>
        </w:tc>
        <w:tc>
          <w:tcPr>
            <w:tcW w:w="7362" w:type="dxa"/>
            <w:vAlign w:val="top"/>
          </w:tcPr>
          <w:p w14:paraId="16B2CD90">
            <w:pPr>
              <w:pStyle w:val="6"/>
              <w:spacing w:before="88" w:line="208" w:lineRule="auto"/>
              <w:ind w:left="97" w:right="211"/>
            </w:pPr>
            <w:r>
              <w:t>通过出售部分股权吸引股东兼消费者，股东可推荐客户并享受折</w:t>
            </w:r>
            <w:r>
              <w:rPr>
                <w:spacing w:val="-1"/>
              </w:rPr>
              <w:t>扣（如三折</w:t>
            </w:r>
            <w:r>
              <w:rPr>
                <w:spacing w:val="2"/>
              </w:rPr>
              <w:t>），</w:t>
            </w:r>
            <w:r>
              <w:rPr>
                <w:spacing w:val="-1"/>
              </w:rPr>
              <w:t>带动企业规模扩张</w:t>
            </w:r>
          </w:p>
        </w:tc>
      </w:tr>
      <w:tr w14:paraId="1705ADA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928" w:type="dxa"/>
            <w:vAlign w:val="top"/>
          </w:tcPr>
          <w:p w14:paraId="69439FC9">
            <w:pPr>
              <w:pStyle w:val="6"/>
              <w:spacing w:before="91" w:line="207" w:lineRule="auto"/>
              <w:ind w:left="103" w:right="152" w:firstLine="2"/>
            </w:pPr>
            <w:r>
              <w:rPr>
                <w:b/>
                <w:bCs/>
                <w:spacing w:val="-2"/>
              </w:rPr>
              <w:t>适用场</w:t>
            </w:r>
            <w:r>
              <w:rPr>
                <w:b/>
                <w:bCs/>
              </w:rPr>
              <w:t>景</w:t>
            </w:r>
          </w:p>
        </w:tc>
        <w:tc>
          <w:tcPr>
            <w:tcW w:w="7362" w:type="dxa"/>
            <w:vAlign w:val="top"/>
          </w:tcPr>
          <w:p w14:paraId="05324301">
            <w:pPr>
              <w:pStyle w:val="6"/>
              <w:spacing w:before="88" w:line="208" w:lineRule="auto"/>
              <w:ind w:left="98" w:right="211"/>
            </w:pPr>
            <w:r>
              <w:t>茶楼、洗脚房、美容院、餐厅、酒吧等均可采用，典型案例包括</w:t>
            </w:r>
            <w:r>
              <w:rPr>
                <w:spacing w:val="-1"/>
              </w:rPr>
              <w:t>成都缪子酒吧</w:t>
            </w:r>
          </w:p>
        </w:tc>
      </w:tr>
      <w:tr w14:paraId="3C68ADF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928" w:type="dxa"/>
            <w:vAlign w:val="top"/>
          </w:tcPr>
          <w:p w14:paraId="5E234B31">
            <w:pPr>
              <w:pStyle w:val="6"/>
              <w:spacing w:before="95" w:line="206" w:lineRule="auto"/>
              <w:ind w:left="103" w:right="152" w:hanging="1"/>
            </w:pPr>
            <w:r>
              <w:rPr>
                <w:b/>
                <w:bCs/>
                <w:spacing w:val="-1"/>
              </w:rPr>
              <w:t>股权设</w:t>
            </w:r>
            <w:r>
              <w:rPr>
                <w:b/>
                <w:bCs/>
              </w:rPr>
              <w:t>计</w:t>
            </w:r>
          </w:p>
        </w:tc>
        <w:tc>
          <w:tcPr>
            <w:tcW w:w="7362" w:type="dxa"/>
            <w:vAlign w:val="top"/>
          </w:tcPr>
          <w:p w14:paraId="53D74BC7">
            <w:pPr>
              <w:pStyle w:val="6"/>
              <w:spacing w:before="91" w:line="207" w:lineRule="auto"/>
              <w:ind w:left="113" w:right="173" w:hanging="16"/>
            </w:pPr>
            <w:r>
              <w:t>公司制优于个体户（股东上限49人），可设置同股不同利（如未</w:t>
            </w:r>
            <w:r>
              <w:rPr>
                <w:spacing w:val="-1"/>
              </w:rPr>
              <w:t>出资方占</w:t>
            </w:r>
            <w:r>
              <w:t>51%股权分20%利润）</w:t>
            </w:r>
          </w:p>
        </w:tc>
      </w:tr>
      <w:tr w14:paraId="7FB8C6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928" w:type="dxa"/>
            <w:vAlign w:val="top"/>
          </w:tcPr>
          <w:p w14:paraId="28F134E3">
            <w:pPr>
              <w:pStyle w:val="6"/>
              <w:spacing w:before="95" w:line="208" w:lineRule="auto"/>
              <w:ind w:left="103" w:right="152" w:hanging="2"/>
            </w:pPr>
            <w:r>
              <w:rPr>
                <w:b/>
                <w:bCs/>
                <w:spacing w:val="-1"/>
              </w:rPr>
              <w:t>风险提</w:t>
            </w:r>
            <w:r>
              <w:rPr>
                <w:b/>
                <w:bCs/>
              </w:rPr>
              <w:t>示</w:t>
            </w:r>
          </w:p>
        </w:tc>
        <w:tc>
          <w:tcPr>
            <w:tcW w:w="7362" w:type="dxa"/>
            <w:vAlign w:val="top"/>
          </w:tcPr>
          <w:p w14:paraId="74437DD2">
            <w:pPr>
              <w:pStyle w:val="6"/>
              <w:spacing w:before="92" w:line="209" w:lineRule="auto"/>
              <w:ind w:left="98" w:right="117" w:firstLine="2"/>
            </w:pPr>
            <w:r>
              <w:t>上市时需规避关联交易问题，目前行业尚未解决经销商/客</w:t>
            </w:r>
            <w:r>
              <w:rPr>
                <w:spacing w:val="-1"/>
              </w:rPr>
              <w:t>户融资的合规性难题</w:t>
            </w:r>
          </w:p>
        </w:tc>
      </w:tr>
    </w:tbl>
    <w:p w14:paraId="2785FF7E">
      <w:pPr>
        <w:spacing w:line="316" w:lineRule="auto"/>
        <w:rPr>
          <w:rFonts w:ascii="Arial"/>
          <w:sz w:val="21"/>
        </w:rPr>
      </w:pPr>
    </w:p>
    <w:p w14:paraId="2537A8E1">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二、全产业链模式 </w:t>
      </w:r>
    </w:p>
    <w:p w14:paraId="77EB9EE1">
      <w:pPr>
        <w:pStyle w:val="2"/>
        <w:spacing w:before="333" w:line="394" w:lineRule="auto"/>
        <w:ind w:left="17" w:right="183" w:hanging="1"/>
      </w:pPr>
      <w:r>
        <w:rPr>
          <w:b/>
          <w:bCs/>
          <w:spacing w:val="-1"/>
        </w:rPr>
        <w:t>全产业链模式需整合第一产业（养殖）、第二产业（加工）、第三产业（营销</w:t>
      </w:r>
      <w:r>
        <w:rPr>
          <w:b/>
          <w:bCs/>
          <w:spacing w:val="-14"/>
        </w:rPr>
        <w:t>）</w:t>
      </w:r>
      <w:r>
        <w:rPr>
          <w:b/>
          <w:bCs/>
          <w:spacing w:val="-11"/>
        </w:rPr>
        <w:t xml:space="preserve"> </w:t>
      </w:r>
      <w:r>
        <w:rPr>
          <w:spacing w:val="-14"/>
        </w:rPr>
        <w:t>，</w:t>
      </w:r>
      <w:r>
        <w:rPr>
          <w:spacing w:val="-1"/>
        </w:rPr>
        <w:t>农</w:t>
      </w:r>
      <w:r>
        <w:t>业领域需突破对自然条件、人力及疾病的依赖。典型案例包括：</w:t>
      </w:r>
    </w:p>
    <w:p w14:paraId="260BD339">
      <w:pPr>
        <w:pStyle w:val="2"/>
        <w:spacing w:before="1" w:line="199" w:lineRule="auto"/>
        <w:ind w:left="32"/>
      </w:pPr>
      <w:r>
        <w:rPr>
          <w:rFonts w:ascii="Wingdings" w:hAnsi="Wingdings" w:eastAsia="Wingdings" w:cs="Wingdings"/>
          <w:spacing w:val="-6"/>
        </w:rPr>
        <w:t>l</w:t>
      </w:r>
      <w:r>
        <w:rPr>
          <w:rFonts w:ascii="Wingdings" w:hAnsi="Wingdings" w:eastAsia="Wingdings" w:cs="Wingdings"/>
          <w:spacing w:val="64"/>
        </w:rPr>
        <w:t xml:space="preserve"> </w:t>
      </w:r>
      <w:r>
        <w:rPr>
          <w:b/>
          <w:bCs/>
          <w:spacing w:val="-6"/>
        </w:rPr>
        <w:t xml:space="preserve">海鸥食品 </w:t>
      </w:r>
      <w:r>
        <w:rPr>
          <w:spacing w:val="-6"/>
        </w:rPr>
        <w:t>：覆盖养殖至终端销售</w:t>
      </w:r>
    </w:p>
    <w:p w14:paraId="30D396DA">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74"/>
        </w:rPr>
        <w:t xml:space="preserve"> </w:t>
      </w:r>
      <w:r>
        <w:rPr>
          <w:b/>
          <w:bCs/>
          <w:spacing w:val="-6"/>
        </w:rPr>
        <w:t xml:space="preserve">赛飞鸭子 </w:t>
      </w:r>
      <w:r>
        <w:rPr>
          <w:spacing w:val="-6"/>
        </w:rPr>
        <w:t>：实现育种到深加工闭环</w:t>
      </w:r>
    </w:p>
    <w:p w14:paraId="70B2341E">
      <w:pPr>
        <w:pStyle w:val="2"/>
        <w:spacing w:before="310" w:line="199" w:lineRule="auto"/>
        <w:ind w:left="32"/>
      </w:pPr>
      <w:r>
        <w:rPr>
          <w:rFonts w:ascii="Wingdings" w:hAnsi="Wingdings" w:eastAsia="Wingdings" w:cs="Wingdings"/>
          <w:spacing w:val="-6"/>
        </w:rPr>
        <w:t>l</w:t>
      </w:r>
      <w:r>
        <w:rPr>
          <w:rFonts w:ascii="Wingdings" w:hAnsi="Wingdings" w:eastAsia="Wingdings" w:cs="Wingdings"/>
          <w:spacing w:val="75"/>
        </w:rPr>
        <w:t xml:space="preserve"> </w:t>
      </w:r>
      <w:r>
        <w:rPr>
          <w:b/>
          <w:bCs/>
          <w:spacing w:val="-6"/>
        </w:rPr>
        <w:t xml:space="preserve">雷士照明 </w:t>
      </w:r>
      <w:r>
        <w:rPr>
          <w:spacing w:val="-6"/>
        </w:rPr>
        <w:t>：整合研发、生产、渠道</w:t>
      </w:r>
    </w:p>
    <w:p w14:paraId="36EEB310">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三江源冬虫夏草 </w:t>
      </w:r>
      <w:r>
        <w:rPr>
          <w:spacing w:val="-5"/>
        </w:rPr>
        <w:t>：从采集到品牌化运营</w:t>
      </w:r>
    </w:p>
    <w:p w14:paraId="432E10C2">
      <w:pPr>
        <w:spacing w:line="199" w:lineRule="auto"/>
        <w:sectPr>
          <w:headerReference r:id="rId5" w:type="default"/>
          <w:pgSz w:w="11906" w:h="16839"/>
          <w:pgMar w:top="1728" w:right="1785" w:bottom="0" w:left="1785" w:header="1452" w:footer="0" w:gutter="0"/>
          <w:cols w:space="720" w:num="1"/>
        </w:sectPr>
      </w:pPr>
    </w:p>
    <w:p w14:paraId="18927E4E">
      <w:pPr>
        <w:spacing w:line="317" w:lineRule="auto"/>
        <w:rPr>
          <w:rFonts w:ascii="Arial"/>
          <w:sz w:val="21"/>
        </w:rPr>
      </w:pPr>
    </w:p>
    <w:p w14:paraId="11438F8C">
      <w:pPr>
        <w:spacing w:line="317" w:lineRule="auto"/>
        <w:rPr>
          <w:rFonts w:ascii="Arial"/>
          <w:sz w:val="21"/>
        </w:rPr>
      </w:pPr>
    </w:p>
    <w:p w14:paraId="25C93D05">
      <w:pPr>
        <w:spacing w:line="318" w:lineRule="auto"/>
        <w:rPr>
          <w:rFonts w:ascii="Arial"/>
          <w:sz w:val="21"/>
        </w:rPr>
      </w:pPr>
    </w:p>
    <w:p w14:paraId="481EB225">
      <w:pPr>
        <w:pStyle w:val="2"/>
        <w:spacing w:before="155" w:line="214" w:lineRule="auto"/>
        <w:ind w:left="47"/>
        <w:outlineLvl w:val="1"/>
        <w:rPr>
          <w:rFonts w:hint="eastAsia" w:ascii="Arial" w:hAnsi="Arial" w:eastAsia="微软雅黑" w:cs="Arial"/>
          <w:sz w:val="16"/>
          <w:szCs w:val="16"/>
          <w:lang w:eastAsia="zh-CN"/>
        </w:rPr>
      </w:pPr>
      <w:r>
        <w:rPr>
          <w:b/>
          <w:bCs/>
          <w:spacing w:val="6"/>
          <w:sz w:val="36"/>
          <w:szCs w:val="36"/>
        </w:rPr>
        <w:t xml:space="preserve">1.阿里金融案例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43"/>
        <w:gridCol w:w="4138"/>
        <w:gridCol w:w="3409"/>
      </w:tblGrid>
      <w:tr w14:paraId="40E9FF8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743" w:type="dxa"/>
            <w:vAlign w:val="top"/>
          </w:tcPr>
          <w:p w14:paraId="4A05CD9B">
            <w:pPr>
              <w:pStyle w:val="6"/>
              <w:spacing w:before="90" w:line="180" w:lineRule="auto"/>
              <w:ind w:left="103"/>
            </w:pPr>
            <w:r>
              <w:rPr>
                <w:b/>
                <w:bCs/>
                <w:spacing w:val="-1"/>
              </w:rPr>
              <w:t>环节</w:t>
            </w:r>
          </w:p>
        </w:tc>
        <w:tc>
          <w:tcPr>
            <w:tcW w:w="4138" w:type="dxa"/>
            <w:vAlign w:val="top"/>
          </w:tcPr>
          <w:p w14:paraId="7668EAF3">
            <w:pPr>
              <w:pStyle w:val="6"/>
              <w:spacing w:before="89" w:line="181" w:lineRule="auto"/>
              <w:ind w:left="97"/>
            </w:pPr>
            <w:r>
              <w:rPr>
                <w:b/>
                <w:bCs/>
                <w:spacing w:val="-1"/>
              </w:rPr>
              <w:t>运作机制</w:t>
            </w:r>
          </w:p>
        </w:tc>
        <w:tc>
          <w:tcPr>
            <w:tcW w:w="3409" w:type="dxa"/>
            <w:vAlign w:val="top"/>
          </w:tcPr>
          <w:p w14:paraId="4184311E">
            <w:pPr>
              <w:pStyle w:val="6"/>
              <w:spacing w:before="90" w:line="180" w:lineRule="auto"/>
              <w:ind w:left="102"/>
            </w:pPr>
            <w:r>
              <w:rPr>
                <w:b/>
                <w:bCs/>
                <w:spacing w:val="-1"/>
              </w:rPr>
              <w:t>风险控制</w:t>
            </w:r>
          </w:p>
        </w:tc>
      </w:tr>
      <w:tr w14:paraId="725245F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743" w:type="dxa"/>
            <w:vAlign w:val="top"/>
          </w:tcPr>
          <w:p w14:paraId="1EA2D64C">
            <w:pPr>
              <w:pStyle w:val="6"/>
              <w:spacing w:before="83" w:line="183" w:lineRule="auto"/>
              <w:ind w:left="103"/>
            </w:pPr>
            <w:r>
              <w:rPr>
                <w:b/>
                <w:bCs/>
                <w:spacing w:val="-1"/>
              </w:rPr>
              <w:t>资金</w:t>
            </w:r>
          </w:p>
          <w:p w14:paraId="4FED2144">
            <w:pPr>
              <w:pStyle w:val="6"/>
              <w:spacing w:before="91" w:line="178" w:lineRule="auto"/>
              <w:ind w:left="102"/>
            </w:pPr>
            <w:r>
              <w:rPr>
                <w:b/>
                <w:bCs/>
                <w:spacing w:val="-1"/>
              </w:rPr>
              <w:t>入口</w:t>
            </w:r>
          </w:p>
        </w:tc>
        <w:tc>
          <w:tcPr>
            <w:tcW w:w="4138" w:type="dxa"/>
            <w:vAlign w:val="top"/>
          </w:tcPr>
          <w:p w14:paraId="33B4AC33">
            <w:pPr>
              <w:pStyle w:val="6"/>
              <w:spacing w:before="82" w:line="210" w:lineRule="auto"/>
              <w:ind w:left="109" w:right="99" w:hanging="12"/>
            </w:pPr>
            <w:r>
              <w:t xml:space="preserve">余额宝提供5%活期利息（银行仅     </w:t>
            </w:r>
            <w:r>
              <w:rPr>
                <w:spacing w:val="-1"/>
              </w:rPr>
              <w:t xml:space="preserve">     -</w:t>
            </w:r>
            <w:r>
              <w:t xml:space="preserve"> </w:t>
            </w:r>
            <w:r>
              <w:rPr>
                <w:spacing w:val="-2"/>
              </w:rPr>
              <w:t>35%</w:t>
            </w:r>
            <w:r>
              <w:rPr>
                <w:spacing w:val="1"/>
              </w:rPr>
              <w:t>），</w:t>
            </w:r>
            <w:r>
              <w:rPr>
                <w:spacing w:val="-2"/>
              </w:rPr>
              <w:t>吸引机构大额资金</w:t>
            </w:r>
          </w:p>
        </w:tc>
        <w:tc>
          <w:tcPr>
            <w:tcW w:w="3409" w:type="dxa"/>
            <w:vAlign w:val="top"/>
          </w:tcPr>
          <w:p w14:paraId="51F32260">
            <w:pPr>
              <w:pStyle w:val="6"/>
              <w:spacing w:before="82" w:line="210" w:lineRule="auto"/>
              <w:ind w:left="105" w:right="118" w:firstLine="2"/>
            </w:pPr>
            <w:r>
              <w:rPr>
                <w:spacing w:val="-1"/>
              </w:rPr>
              <w:t>货币基金主要投资央行短债/同业拆借，底层资产低风险</w:t>
            </w:r>
          </w:p>
        </w:tc>
      </w:tr>
      <w:tr w14:paraId="6AECC89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743" w:type="dxa"/>
            <w:vAlign w:val="top"/>
          </w:tcPr>
          <w:p w14:paraId="5E148180">
            <w:pPr>
              <w:pStyle w:val="6"/>
              <w:spacing w:before="84" w:line="252" w:lineRule="auto"/>
              <w:ind w:left="114" w:right="187" w:hanging="11"/>
            </w:pPr>
            <w:r>
              <w:rPr>
                <w:b/>
                <w:bCs/>
                <w:spacing w:val="-2"/>
              </w:rPr>
              <w:t>资金</w:t>
            </w:r>
            <w:r>
              <w:rPr>
                <w:b/>
                <w:bCs/>
                <w:spacing w:val="-8"/>
              </w:rPr>
              <w:t>出口</w:t>
            </w:r>
          </w:p>
        </w:tc>
        <w:tc>
          <w:tcPr>
            <w:tcW w:w="4138" w:type="dxa"/>
            <w:vAlign w:val="top"/>
          </w:tcPr>
          <w:p w14:paraId="2401E32E">
            <w:pPr>
              <w:pStyle w:val="6"/>
              <w:spacing w:before="85" w:line="250" w:lineRule="auto"/>
              <w:ind w:left="96" w:right="180" w:firstLine="11"/>
            </w:pPr>
            <w:r>
              <w:rPr>
                <w:spacing w:val="-1"/>
              </w:rPr>
              <w:t>阿里小贷以18%年化利率放贷给淘宝/天猫诚信店主，利差达13%</w:t>
            </w:r>
          </w:p>
        </w:tc>
        <w:tc>
          <w:tcPr>
            <w:tcW w:w="3409" w:type="dxa"/>
            <w:vAlign w:val="top"/>
          </w:tcPr>
          <w:p w14:paraId="5B54F287">
            <w:pPr>
              <w:pStyle w:val="6"/>
              <w:spacing w:before="86" w:line="219" w:lineRule="auto"/>
              <w:ind w:left="105" w:right="101"/>
              <w:jc w:val="both"/>
            </w:pPr>
            <w:r>
              <w:rPr>
                <w:spacing w:val="-6"/>
              </w:rPr>
              <w:t>坏账率仅  -  84%，低于信托（   -</w:t>
            </w:r>
            <w:r>
              <w:rPr>
                <w:spacing w:val="17"/>
                <w:w w:val="101"/>
              </w:rPr>
              <w:t xml:space="preserve"> </w:t>
            </w:r>
            <w:r>
              <w:rPr>
                <w:spacing w:val="-5"/>
              </w:rPr>
              <w:t>1%）、国有银行（  - 34%）及农</w:t>
            </w:r>
            <w:r>
              <w:rPr>
                <w:spacing w:val="-7"/>
              </w:rPr>
              <w:t>商行（  -</w:t>
            </w:r>
            <w:r>
              <w:rPr>
                <w:spacing w:val="19"/>
                <w:w w:val="101"/>
              </w:rPr>
              <w:t xml:space="preserve"> </w:t>
            </w:r>
            <w:r>
              <w:rPr>
                <w:spacing w:val="-7"/>
              </w:rPr>
              <w:t>65%）</w:t>
            </w:r>
          </w:p>
        </w:tc>
      </w:tr>
      <w:tr w14:paraId="7272F2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743" w:type="dxa"/>
            <w:vAlign w:val="top"/>
          </w:tcPr>
          <w:p w14:paraId="2FCE70E8">
            <w:pPr>
              <w:pStyle w:val="6"/>
              <w:spacing w:before="87" w:line="252" w:lineRule="auto"/>
              <w:ind w:left="103" w:right="187"/>
            </w:pPr>
            <w:r>
              <w:rPr>
                <w:b/>
                <w:bCs/>
                <w:spacing w:val="-2"/>
              </w:rPr>
              <w:t>杠杆操作</w:t>
            </w:r>
          </w:p>
        </w:tc>
        <w:tc>
          <w:tcPr>
            <w:tcW w:w="4138" w:type="dxa"/>
            <w:vAlign w:val="top"/>
          </w:tcPr>
          <w:p w14:paraId="2867248B">
            <w:pPr>
              <w:pStyle w:val="6"/>
              <w:spacing w:before="86" w:line="219" w:lineRule="auto"/>
              <w:ind w:left="98" w:right="288"/>
              <w:jc w:val="both"/>
            </w:pPr>
            <w:r>
              <w:rPr>
                <w:spacing w:val="-1"/>
              </w:rPr>
              <w:t>与东方证券合作资产证券化，余额宝出资100亿撬动900亿优先资金，总规模1000亿</w:t>
            </w:r>
          </w:p>
        </w:tc>
        <w:tc>
          <w:tcPr>
            <w:tcW w:w="3409" w:type="dxa"/>
            <w:vAlign w:val="top"/>
          </w:tcPr>
          <w:p w14:paraId="4E2E9F75">
            <w:pPr>
              <w:pStyle w:val="6"/>
              <w:spacing w:before="86" w:line="251" w:lineRule="auto"/>
              <w:ind w:left="105" w:right="198"/>
            </w:pPr>
            <w:r>
              <w:rPr>
                <w:spacing w:val="-1"/>
              </w:rPr>
              <w:t>坏账率超过10%将导致劣后资金亏损，实际坏账率极低</w:t>
            </w:r>
          </w:p>
        </w:tc>
      </w:tr>
      <w:tr w14:paraId="517C77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743" w:type="dxa"/>
            <w:vAlign w:val="top"/>
          </w:tcPr>
          <w:p w14:paraId="58BD6440">
            <w:pPr>
              <w:pStyle w:val="6"/>
              <w:spacing w:before="90" w:line="183" w:lineRule="auto"/>
              <w:ind w:left="103"/>
            </w:pPr>
            <w:r>
              <w:rPr>
                <w:b/>
                <w:bCs/>
                <w:spacing w:val="-1"/>
              </w:rPr>
              <w:t>技术</w:t>
            </w:r>
          </w:p>
          <w:p w14:paraId="7E840D01">
            <w:pPr>
              <w:pStyle w:val="6"/>
              <w:spacing w:before="89" w:line="175" w:lineRule="auto"/>
              <w:ind w:left="103"/>
            </w:pPr>
            <w:r>
              <w:rPr>
                <w:b/>
                <w:bCs/>
                <w:spacing w:val="-1"/>
              </w:rPr>
              <w:t>支撑</w:t>
            </w:r>
          </w:p>
        </w:tc>
        <w:tc>
          <w:tcPr>
            <w:tcW w:w="4138" w:type="dxa"/>
            <w:vAlign w:val="top"/>
          </w:tcPr>
          <w:p w14:paraId="3B6BD002">
            <w:pPr>
              <w:pStyle w:val="6"/>
              <w:spacing w:before="88" w:line="208" w:lineRule="auto"/>
              <w:ind w:left="97" w:right="436"/>
            </w:pPr>
            <w:r>
              <w:rPr>
                <w:spacing w:val="-1"/>
              </w:rPr>
              <w:t>人工智能+大数据实现老客户3小时放贷、新客户3天放贷</w:t>
            </w:r>
          </w:p>
        </w:tc>
        <w:tc>
          <w:tcPr>
            <w:tcW w:w="3409" w:type="dxa"/>
            <w:vAlign w:val="top"/>
          </w:tcPr>
          <w:p w14:paraId="22C14188">
            <w:pPr>
              <w:pStyle w:val="6"/>
              <w:spacing w:before="88" w:line="208" w:lineRule="auto"/>
              <w:ind w:left="104" w:right="212"/>
            </w:pPr>
            <w:r>
              <w:rPr>
                <w:spacing w:val="-1"/>
              </w:rPr>
              <w:t>大数据风控模型精准评估借款人资质</w:t>
            </w:r>
          </w:p>
        </w:tc>
      </w:tr>
      <w:tr w14:paraId="16373B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743" w:type="dxa"/>
            <w:vAlign w:val="top"/>
          </w:tcPr>
          <w:p w14:paraId="04BCFB03">
            <w:pPr>
              <w:pStyle w:val="6"/>
              <w:spacing w:before="92" w:line="183" w:lineRule="auto"/>
              <w:ind w:left="102"/>
            </w:pPr>
            <w:r>
              <w:rPr>
                <w:b/>
                <w:bCs/>
                <w:spacing w:val="-1"/>
              </w:rPr>
              <w:t>政策</w:t>
            </w:r>
          </w:p>
          <w:p w14:paraId="45CEAB74">
            <w:pPr>
              <w:pStyle w:val="6"/>
              <w:spacing w:before="92" w:line="172" w:lineRule="auto"/>
              <w:ind w:left="101"/>
            </w:pPr>
            <w:r>
              <w:rPr>
                <w:b/>
                <w:bCs/>
                <w:spacing w:val="-1"/>
              </w:rPr>
              <w:t>风险</w:t>
            </w:r>
          </w:p>
        </w:tc>
        <w:tc>
          <w:tcPr>
            <w:tcW w:w="4138" w:type="dxa"/>
            <w:vAlign w:val="top"/>
          </w:tcPr>
          <w:p w14:paraId="25281FFB">
            <w:pPr>
              <w:pStyle w:val="6"/>
              <w:spacing w:before="91" w:line="207" w:lineRule="auto"/>
              <w:ind w:left="95" w:right="212" w:firstLine="10"/>
            </w:pPr>
            <w:r>
              <w:rPr>
                <w:spacing w:val="-1"/>
              </w:rPr>
              <w:t>2014年因冲击银行活期业务被叫停，后获政府支持上市</w:t>
            </w:r>
          </w:p>
        </w:tc>
        <w:tc>
          <w:tcPr>
            <w:tcW w:w="3409" w:type="dxa"/>
            <w:vAlign w:val="top"/>
          </w:tcPr>
          <w:p w14:paraId="309445C8">
            <w:pPr>
              <w:pStyle w:val="6"/>
              <w:spacing w:before="91" w:line="207" w:lineRule="auto"/>
              <w:ind w:left="105" w:right="212"/>
            </w:pPr>
            <w:r>
              <w:rPr>
                <w:spacing w:val="-1"/>
              </w:rPr>
              <w:t>需将活期存款转为定期以规避挤兑风险</w:t>
            </w:r>
          </w:p>
        </w:tc>
      </w:tr>
      <w:tr w14:paraId="28C7AFC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743" w:type="dxa"/>
            <w:tcBorders>
              <w:bottom w:val="nil"/>
            </w:tcBorders>
            <w:vAlign w:val="top"/>
          </w:tcPr>
          <w:p w14:paraId="3E60E052">
            <w:pPr>
              <w:pStyle w:val="6"/>
              <w:spacing w:before="94" w:line="174" w:lineRule="auto"/>
              <w:ind w:left="102"/>
            </w:pPr>
            <w:r>
              <w:rPr>
                <w:b/>
                <w:bCs/>
                <w:spacing w:val="-1"/>
              </w:rPr>
              <w:t>产业</w:t>
            </w:r>
          </w:p>
        </w:tc>
        <w:tc>
          <w:tcPr>
            <w:tcW w:w="4138" w:type="dxa"/>
            <w:tcBorders>
              <w:bottom w:val="nil"/>
            </w:tcBorders>
            <w:vAlign w:val="top"/>
          </w:tcPr>
          <w:p w14:paraId="5C194F63">
            <w:pPr>
              <w:pStyle w:val="6"/>
              <w:spacing w:before="92" w:line="175" w:lineRule="auto"/>
              <w:ind w:left="97"/>
            </w:pPr>
            <w:r>
              <w:rPr>
                <w:spacing w:val="-1"/>
              </w:rPr>
              <w:t>蚂蚁金服为商户提供贷款，可口可乐/蒙</w:t>
            </w:r>
          </w:p>
        </w:tc>
        <w:tc>
          <w:tcPr>
            <w:tcW w:w="3409" w:type="dxa"/>
            <w:tcBorders>
              <w:bottom w:val="nil"/>
            </w:tcBorders>
            <w:vAlign w:val="top"/>
          </w:tcPr>
          <w:p w14:paraId="1C9B68D9">
            <w:pPr>
              <w:pStyle w:val="6"/>
              <w:spacing w:before="92" w:line="175" w:lineRule="auto"/>
              <w:ind w:left="106"/>
            </w:pPr>
            <w:r>
              <w:rPr>
                <w:spacing w:val="-1"/>
              </w:rPr>
              <w:t>需与地方政府合资成立金融租赁</w:t>
            </w:r>
          </w:p>
        </w:tc>
      </w:tr>
      <w:tr w14:paraId="49DE57F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743" w:type="dxa"/>
            <w:tcBorders>
              <w:top w:val="nil"/>
              <w:bottom w:val="nil"/>
            </w:tcBorders>
            <w:vAlign w:val="top"/>
          </w:tcPr>
          <w:p w14:paraId="5729D591">
            <w:pPr>
              <w:pStyle w:val="6"/>
              <w:spacing w:before="93" w:line="174" w:lineRule="auto"/>
              <w:ind w:left="103"/>
            </w:pPr>
            <w:r>
              <w:rPr>
                <w:b/>
                <w:bCs/>
                <w:spacing w:val="-1"/>
              </w:rPr>
              <w:t>链延</w:t>
            </w:r>
          </w:p>
        </w:tc>
        <w:tc>
          <w:tcPr>
            <w:tcW w:w="4138" w:type="dxa"/>
            <w:tcBorders>
              <w:top w:val="nil"/>
              <w:bottom w:val="nil"/>
            </w:tcBorders>
            <w:vAlign w:val="top"/>
          </w:tcPr>
          <w:p w14:paraId="1FDF2A1F">
            <w:pPr>
              <w:pStyle w:val="6"/>
              <w:spacing w:before="93" w:line="174" w:lineRule="auto"/>
              <w:ind w:left="100"/>
            </w:pPr>
            <w:r>
              <w:rPr>
                <w:spacing w:val="-1"/>
              </w:rPr>
              <w:t>牛等为上下游融资，温氏集团通过农银</w:t>
            </w:r>
          </w:p>
        </w:tc>
        <w:tc>
          <w:tcPr>
            <w:tcW w:w="3409" w:type="dxa"/>
            <w:tcBorders>
              <w:top w:val="nil"/>
              <w:bottom w:val="nil"/>
            </w:tcBorders>
            <w:vAlign w:val="top"/>
          </w:tcPr>
          <w:p w14:paraId="4DF11F42">
            <w:pPr>
              <w:pStyle w:val="6"/>
              <w:spacing w:before="93" w:line="174" w:lineRule="auto"/>
              <w:ind w:left="104"/>
            </w:pPr>
            <w:r>
              <w:rPr>
                <w:spacing w:val="-1"/>
              </w:rPr>
              <w:t>公司，构建资金-资产-资本三级</w:t>
            </w:r>
          </w:p>
        </w:tc>
      </w:tr>
      <w:tr w14:paraId="53C12E4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743" w:type="dxa"/>
            <w:tcBorders>
              <w:top w:val="nil"/>
            </w:tcBorders>
            <w:vAlign w:val="top"/>
          </w:tcPr>
          <w:p w14:paraId="0DD46CED">
            <w:pPr>
              <w:pStyle w:val="6"/>
              <w:spacing w:before="96" w:line="175" w:lineRule="auto"/>
              <w:ind w:left="103"/>
            </w:pPr>
            <w:r>
              <w:rPr>
                <w:b/>
                <w:bCs/>
              </w:rPr>
              <w:t>伸</w:t>
            </w:r>
          </w:p>
        </w:tc>
        <w:tc>
          <w:tcPr>
            <w:tcW w:w="4138" w:type="dxa"/>
            <w:tcBorders>
              <w:top w:val="nil"/>
            </w:tcBorders>
            <w:vAlign w:val="top"/>
          </w:tcPr>
          <w:p w14:paraId="3DD68D3F">
            <w:pPr>
              <w:pStyle w:val="6"/>
              <w:spacing w:before="93" w:line="177" w:lineRule="auto"/>
              <w:ind w:left="97"/>
            </w:pPr>
            <w:r>
              <w:rPr>
                <w:spacing w:val="-1"/>
              </w:rPr>
              <w:t>行为农户提供养殖贷款</w:t>
            </w:r>
          </w:p>
        </w:tc>
        <w:tc>
          <w:tcPr>
            <w:tcW w:w="3409" w:type="dxa"/>
            <w:tcBorders>
              <w:top w:val="nil"/>
            </w:tcBorders>
            <w:vAlign w:val="top"/>
          </w:tcPr>
          <w:p w14:paraId="41769991">
            <w:pPr>
              <w:pStyle w:val="6"/>
              <w:spacing w:before="93" w:line="177" w:lineRule="auto"/>
              <w:ind w:left="105"/>
            </w:pPr>
            <w:r>
              <w:rPr>
                <w:spacing w:val="-1"/>
              </w:rPr>
              <w:t>运作平台</w:t>
            </w:r>
          </w:p>
        </w:tc>
      </w:tr>
    </w:tbl>
    <w:p w14:paraId="34115EED">
      <w:pPr>
        <w:rPr>
          <w:rFonts w:ascii="Arial"/>
          <w:sz w:val="21"/>
        </w:rPr>
      </w:pPr>
    </w:p>
    <w:p w14:paraId="59041A1D">
      <w:pPr>
        <w:rPr>
          <w:rFonts w:ascii="Arial" w:hAnsi="Arial" w:eastAsia="Arial" w:cs="Arial"/>
          <w:sz w:val="21"/>
          <w:szCs w:val="21"/>
        </w:rPr>
        <w:sectPr>
          <w:headerReference r:id="rId6" w:type="default"/>
          <w:pgSz w:w="11906" w:h="16839"/>
          <w:pgMar w:top="400" w:right="1785" w:bottom="0" w:left="1785" w:header="0" w:footer="0" w:gutter="0"/>
          <w:cols w:space="720" w:num="1"/>
        </w:sectPr>
      </w:pPr>
    </w:p>
    <w:p w14:paraId="0783B877">
      <w:pPr>
        <w:spacing w:line="339" w:lineRule="auto"/>
        <w:rPr>
          <w:rFonts w:ascii="Arial"/>
          <w:sz w:val="21"/>
        </w:rPr>
      </w:pPr>
    </w:p>
    <w:p w14:paraId="00BD7414">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一、送政绩加工程 </w:t>
      </w:r>
    </w:p>
    <w:p w14:paraId="0019E2B4">
      <w:pPr>
        <w:spacing w:line="241" w:lineRule="auto"/>
        <w:rPr>
          <w:rFonts w:ascii="Arial"/>
          <w:sz w:val="21"/>
        </w:rPr>
      </w:pPr>
    </w:p>
    <w:p w14:paraId="7BF5BA56">
      <w:pPr>
        <w:pStyle w:val="2"/>
        <w:spacing w:before="155" w:line="229" w:lineRule="auto"/>
        <w:ind w:left="47"/>
        <w:outlineLvl w:val="1"/>
        <w:rPr>
          <w:sz w:val="36"/>
          <w:szCs w:val="36"/>
        </w:rPr>
      </w:pPr>
      <w:r>
        <w:rPr>
          <w:b/>
          <w:bCs/>
          <w:spacing w:val="-3"/>
          <w:sz w:val="36"/>
          <w:szCs w:val="36"/>
        </w:rPr>
        <w:t>1.送政绩加工程模式案例</w:t>
      </w:r>
    </w:p>
    <w:p w14:paraId="74EB8080">
      <w:pPr>
        <w:pStyle w:val="2"/>
        <w:spacing w:before="170" w:line="402" w:lineRule="auto"/>
        <w:ind w:left="16" w:right="142"/>
        <w:jc w:val="both"/>
      </w:pPr>
      <w:r>
        <w:rPr>
          <w:b/>
          <w:bCs/>
        </w:rPr>
        <w:t>送政绩加工程模式</w:t>
      </w:r>
      <w:r>
        <w:t>典型案例包括万达集团承诺18个月建成万达广场，以及重</w:t>
      </w:r>
      <w:r>
        <w:rPr>
          <w:spacing w:val="-1"/>
        </w:rPr>
        <w:t>庆天子之</w:t>
      </w:r>
      <w:r>
        <w:t>歌钢琴培训学校的运营模式。</w:t>
      </w:r>
      <w:r>
        <w:rPr>
          <w:b/>
          <w:bCs/>
        </w:rPr>
        <w:t>核心逻辑</w:t>
      </w:r>
      <w:r>
        <w:t>是通过产业地产运作获取土地资源，</w:t>
      </w:r>
      <w:r>
        <w:rPr>
          <w:spacing w:val="-1"/>
        </w:rPr>
        <w:t>典型案例</w:t>
      </w:r>
      <w:r>
        <w:t>为鲁班集团在芜湖运营的16万亩农业地产项目，其本质是通过产业开发规避</w:t>
      </w:r>
      <w:r>
        <w:rPr>
          <w:spacing w:val="-1"/>
        </w:rPr>
        <w:t>传统房地</w:t>
      </w:r>
      <w:r>
        <w:rPr>
          <w:spacing w:val="-7"/>
        </w:rPr>
        <w:t>产政策限制。</w:t>
      </w:r>
    </w:p>
    <w:p w14:paraId="20036149">
      <w:pPr>
        <w:pStyle w:val="2"/>
        <w:spacing w:before="30" w:line="230" w:lineRule="auto"/>
        <w:ind w:left="32"/>
        <w:outlineLvl w:val="1"/>
        <w:rPr>
          <w:rFonts w:hint="eastAsia" w:ascii="Arial" w:hAnsi="Arial" w:eastAsia="微软雅黑" w:cs="Arial"/>
          <w:sz w:val="16"/>
          <w:szCs w:val="16"/>
          <w:lang w:eastAsia="zh-CN"/>
        </w:rPr>
      </w:pPr>
      <w:r>
        <w:rPr>
          <w:b/>
          <w:bCs/>
          <w:spacing w:val="7"/>
          <w:sz w:val="36"/>
          <w:szCs w:val="36"/>
        </w:rPr>
        <w:t xml:space="preserve">2.产业勾地策略 </w:t>
      </w:r>
    </w:p>
    <w:p w14:paraId="5BF73E48">
      <w:pPr>
        <w:pStyle w:val="2"/>
        <w:spacing w:before="171" w:line="183" w:lineRule="auto"/>
        <w:ind w:left="16"/>
      </w:pPr>
      <w:r>
        <w:rPr>
          <w:b/>
          <w:bCs/>
          <w:spacing w:val="-2"/>
        </w:rPr>
        <w:t xml:space="preserve">产业勾地策略对比分析 </w:t>
      </w:r>
      <w:r>
        <w:rPr>
          <w:spacing w:val="-2"/>
        </w:rPr>
        <w:t>：</w:t>
      </w:r>
    </w:p>
    <w:p w14:paraId="232947C5">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26"/>
        <w:gridCol w:w="1981"/>
        <w:gridCol w:w="3326"/>
        <w:gridCol w:w="1657"/>
      </w:tblGrid>
      <w:tr w14:paraId="0777EC3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326" w:type="dxa"/>
            <w:vAlign w:val="top"/>
          </w:tcPr>
          <w:p w14:paraId="05163945">
            <w:pPr>
              <w:pStyle w:val="6"/>
              <w:spacing w:before="92" w:line="177" w:lineRule="auto"/>
              <w:ind w:left="103"/>
            </w:pPr>
            <w:r>
              <w:rPr>
                <w:b/>
                <w:bCs/>
                <w:spacing w:val="-1"/>
              </w:rPr>
              <w:t>企业</w:t>
            </w:r>
          </w:p>
        </w:tc>
        <w:tc>
          <w:tcPr>
            <w:tcW w:w="1981" w:type="dxa"/>
            <w:vAlign w:val="top"/>
          </w:tcPr>
          <w:p w14:paraId="4065E4C1">
            <w:pPr>
              <w:pStyle w:val="6"/>
              <w:spacing w:before="89" w:line="179" w:lineRule="auto"/>
              <w:ind w:left="97"/>
            </w:pPr>
            <w:r>
              <w:rPr>
                <w:b/>
                <w:bCs/>
                <w:spacing w:val="-1"/>
              </w:rPr>
              <w:t>产业方向</w:t>
            </w:r>
          </w:p>
        </w:tc>
        <w:tc>
          <w:tcPr>
            <w:tcW w:w="3326" w:type="dxa"/>
            <w:vAlign w:val="top"/>
          </w:tcPr>
          <w:p w14:paraId="52526452">
            <w:pPr>
              <w:pStyle w:val="6"/>
              <w:spacing w:before="89" w:line="179" w:lineRule="auto"/>
              <w:ind w:left="104"/>
            </w:pPr>
            <w:r>
              <w:rPr>
                <w:b/>
                <w:bCs/>
                <w:spacing w:val="-1"/>
              </w:rPr>
              <w:t>土地成本优势</w:t>
            </w:r>
          </w:p>
        </w:tc>
        <w:tc>
          <w:tcPr>
            <w:tcW w:w="1657" w:type="dxa"/>
            <w:vAlign w:val="top"/>
          </w:tcPr>
          <w:p w14:paraId="4CD5803C">
            <w:pPr>
              <w:pStyle w:val="6"/>
              <w:spacing w:before="92" w:line="177" w:lineRule="auto"/>
              <w:ind w:left="107"/>
            </w:pPr>
            <w:r>
              <w:rPr>
                <w:b/>
                <w:bCs/>
                <w:spacing w:val="-1"/>
              </w:rPr>
              <w:t>盈利周期</w:t>
            </w:r>
          </w:p>
        </w:tc>
      </w:tr>
      <w:tr w14:paraId="06F9927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326" w:type="dxa"/>
            <w:vAlign w:val="top"/>
          </w:tcPr>
          <w:p w14:paraId="4CC885E9">
            <w:pPr>
              <w:pStyle w:val="6"/>
              <w:spacing w:before="88" w:line="175" w:lineRule="auto"/>
              <w:ind w:left="103"/>
            </w:pPr>
            <w:r>
              <w:rPr>
                <w:spacing w:val="-1"/>
              </w:rPr>
              <w:t>恒大</w:t>
            </w:r>
          </w:p>
        </w:tc>
        <w:tc>
          <w:tcPr>
            <w:tcW w:w="1981" w:type="dxa"/>
            <w:vAlign w:val="top"/>
          </w:tcPr>
          <w:p w14:paraId="75E49D8B">
            <w:pPr>
              <w:pStyle w:val="6"/>
              <w:spacing w:before="84" w:line="178" w:lineRule="auto"/>
              <w:ind w:left="98"/>
            </w:pPr>
            <w:r>
              <w:rPr>
                <w:spacing w:val="-1"/>
              </w:rPr>
              <w:t>新能源汽车</w:t>
            </w:r>
          </w:p>
        </w:tc>
        <w:tc>
          <w:tcPr>
            <w:tcW w:w="3326" w:type="dxa"/>
            <w:vAlign w:val="top"/>
          </w:tcPr>
          <w:p w14:paraId="79E54007">
            <w:pPr>
              <w:pStyle w:val="6"/>
              <w:spacing w:before="85" w:line="177" w:lineRule="auto"/>
              <w:ind w:left="100"/>
            </w:pPr>
            <w:r>
              <w:rPr>
                <w:spacing w:val="-1"/>
              </w:rPr>
              <w:t>地价仅为市场价10%</w:t>
            </w:r>
          </w:p>
        </w:tc>
        <w:tc>
          <w:tcPr>
            <w:tcW w:w="1657" w:type="dxa"/>
            <w:vAlign w:val="top"/>
          </w:tcPr>
          <w:p w14:paraId="4B5A33C9">
            <w:pPr>
              <w:pStyle w:val="6"/>
              <w:spacing w:before="87" w:line="176" w:lineRule="auto"/>
              <w:ind w:left="123"/>
            </w:pPr>
            <w:r>
              <w:rPr>
                <w:spacing w:val="-4"/>
              </w:rPr>
              <w:t>中期收益</w:t>
            </w:r>
          </w:p>
        </w:tc>
      </w:tr>
      <w:tr w14:paraId="510583F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326" w:type="dxa"/>
            <w:vAlign w:val="top"/>
          </w:tcPr>
          <w:p w14:paraId="6070AA5F">
            <w:pPr>
              <w:pStyle w:val="6"/>
              <w:spacing w:before="90" w:line="174" w:lineRule="auto"/>
              <w:ind w:left="103"/>
            </w:pPr>
            <w:r>
              <w:rPr>
                <w:spacing w:val="-1"/>
              </w:rPr>
              <w:t>碧桂园</w:t>
            </w:r>
          </w:p>
        </w:tc>
        <w:tc>
          <w:tcPr>
            <w:tcW w:w="1981" w:type="dxa"/>
            <w:vAlign w:val="top"/>
          </w:tcPr>
          <w:p w14:paraId="0E593960">
            <w:pPr>
              <w:pStyle w:val="6"/>
              <w:spacing w:before="88" w:line="175" w:lineRule="auto"/>
              <w:ind w:left="97"/>
            </w:pPr>
            <w:r>
              <w:rPr>
                <w:spacing w:val="-1"/>
              </w:rPr>
              <w:t>教育产业</w:t>
            </w:r>
          </w:p>
        </w:tc>
        <w:tc>
          <w:tcPr>
            <w:tcW w:w="3326" w:type="dxa"/>
            <w:vAlign w:val="top"/>
          </w:tcPr>
          <w:p w14:paraId="66CCFE06">
            <w:pPr>
              <w:pStyle w:val="6"/>
              <w:spacing w:before="88" w:line="175" w:lineRule="auto"/>
              <w:ind w:left="104"/>
            </w:pPr>
            <w:r>
              <w:rPr>
                <w:spacing w:val="-1"/>
              </w:rPr>
              <w:t>显著低于市场地价</w:t>
            </w:r>
          </w:p>
        </w:tc>
        <w:tc>
          <w:tcPr>
            <w:tcW w:w="1657" w:type="dxa"/>
            <w:vAlign w:val="top"/>
          </w:tcPr>
          <w:p w14:paraId="62BBCEA8">
            <w:pPr>
              <w:pStyle w:val="6"/>
              <w:spacing w:before="90" w:line="174" w:lineRule="auto"/>
              <w:ind w:left="111"/>
            </w:pPr>
            <w:r>
              <w:rPr>
                <w:spacing w:val="-2"/>
              </w:rPr>
              <w:t>长期收益</w:t>
            </w:r>
          </w:p>
        </w:tc>
      </w:tr>
      <w:tr w14:paraId="098409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326" w:type="dxa"/>
            <w:vAlign w:val="top"/>
          </w:tcPr>
          <w:p w14:paraId="0ABF33EE">
            <w:pPr>
              <w:pStyle w:val="6"/>
              <w:spacing w:before="95" w:line="175" w:lineRule="auto"/>
              <w:ind w:left="102"/>
            </w:pPr>
            <w:r>
              <w:rPr>
                <w:spacing w:val="-1"/>
              </w:rPr>
              <w:t>金科</w:t>
            </w:r>
          </w:p>
        </w:tc>
        <w:tc>
          <w:tcPr>
            <w:tcW w:w="1981" w:type="dxa"/>
            <w:vAlign w:val="top"/>
          </w:tcPr>
          <w:p w14:paraId="2D8B3DDB">
            <w:pPr>
              <w:pStyle w:val="6"/>
              <w:spacing w:before="92" w:line="177" w:lineRule="auto"/>
              <w:ind w:left="115"/>
            </w:pPr>
            <w:r>
              <w:rPr>
                <w:spacing w:val="-4"/>
              </w:rPr>
              <w:t>医疗产业</w:t>
            </w:r>
          </w:p>
        </w:tc>
        <w:tc>
          <w:tcPr>
            <w:tcW w:w="3326" w:type="dxa"/>
            <w:vAlign w:val="top"/>
          </w:tcPr>
          <w:p w14:paraId="358B01D5">
            <w:pPr>
              <w:pStyle w:val="6"/>
              <w:spacing w:before="94" w:line="176" w:lineRule="auto"/>
              <w:ind w:left="102"/>
            </w:pPr>
            <w:r>
              <w:rPr>
                <w:spacing w:val="-1"/>
              </w:rPr>
              <w:t>极低土地获取成本</w:t>
            </w:r>
          </w:p>
        </w:tc>
        <w:tc>
          <w:tcPr>
            <w:tcW w:w="1657" w:type="dxa"/>
            <w:vAlign w:val="top"/>
          </w:tcPr>
          <w:p w14:paraId="5A11728E">
            <w:pPr>
              <w:pStyle w:val="6"/>
              <w:spacing w:before="94" w:line="176" w:lineRule="auto"/>
              <w:ind w:left="111"/>
            </w:pPr>
            <w:r>
              <w:rPr>
                <w:spacing w:val="-2"/>
              </w:rPr>
              <w:t>长期收益</w:t>
            </w:r>
          </w:p>
        </w:tc>
      </w:tr>
    </w:tbl>
    <w:p w14:paraId="4A3ADC74">
      <w:pPr>
        <w:pStyle w:val="2"/>
        <w:spacing w:before="213" w:line="183" w:lineRule="auto"/>
        <w:ind w:left="16"/>
      </w:pPr>
      <w:r>
        <w:rPr>
          <w:b/>
          <w:bCs/>
          <w:spacing w:val="-3"/>
        </w:rPr>
        <w:t xml:space="preserve">核心规律 </w:t>
      </w:r>
      <w:r>
        <w:rPr>
          <w:spacing w:val="-3"/>
        </w:rPr>
        <w:t>：金融获取短期收益，地产获取中期收益，产业运营获取长期</w:t>
      </w:r>
      <w:r>
        <w:rPr>
          <w:spacing w:val="-4"/>
        </w:rPr>
        <w:t>收益。</w:t>
      </w:r>
    </w:p>
    <w:p w14:paraId="34149C24">
      <w:pPr>
        <w:spacing w:line="241" w:lineRule="auto"/>
        <w:rPr>
          <w:rFonts w:ascii="Arial"/>
          <w:sz w:val="21"/>
        </w:rPr>
      </w:pPr>
    </w:p>
    <w:p w14:paraId="29473E19">
      <w:pPr>
        <w:pStyle w:val="2"/>
        <w:spacing w:before="155" w:line="229" w:lineRule="auto"/>
        <w:ind w:left="41"/>
        <w:outlineLvl w:val="1"/>
        <w:rPr>
          <w:rFonts w:hint="eastAsia" w:ascii="Arial" w:hAnsi="Arial" w:eastAsia="微软雅黑" w:cs="Arial"/>
          <w:sz w:val="16"/>
          <w:szCs w:val="16"/>
          <w:lang w:eastAsia="zh-CN"/>
        </w:rPr>
      </w:pPr>
      <w:r>
        <w:rPr>
          <w:b/>
          <w:bCs/>
          <w:spacing w:val="4"/>
          <w:sz w:val="36"/>
          <w:szCs w:val="36"/>
        </w:rPr>
        <w:t xml:space="preserve">3.送政绩加工程模式的具体操作 </w:t>
      </w:r>
    </w:p>
    <w:p w14:paraId="34943B24">
      <w:pPr>
        <w:pStyle w:val="2"/>
        <w:spacing w:before="173" w:line="183" w:lineRule="auto"/>
        <w:ind w:left="16"/>
      </w:pPr>
      <w:r>
        <w:rPr>
          <w:b/>
          <w:bCs/>
          <w:spacing w:val="-1"/>
        </w:rPr>
        <w:t xml:space="preserve">送政绩加工程模式实施路径 </w:t>
      </w:r>
      <w:r>
        <w:rPr>
          <w:spacing w:val="-1"/>
        </w:rPr>
        <w:t>：</w:t>
      </w:r>
    </w:p>
    <w:p w14:paraId="2987BD6F">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硬件投放 </w:t>
      </w:r>
      <w:r>
        <w:rPr>
          <w:spacing w:val="-4"/>
        </w:rPr>
        <w:t>：向学校捐赠1000台设备，通过家长端实现盈利</w:t>
      </w:r>
    </w:p>
    <w:p w14:paraId="34502130">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智慧教育 </w:t>
      </w:r>
      <w:r>
        <w:rPr>
          <w:spacing w:val="-4"/>
        </w:rPr>
        <w:t>：提供学习机等智能设备，后续收取服务费用</w:t>
      </w:r>
    </w:p>
    <w:p w14:paraId="35EE5208">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医疗合作 </w:t>
      </w:r>
      <w:r>
        <w:rPr>
          <w:spacing w:val="-4"/>
        </w:rPr>
        <w:t>：向医院输送器械设备，从患者端回收成本</w:t>
      </w:r>
    </w:p>
    <w:p w14:paraId="552CF60E">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盈利逻辑 </w:t>
      </w:r>
      <w:r>
        <w:rPr>
          <w:spacing w:val="-3"/>
        </w:rPr>
        <w:t>：所有商业模式最终均指向</w:t>
      </w:r>
      <w:r>
        <w:rPr>
          <w:b/>
          <w:bCs/>
          <w:spacing w:val="-3"/>
        </w:rPr>
        <w:t>B端投放+C端收费</w:t>
      </w:r>
      <w:r>
        <w:rPr>
          <w:spacing w:val="-3"/>
        </w:rPr>
        <w:t>的双重机制</w:t>
      </w:r>
    </w:p>
    <w:p w14:paraId="77F8510D">
      <w:pPr>
        <w:pStyle w:val="2"/>
        <w:spacing w:before="383" w:line="228" w:lineRule="auto"/>
        <w:ind w:left="19"/>
        <w:outlineLvl w:val="1"/>
        <w:rPr>
          <w:rFonts w:hint="eastAsia" w:ascii="Arial" w:hAnsi="Arial" w:eastAsia="微软雅黑" w:cs="Arial"/>
          <w:sz w:val="16"/>
          <w:szCs w:val="16"/>
          <w:lang w:eastAsia="zh-CN"/>
        </w:rPr>
      </w:pPr>
      <w:r>
        <w:rPr>
          <w:b/>
          <w:bCs/>
          <w:spacing w:val="5"/>
          <w:sz w:val="36"/>
          <w:szCs w:val="36"/>
        </w:rPr>
        <w:t xml:space="preserve">4.优势资本为地方政府发债模式 </w:t>
      </w:r>
    </w:p>
    <w:p w14:paraId="00FF1007">
      <w:pPr>
        <w:pStyle w:val="2"/>
        <w:spacing w:before="175" w:line="183" w:lineRule="auto"/>
        <w:ind w:left="17"/>
      </w:pPr>
      <w:r>
        <w:rPr>
          <w:b/>
          <w:bCs/>
          <w:spacing w:val="-2"/>
        </w:rPr>
        <w:t xml:space="preserve">地方政府发债运作模式 </w:t>
      </w:r>
      <w:r>
        <w:rPr>
          <w:spacing w:val="-2"/>
        </w:rPr>
        <w:t>：</w:t>
      </w:r>
    </w:p>
    <w:p w14:paraId="349C9C10">
      <w:pPr>
        <w:spacing w:line="183" w:lineRule="auto"/>
        <w:sectPr>
          <w:headerReference r:id="rId7" w:type="default"/>
          <w:pgSz w:w="11906" w:h="16839"/>
          <w:pgMar w:top="1728" w:right="1785" w:bottom="0" w:left="1785" w:header="1452" w:footer="0" w:gutter="0"/>
          <w:cols w:space="720" w:num="1"/>
        </w:sectPr>
      </w:pPr>
    </w:p>
    <w:p w14:paraId="7FF57697">
      <w:pPr>
        <w:spacing w:line="285" w:lineRule="auto"/>
        <w:rPr>
          <w:rFonts w:ascii="Arial"/>
          <w:sz w:val="21"/>
        </w:rPr>
      </w:pPr>
    </w:p>
    <w:p w14:paraId="592CDC3D">
      <w:pPr>
        <w:spacing w:line="285" w:lineRule="auto"/>
        <w:rPr>
          <w:rFonts w:ascii="Arial"/>
          <w:sz w:val="21"/>
        </w:rPr>
      </w:pPr>
    </w:p>
    <w:p w14:paraId="6704397A">
      <w:pPr>
        <w:spacing w:line="285" w:lineRule="auto"/>
        <w:rPr>
          <w:rFonts w:ascii="Arial"/>
          <w:sz w:val="21"/>
        </w:rPr>
      </w:pPr>
    </w:p>
    <w:p w14:paraId="45BBC115">
      <w:pPr>
        <w:spacing w:line="285" w:lineRule="auto"/>
        <w:rPr>
          <w:rFonts w:ascii="Arial"/>
          <w:sz w:val="21"/>
        </w:rPr>
      </w:pPr>
    </w:p>
    <w:p w14:paraId="5D22D55D">
      <w:pPr>
        <w:pStyle w:val="2"/>
        <w:spacing w:before="94"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信用升级 </w:t>
      </w:r>
      <w:r>
        <w:rPr>
          <w:spacing w:val="-3"/>
        </w:rPr>
        <w:t>：通过大宗贸易将政府信用等级从2A提升至2A+</w:t>
      </w:r>
    </w:p>
    <w:p w14:paraId="21DBC701">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资金配置 </w:t>
      </w:r>
      <w:r>
        <w:rPr>
          <w:spacing w:val="-4"/>
        </w:rPr>
        <w:t>：100亿发债规模中30亿设立产业基金</w:t>
      </w:r>
    </w:p>
    <w:p w14:paraId="6B4E4DAA">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税收保障 </w:t>
      </w:r>
      <w:r>
        <w:rPr>
          <w:spacing w:val="-4"/>
        </w:rPr>
        <w:t>：引导优质企业属地注册，确保税收可持续性</w:t>
      </w:r>
    </w:p>
    <w:p w14:paraId="498B10D5">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成功案例 </w:t>
      </w:r>
      <w:r>
        <w:rPr>
          <w:spacing w:val="-3"/>
        </w:rPr>
        <w:t>：南京模式、安庆模式、赣州模式已验证该模式可行性</w:t>
      </w:r>
    </w:p>
    <w:p w14:paraId="0BD73410">
      <w:pPr>
        <w:pStyle w:val="2"/>
        <w:spacing w:before="381" w:line="229" w:lineRule="auto"/>
        <w:ind w:left="44"/>
        <w:outlineLvl w:val="1"/>
        <w:rPr>
          <w:rFonts w:hint="eastAsia" w:ascii="Arial" w:hAnsi="Arial" w:eastAsia="微软雅黑" w:cs="Arial"/>
          <w:sz w:val="16"/>
          <w:szCs w:val="16"/>
          <w:lang w:eastAsia="zh-CN"/>
        </w:rPr>
      </w:pPr>
      <w:r>
        <w:rPr>
          <w:b/>
          <w:bCs/>
          <w:spacing w:val="4"/>
          <w:sz w:val="36"/>
          <w:szCs w:val="36"/>
        </w:rPr>
        <w:t xml:space="preserve">5.未来招商模式与税收考核时代 </w:t>
      </w:r>
    </w:p>
    <w:p w14:paraId="0C1C2385">
      <w:pPr>
        <w:pStyle w:val="2"/>
        <w:spacing w:before="173" w:line="183" w:lineRule="auto"/>
        <w:ind w:left="16"/>
      </w:pPr>
      <w:r>
        <w:rPr>
          <w:b/>
          <w:bCs/>
          <w:spacing w:val="-2"/>
        </w:rPr>
        <w:t xml:space="preserve">招商模式演进 </w:t>
      </w:r>
      <w:r>
        <w:rPr>
          <w:spacing w:val="-2"/>
        </w:rPr>
        <w:t>：</w:t>
      </w:r>
    </w:p>
    <w:p w14:paraId="461BEAD6">
      <w:pPr>
        <w:pStyle w:val="2"/>
        <w:spacing w:before="325" w:line="200" w:lineRule="auto"/>
        <w:ind w:left="32"/>
      </w:pPr>
      <w:r>
        <w:rPr>
          <w:rFonts w:ascii="Wingdings" w:hAnsi="Wingdings" w:eastAsia="Wingdings" w:cs="Wingdings"/>
          <w:spacing w:val="-8"/>
        </w:rPr>
        <w:t>l</w:t>
      </w:r>
      <w:r>
        <w:rPr>
          <w:rFonts w:ascii="Wingdings" w:hAnsi="Wingdings" w:eastAsia="Wingdings" w:cs="Wingdings"/>
          <w:spacing w:val="65"/>
        </w:rPr>
        <w:t xml:space="preserve"> </w:t>
      </w:r>
      <w:r>
        <w:rPr>
          <w:b/>
          <w:bCs/>
          <w:spacing w:val="-8"/>
        </w:rPr>
        <w:t xml:space="preserve">传统方式 </w:t>
      </w:r>
      <w:r>
        <w:rPr>
          <w:spacing w:val="-8"/>
        </w:rPr>
        <w:t>：招商引资</w:t>
      </w:r>
    </w:p>
    <w:p w14:paraId="39393801">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创新方式 </w:t>
      </w:r>
      <w:r>
        <w:rPr>
          <w:spacing w:val="-4"/>
        </w:rPr>
        <w:t>：以地招商/上市公司招商/产业链招商</w:t>
      </w:r>
    </w:p>
    <w:p w14:paraId="7D2D70A8">
      <w:pPr>
        <w:pStyle w:val="2"/>
        <w:spacing w:before="320" w:line="406" w:lineRule="auto"/>
        <w:ind w:left="456" w:right="126"/>
      </w:pPr>
      <w:r>
        <w:rPr>
          <w:b/>
          <w:bCs/>
          <w:spacing w:val="-4"/>
        </w:rPr>
        <w:t xml:space="preserve">考核指标转变 </w:t>
      </w:r>
      <w:r>
        <w:rPr>
          <w:spacing w:val="-4"/>
        </w:rPr>
        <w:t>：从GDP考核转向</w:t>
      </w:r>
      <w:r>
        <w:rPr>
          <w:b/>
          <w:bCs/>
          <w:spacing w:val="-4"/>
        </w:rPr>
        <w:t xml:space="preserve">税收可持续性考核 </w:t>
      </w:r>
      <w:r>
        <w:rPr>
          <w:spacing w:val="-4"/>
        </w:rPr>
        <w:t>，要求发债资金三年内产生30</w:t>
      </w:r>
      <w:r>
        <w:rPr>
          <w:spacing w:val="-5"/>
        </w:rPr>
        <w:t>亿以上税收增量。</w:t>
      </w:r>
    </w:p>
    <w:p w14:paraId="61F91C7F">
      <w:pPr>
        <w:pStyle w:val="2"/>
        <w:spacing w:before="33" w:line="229" w:lineRule="auto"/>
        <w:ind w:left="33"/>
        <w:outlineLvl w:val="1"/>
        <w:rPr>
          <w:rFonts w:hint="eastAsia" w:ascii="Arial" w:hAnsi="Arial" w:eastAsia="微软雅黑" w:cs="Arial"/>
          <w:sz w:val="16"/>
          <w:szCs w:val="16"/>
          <w:lang w:eastAsia="zh-CN"/>
        </w:rPr>
      </w:pPr>
      <w:r>
        <w:rPr>
          <w:b/>
          <w:bCs/>
          <w:spacing w:val="8"/>
          <w:sz w:val="36"/>
          <w:szCs w:val="36"/>
        </w:rPr>
        <w:t xml:space="preserve">6.泉州模式 </w:t>
      </w:r>
    </w:p>
    <w:p w14:paraId="70EDA402">
      <w:pPr>
        <w:spacing w:line="277" w:lineRule="auto"/>
        <w:rPr>
          <w:rFonts w:ascii="Arial"/>
          <w:sz w:val="21"/>
        </w:rPr>
      </w:pPr>
    </w:p>
    <w:p w14:paraId="2960BF94">
      <w:pPr>
        <w:pStyle w:val="2"/>
        <w:spacing w:before="96" w:line="182" w:lineRule="auto"/>
        <w:ind w:left="20"/>
        <w:outlineLvl w:val="0"/>
        <w:rPr>
          <w:rFonts w:hint="eastAsia" w:ascii="Arial" w:hAnsi="Arial" w:eastAsia="微软雅黑" w:cs="Arial"/>
          <w:sz w:val="16"/>
          <w:szCs w:val="16"/>
          <w:lang w:eastAsia="zh-CN"/>
        </w:rPr>
      </w:pPr>
      <w:r>
        <w:rPr>
          <w:b/>
          <w:bCs/>
          <w:spacing w:val="9"/>
        </w:rPr>
        <w:t xml:space="preserve">二、转型模式 </w:t>
      </w:r>
    </w:p>
    <w:p w14:paraId="76176ACB">
      <w:pPr>
        <w:rPr>
          <w:rFonts w:ascii="Arial"/>
          <w:sz w:val="21"/>
        </w:rPr>
      </w:pPr>
    </w:p>
    <w:p w14:paraId="46C6F24B">
      <w:pPr>
        <w:pStyle w:val="2"/>
        <w:spacing w:before="94" w:line="183" w:lineRule="auto"/>
        <w:ind w:left="16"/>
      </w:pPr>
      <w:r>
        <w:rPr>
          <w:b/>
          <w:bCs/>
          <w:spacing w:val="-2"/>
        </w:rPr>
        <w:t xml:space="preserve">企业转型三维度 </w:t>
      </w:r>
      <w:r>
        <w:rPr>
          <w:spacing w:val="-2"/>
        </w:rPr>
        <w:t>：</w:t>
      </w:r>
    </w:p>
    <w:p w14:paraId="7E88A7ED">
      <w:pPr>
        <w:pStyle w:val="2"/>
        <w:spacing w:before="326"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产品转型 </w:t>
      </w:r>
      <w:r>
        <w:rPr>
          <w:spacing w:val="-6"/>
        </w:rPr>
        <w:t>：技术升级与功能迭代</w:t>
      </w:r>
    </w:p>
    <w:p w14:paraId="65B56250">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模式转型 </w:t>
      </w:r>
      <w:r>
        <w:rPr>
          <w:spacing w:val="-6"/>
        </w:rPr>
        <w:t>：渠道控制与资源整合</w:t>
      </w:r>
    </w:p>
    <w:p w14:paraId="340C5216">
      <w:pPr>
        <w:pStyle w:val="2"/>
        <w:spacing w:before="310" w:line="200" w:lineRule="auto"/>
        <w:ind w:left="32"/>
      </w:pPr>
      <w:r>
        <w:rPr>
          <w:rFonts w:ascii="Wingdings" w:hAnsi="Wingdings" w:eastAsia="Wingdings" w:cs="Wingdings"/>
          <w:spacing w:val="-7"/>
        </w:rPr>
        <w:t>l</w:t>
      </w:r>
      <w:r>
        <w:rPr>
          <w:rFonts w:ascii="Wingdings" w:hAnsi="Wingdings" w:eastAsia="Wingdings" w:cs="Wingdings"/>
          <w:spacing w:val="60"/>
        </w:rPr>
        <w:t xml:space="preserve"> </w:t>
      </w:r>
      <w:r>
        <w:rPr>
          <w:b/>
          <w:bCs/>
          <w:spacing w:val="-7"/>
        </w:rPr>
        <w:t xml:space="preserve">资本转型 </w:t>
      </w:r>
      <w:r>
        <w:rPr>
          <w:spacing w:val="-7"/>
        </w:rPr>
        <w:t>：估值体系重构</w:t>
      </w:r>
    </w:p>
    <w:p w14:paraId="212DF0DC">
      <w:pPr>
        <w:pStyle w:val="2"/>
        <w:spacing w:before="320" w:line="407" w:lineRule="auto"/>
        <w:ind w:left="457" w:right="253"/>
      </w:pPr>
      <w:r>
        <w:rPr>
          <w:b/>
          <w:bCs/>
          <w:spacing w:val="-2"/>
        </w:rPr>
        <w:t xml:space="preserve">转型目标 </w:t>
      </w:r>
      <w:r>
        <w:rPr>
          <w:spacing w:val="-2"/>
        </w:rPr>
        <w:t>：实现</w:t>
      </w:r>
      <w:r>
        <w:rPr>
          <w:b/>
          <w:bCs/>
          <w:spacing w:val="-2"/>
        </w:rPr>
        <w:t>利润增长</w:t>
      </w:r>
      <w:r>
        <w:rPr>
          <w:spacing w:val="-2"/>
        </w:rPr>
        <w:t>与</w:t>
      </w:r>
      <w:r>
        <w:rPr>
          <w:b/>
          <w:bCs/>
          <w:spacing w:val="-2"/>
        </w:rPr>
        <w:t>估值提升</w:t>
      </w:r>
      <w:r>
        <w:rPr>
          <w:spacing w:val="-2"/>
        </w:rPr>
        <w:t>双重效应</w:t>
      </w:r>
      <w:r>
        <w:rPr>
          <w:spacing w:val="-3"/>
        </w:rPr>
        <w:t>，重点方向包括互联网+、人工智</w:t>
      </w:r>
      <w:r>
        <w:rPr>
          <w:spacing w:val="-4"/>
        </w:rPr>
        <w:t>能、碳中和等新兴领域。</w:t>
      </w:r>
    </w:p>
    <w:p w14:paraId="2D24EEF1">
      <w:pPr>
        <w:pStyle w:val="2"/>
        <w:spacing w:before="167" w:line="183" w:lineRule="auto"/>
        <w:ind w:left="20"/>
        <w:outlineLvl w:val="0"/>
        <w:rPr>
          <w:rFonts w:hint="eastAsia" w:ascii="Arial" w:hAnsi="Arial" w:eastAsia="微软雅黑" w:cs="Arial"/>
          <w:sz w:val="16"/>
          <w:szCs w:val="16"/>
          <w:lang w:eastAsia="zh-CN"/>
        </w:rPr>
      </w:pPr>
      <w:r>
        <w:rPr>
          <w:b/>
          <w:bCs/>
          <w:spacing w:val="9"/>
        </w:rPr>
        <w:t xml:space="preserve">三、聚焦模式 </w:t>
      </w:r>
    </w:p>
    <w:p w14:paraId="69C09F2F">
      <w:pPr>
        <w:rPr>
          <w:rFonts w:ascii="Arial"/>
          <w:sz w:val="21"/>
        </w:rPr>
      </w:pPr>
    </w:p>
    <w:p w14:paraId="034CB81F">
      <w:pPr>
        <w:pStyle w:val="2"/>
        <w:spacing w:before="95" w:line="183" w:lineRule="auto"/>
        <w:ind w:left="16"/>
      </w:pPr>
      <w:r>
        <w:rPr>
          <w:b/>
          <w:bCs/>
          <w:spacing w:val="-2"/>
        </w:rPr>
        <w:t xml:space="preserve">聚焦战略实施要点 </w:t>
      </w:r>
      <w:r>
        <w:rPr>
          <w:spacing w:val="-2"/>
        </w:rPr>
        <w:t>：</w:t>
      </w:r>
    </w:p>
    <w:p w14:paraId="4D9E0AD7">
      <w:pPr>
        <w:pStyle w:val="2"/>
        <w:spacing w:before="326" w:line="200" w:lineRule="auto"/>
        <w:ind w:left="3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业务维度 </w:t>
      </w:r>
      <w:r>
        <w:rPr>
          <w:spacing w:val="-6"/>
        </w:rPr>
        <w:t>：单一产品线深度开发</w:t>
      </w:r>
    </w:p>
    <w:p w14:paraId="296ADE47">
      <w:pPr>
        <w:spacing w:line="200" w:lineRule="auto"/>
        <w:sectPr>
          <w:headerReference r:id="rId8" w:type="default"/>
          <w:pgSz w:w="11906" w:h="16839"/>
          <w:pgMar w:top="400" w:right="1785" w:bottom="0" w:left="1785" w:header="0" w:footer="0" w:gutter="0"/>
          <w:cols w:space="720" w:num="1"/>
        </w:sectPr>
      </w:pPr>
    </w:p>
    <w:p w14:paraId="52EAEE26">
      <w:pPr>
        <w:spacing w:line="285" w:lineRule="auto"/>
        <w:rPr>
          <w:rFonts w:ascii="Arial"/>
          <w:sz w:val="21"/>
        </w:rPr>
      </w:pPr>
    </w:p>
    <w:p w14:paraId="06BC2AA8">
      <w:pPr>
        <w:spacing w:line="285" w:lineRule="auto"/>
        <w:rPr>
          <w:rFonts w:ascii="Arial"/>
          <w:sz w:val="21"/>
        </w:rPr>
      </w:pPr>
    </w:p>
    <w:p w14:paraId="018F769E">
      <w:pPr>
        <w:spacing w:line="285" w:lineRule="auto"/>
        <w:rPr>
          <w:rFonts w:ascii="Arial"/>
          <w:sz w:val="21"/>
        </w:rPr>
      </w:pPr>
    </w:p>
    <w:p w14:paraId="3F394F34">
      <w:pPr>
        <w:spacing w:line="285" w:lineRule="auto"/>
        <w:rPr>
          <w:rFonts w:ascii="Arial"/>
          <w:sz w:val="21"/>
        </w:rPr>
      </w:pPr>
    </w:p>
    <w:p w14:paraId="64AE7703">
      <w:pPr>
        <w:pStyle w:val="2"/>
        <w:spacing w:before="95" w:line="200" w:lineRule="auto"/>
        <w:ind w:left="3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 xml:space="preserve">市场维度 </w:t>
      </w:r>
      <w:r>
        <w:rPr>
          <w:spacing w:val="-6"/>
        </w:rPr>
        <w:t>：区域市场精耕细作</w:t>
      </w:r>
    </w:p>
    <w:p w14:paraId="59D386B7">
      <w:pPr>
        <w:pStyle w:val="2"/>
        <w:spacing w:before="308" w:line="201"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资本价值 </w:t>
      </w:r>
      <w:r>
        <w:rPr>
          <w:spacing w:val="-5"/>
        </w:rPr>
        <w:t>：聚焦使企业估值提升3-5倍</w:t>
      </w:r>
    </w:p>
    <w:p w14:paraId="3502C2A7">
      <w:pPr>
        <w:pStyle w:val="2"/>
        <w:spacing w:before="319" w:line="406" w:lineRule="auto"/>
        <w:ind w:left="456" w:right="180"/>
      </w:pPr>
      <w:r>
        <w:rPr>
          <w:b/>
          <w:bCs/>
          <w:spacing w:val="-2"/>
        </w:rPr>
        <w:t xml:space="preserve">关键结论 </w:t>
      </w:r>
      <w:r>
        <w:rPr>
          <w:spacing w:val="-2"/>
        </w:rPr>
        <w:t>：非上市企业可多元化经营，但拟上市企业必须通过聚焦建立</w:t>
      </w:r>
      <w:r>
        <w:rPr>
          <w:b/>
          <w:bCs/>
          <w:spacing w:val="-2"/>
        </w:rPr>
        <w:t>专业化竞</w:t>
      </w:r>
      <w:r>
        <w:rPr>
          <w:b/>
          <w:bCs/>
          <w:spacing w:val="-1"/>
        </w:rPr>
        <w:t>争优势</w:t>
      </w:r>
      <w:r>
        <w:rPr>
          <w:spacing w:val="-1"/>
        </w:rPr>
        <w:t>。</w:t>
      </w:r>
    </w:p>
    <w:p w14:paraId="31F368DA">
      <w:pPr>
        <w:pStyle w:val="2"/>
        <w:spacing w:before="171" w:line="183" w:lineRule="auto"/>
        <w:ind w:left="27"/>
        <w:outlineLvl w:val="0"/>
        <w:rPr>
          <w:rFonts w:hint="eastAsia" w:ascii="Arial" w:hAnsi="Arial" w:eastAsia="微软雅黑" w:cs="Arial"/>
          <w:sz w:val="16"/>
          <w:szCs w:val="16"/>
          <w:lang w:eastAsia="zh-CN"/>
        </w:rPr>
      </w:pPr>
      <w:r>
        <w:rPr>
          <w:b/>
          <w:bCs/>
          <w:spacing w:val="6"/>
        </w:rPr>
        <w:t xml:space="preserve">四、产品加股权的模式 </w:t>
      </w:r>
    </w:p>
    <w:p w14:paraId="639EE406">
      <w:pPr>
        <w:spacing w:line="241" w:lineRule="auto"/>
        <w:rPr>
          <w:rFonts w:ascii="Arial"/>
          <w:sz w:val="21"/>
        </w:rPr>
      </w:pPr>
    </w:p>
    <w:p w14:paraId="2A47A16F">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1.卖产品送股份模式概述 </w:t>
      </w:r>
    </w:p>
    <w:p w14:paraId="1C245410">
      <w:pPr>
        <w:pStyle w:val="2"/>
        <w:spacing w:before="173" w:line="183" w:lineRule="auto"/>
        <w:ind w:left="16"/>
      </w:pPr>
      <w:r>
        <w:rPr>
          <w:b/>
          <w:bCs/>
          <w:spacing w:val="-2"/>
        </w:rPr>
        <w:t xml:space="preserve">产品+股权模式架构 </w:t>
      </w:r>
      <w:r>
        <w:rPr>
          <w:spacing w:val="-2"/>
        </w:rPr>
        <w:t>：</w:t>
      </w:r>
    </w:p>
    <w:p w14:paraId="1354832A">
      <w:pPr>
        <w:pStyle w:val="2"/>
        <w:spacing w:before="325" w:line="199" w:lineRule="auto"/>
        <w:ind w:left="32"/>
      </w:pPr>
      <w:r>
        <w:rPr>
          <w:rFonts w:ascii="Wingdings" w:hAnsi="Wingdings" w:eastAsia="Wingdings" w:cs="Wingdings"/>
          <w:spacing w:val="-7"/>
        </w:rPr>
        <w:t>l</w:t>
      </w:r>
      <w:r>
        <w:rPr>
          <w:rFonts w:ascii="Wingdings" w:hAnsi="Wingdings" w:eastAsia="Wingdings" w:cs="Wingdings"/>
          <w:spacing w:val="72"/>
        </w:rPr>
        <w:t xml:space="preserve"> </w:t>
      </w:r>
      <w:r>
        <w:rPr>
          <w:b/>
          <w:bCs/>
          <w:spacing w:val="-7"/>
        </w:rPr>
        <w:t xml:space="preserve">静态激励 </w:t>
      </w:r>
      <w:r>
        <w:rPr>
          <w:spacing w:val="-7"/>
        </w:rPr>
        <w:t>：合伙人股份分配</w:t>
      </w:r>
    </w:p>
    <w:p w14:paraId="2FC14762">
      <w:pPr>
        <w:pStyle w:val="2"/>
        <w:spacing w:before="311" w:line="199" w:lineRule="auto"/>
        <w:ind w:left="32"/>
      </w:pPr>
      <w:r>
        <w:rPr>
          <w:rFonts w:ascii="Wingdings" w:hAnsi="Wingdings" w:eastAsia="Wingdings" w:cs="Wingdings"/>
          <w:spacing w:val="-7"/>
        </w:rPr>
        <w:t>l</w:t>
      </w:r>
      <w:r>
        <w:rPr>
          <w:rFonts w:ascii="Wingdings" w:hAnsi="Wingdings" w:eastAsia="Wingdings" w:cs="Wingdings"/>
          <w:spacing w:val="60"/>
        </w:rPr>
        <w:t xml:space="preserve"> </w:t>
      </w:r>
      <w:r>
        <w:rPr>
          <w:b/>
          <w:bCs/>
          <w:spacing w:val="-7"/>
        </w:rPr>
        <w:t xml:space="preserve">动态激励 </w:t>
      </w:r>
      <w:r>
        <w:rPr>
          <w:spacing w:val="-7"/>
        </w:rPr>
        <w:t>：经销商期权授予</w:t>
      </w:r>
    </w:p>
    <w:p w14:paraId="0245C8CA">
      <w:pPr>
        <w:pStyle w:val="2"/>
        <w:spacing w:before="320" w:line="184" w:lineRule="auto"/>
        <w:ind w:left="456"/>
      </w:pPr>
      <w:r>
        <w:rPr>
          <w:b/>
          <w:bCs/>
          <w:spacing w:val="-4"/>
        </w:rPr>
        <w:t xml:space="preserve">运作机理 </w:t>
      </w:r>
      <w:r>
        <w:rPr>
          <w:spacing w:val="-4"/>
        </w:rPr>
        <w:t>：通过当期产品差价与远期股权收益双重激励驱动销售。</w:t>
      </w:r>
    </w:p>
    <w:p w14:paraId="3FC6E6C3">
      <w:pPr>
        <w:spacing w:line="241" w:lineRule="auto"/>
        <w:rPr>
          <w:rFonts w:ascii="Arial"/>
          <w:sz w:val="21"/>
        </w:rPr>
      </w:pPr>
    </w:p>
    <w:p w14:paraId="083F4E93">
      <w:pPr>
        <w:pStyle w:val="2"/>
        <w:spacing w:before="155" w:line="230" w:lineRule="auto"/>
        <w:ind w:left="32"/>
        <w:outlineLvl w:val="1"/>
        <w:rPr>
          <w:rFonts w:hint="eastAsia" w:ascii="Arial" w:hAnsi="Arial" w:eastAsia="微软雅黑" w:cs="Arial"/>
          <w:sz w:val="16"/>
          <w:szCs w:val="16"/>
          <w:lang w:eastAsia="zh-CN"/>
        </w:rPr>
      </w:pPr>
      <w:r>
        <w:rPr>
          <w:b/>
          <w:bCs/>
          <w:spacing w:val="7"/>
          <w:sz w:val="36"/>
          <w:szCs w:val="36"/>
        </w:rPr>
        <w:t xml:space="preserve">2.安全套公司案例 </w:t>
      </w:r>
    </w:p>
    <w:p w14:paraId="0FEB2554">
      <w:pPr>
        <w:pStyle w:val="2"/>
        <w:spacing w:before="171" w:line="183" w:lineRule="auto"/>
        <w:ind w:left="17"/>
      </w:pPr>
      <w:r>
        <w:rPr>
          <w:b/>
          <w:bCs/>
          <w:spacing w:val="-2"/>
        </w:rPr>
        <w:t xml:space="preserve">安全套企业案例实施路径 </w:t>
      </w:r>
      <w:r>
        <w:rPr>
          <w:spacing w:val="-2"/>
        </w:rPr>
        <w:t>：</w:t>
      </w:r>
    </w:p>
    <w:p w14:paraId="5814139A">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渠道激励 </w:t>
      </w:r>
      <w:r>
        <w:rPr>
          <w:spacing w:val="-4"/>
        </w:rPr>
        <w:t>：经销商每销售单位产品获得对应期权</w:t>
      </w:r>
    </w:p>
    <w:p w14:paraId="03D7B71E">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产能整合 </w:t>
      </w:r>
      <w:r>
        <w:rPr>
          <w:spacing w:val="-5"/>
        </w:rPr>
        <w:t>：通过股权置换并购上游厂商</w:t>
      </w:r>
    </w:p>
    <w:p w14:paraId="5F7E5FFB">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退出机制 </w:t>
      </w:r>
      <w:r>
        <w:rPr>
          <w:spacing w:val="-5"/>
        </w:rPr>
        <w:t>：设置上市对赌条款确保各方权益</w:t>
      </w:r>
    </w:p>
    <w:p w14:paraId="0D73EFB7">
      <w:pPr>
        <w:pStyle w:val="2"/>
        <w:spacing w:before="380" w:line="229" w:lineRule="auto"/>
        <w:ind w:left="41"/>
        <w:outlineLvl w:val="1"/>
        <w:rPr>
          <w:rFonts w:hint="eastAsia" w:ascii="Arial" w:hAnsi="Arial" w:eastAsia="微软雅黑" w:cs="Arial"/>
          <w:sz w:val="16"/>
          <w:szCs w:val="16"/>
          <w:lang w:eastAsia="zh-CN"/>
        </w:rPr>
      </w:pPr>
      <w:r>
        <w:rPr>
          <w:b/>
          <w:bCs/>
          <w:spacing w:val="4"/>
          <w:sz w:val="36"/>
          <w:szCs w:val="36"/>
        </w:rPr>
        <w:t xml:space="preserve">3.上下游合作伙伴的股权激励 </w:t>
      </w:r>
    </w:p>
    <w:p w14:paraId="3A19F640">
      <w:pPr>
        <w:pStyle w:val="2"/>
        <w:spacing w:before="175" w:line="183" w:lineRule="auto"/>
        <w:ind w:left="16"/>
      </w:pPr>
      <w:r>
        <w:rPr>
          <w:b/>
          <w:bCs/>
          <w:spacing w:val="-2"/>
        </w:rPr>
        <w:t xml:space="preserve">全产业链股权激励体系 </w:t>
      </w:r>
      <w:r>
        <w:rPr>
          <w:spacing w:val="-2"/>
        </w:rPr>
        <w:t>：</w:t>
      </w:r>
    </w:p>
    <w:p w14:paraId="1165480C">
      <w:pPr>
        <w:pStyle w:val="2"/>
        <w:spacing w:before="325" w:line="199" w:lineRule="auto"/>
        <w:ind w:left="32"/>
      </w:pPr>
      <w:r>
        <w:rPr>
          <w:rFonts w:ascii="Wingdings" w:hAnsi="Wingdings" w:eastAsia="Wingdings" w:cs="Wingdings"/>
          <w:spacing w:val="-7"/>
        </w:rPr>
        <w:t>l</w:t>
      </w:r>
      <w:r>
        <w:rPr>
          <w:rFonts w:ascii="Wingdings" w:hAnsi="Wingdings" w:eastAsia="Wingdings" w:cs="Wingdings"/>
          <w:spacing w:val="71"/>
        </w:rPr>
        <w:t xml:space="preserve"> </w:t>
      </w:r>
      <w:r>
        <w:rPr>
          <w:b/>
          <w:bCs/>
          <w:spacing w:val="-7"/>
        </w:rPr>
        <w:t xml:space="preserve">上游 </w:t>
      </w:r>
      <w:r>
        <w:rPr>
          <w:spacing w:val="-7"/>
        </w:rPr>
        <w:t>：15%期权绑定供应商</w:t>
      </w:r>
    </w:p>
    <w:p w14:paraId="71F9BDAD">
      <w:pPr>
        <w:pStyle w:val="2"/>
        <w:spacing w:before="311" w:line="199" w:lineRule="auto"/>
        <w:ind w:left="32"/>
      </w:pPr>
      <w:r>
        <w:rPr>
          <w:rFonts w:ascii="Wingdings" w:hAnsi="Wingdings" w:eastAsia="Wingdings" w:cs="Wingdings"/>
          <w:spacing w:val="-7"/>
        </w:rPr>
        <w:t>l</w:t>
      </w:r>
      <w:r>
        <w:rPr>
          <w:rFonts w:ascii="Wingdings" w:hAnsi="Wingdings" w:eastAsia="Wingdings" w:cs="Wingdings"/>
          <w:spacing w:val="70"/>
        </w:rPr>
        <w:t xml:space="preserve"> </w:t>
      </w:r>
      <w:r>
        <w:rPr>
          <w:b/>
          <w:bCs/>
          <w:spacing w:val="-7"/>
        </w:rPr>
        <w:t xml:space="preserve">下游 </w:t>
      </w:r>
      <w:r>
        <w:rPr>
          <w:spacing w:val="-7"/>
        </w:rPr>
        <w:t>：动态期权激励经销商</w:t>
      </w:r>
    </w:p>
    <w:p w14:paraId="1BCAE7AD">
      <w:pPr>
        <w:pStyle w:val="2"/>
        <w:spacing w:before="312" w:line="200" w:lineRule="auto"/>
        <w:ind w:left="32"/>
      </w:pPr>
      <w:r>
        <w:rPr>
          <w:rFonts w:ascii="Wingdings" w:hAnsi="Wingdings" w:eastAsia="Wingdings" w:cs="Wingdings"/>
          <w:spacing w:val="-9"/>
        </w:rPr>
        <w:t>l</w:t>
      </w:r>
      <w:r>
        <w:rPr>
          <w:rFonts w:ascii="Wingdings" w:hAnsi="Wingdings" w:eastAsia="Wingdings" w:cs="Wingdings"/>
          <w:spacing w:val="82"/>
        </w:rPr>
        <w:t xml:space="preserve"> </w:t>
      </w:r>
      <w:r>
        <w:rPr>
          <w:b/>
          <w:bCs/>
          <w:spacing w:val="-9"/>
        </w:rPr>
        <w:t xml:space="preserve">内部 </w:t>
      </w:r>
      <w:r>
        <w:rPr>
          <w:spacing w:val="-9"/>
        </w:rPr>
        <w:t>：高管团队股权奖励</w:t>
      </w:r>
    </w:p>
    <w:p w14:paraId="4FA7D55E">
      <w:pPr>
        <w:pStyle w:val="2"/>
        <w:spacing w:before="318" w:line="184" w:lineRule="auto"/>
        <w:ind w:left="465"/>
      </w:pPr>
      <w:r>
        <w:rPr>
          <w:b/>
          <w:bCs/>
          <w:spacing w:val="-5"/>
        </w:rPr>
        <w:t xml:space="preserve">阶段设计 </w:t>
      </w:r>
      <w:r>
        <w:rPr>
          <w:spacing w:val="-5"/>
        </w:rPr>
        <w:t>：首轮期权激励</w:t>
      </w:r>
      <w:r>
        <w:rPr>
          <w:spacing w:val="-44"/>
        </w:rPr>
        <w:t xml:space="preserve"> </w:t>
      </w:r>
      <w:r>
        <w:rPr>
          <w:spacing w:val="-5"/>
        </w:rPr>
        <w:t>→次轮股权置换→最终上市兑现。</w:t>
      </w:r>
    </w:p>
    <w:p w14:paraId="76A40565">
      <w:pPr>
        <w:spacing w:line="184" w:lineRule="auto"/>
        <w:sectPr>
          <w:pgSz w:w="11906" w:h="16839"/>
          <w:pgMar w:top="400" w:right="1785" w:bottom="0" w:left="1785" w:header="0" w:footer="0" w:gutter="0"/>
          <w:cols w:space="720" w:num="1"/>
        </w:sectPr>
      </w:pPr>
    </w:p>
    <w:p w14:paraId="25469516">
      <w:pPr>
        <w:spacing w:line="317" w:lineRule="auto"/>
        <w:rPr>
          <w:rFonts w:ascii="Arial"/>
          <w:sz w:val="21"/>
        </w:rPr>
      </w:pPr>
    </w:p>
    <w:p w14:paraId="4EBC7CCE">
      <w:pPr>
        <w:spacing w:line="318" w:lineRule="auto"/>
        <w:rPr>
          <w:rFonts w:ascii="Arial"/>
          <w:sz w:val="21"/>
        </w:rPr>
      </w:pPr>
    </w:p>
    <w:p w14:paraId="4C1E8A65">
      <w:pPr>
        <w:spacing w:line="318" w:lineRule="auto"/>
        <w:rPr>
          <w:rFonts w:ascii="Arial"/>
          <w:sz w:val="21"/>
        </w:rPr>
      </w:pPr>
    </w:p>
    <w:p w14:paraId="0AD295FC">
      <w:pPr>
        <w:pStyle w:val="2"/>
        <w:spacing w:before="155" w:line="230" w:lineRule="auto"/>
        <w:ind w:left="19"/>
        <w:outlineLvl w:val="1"/>
        <w:rPr>
          <w:rFonts w:hint="eastAsia" w:ascii="Arial" w:hAnsi="Arial" w:eastAsia="微软雅黑" w:cs="Arial"/>
          <w:sz w:val="16"/>
          <w:szCs w:val="16"/>
          <w:lang w:eastAsia="zh-CN"/>
        </w:rPr>
      </w:pPr>
      <w:r>
        <w:rPr>
          <w:b/>
          <w:bCs/>
          <w:spacing w:val="7"/>
          <w:sz w:val="36"/>
          <w:szCs w:val="36"/>
        </w:rPr>
        <w:t xml:space="preserve">4.智能木门公司案例 </w:t>
      </w:r>
    </w:p>
    <w:p w14:paraId="1E5D1C03">
      <w:pPr>
        <w:pStyle w:val="2"/>
        <w:spacing w:before="170" w:line="183" w:lineRule="auto"/>
        <w:ind w:left="18"/>
      </w:pPr>
      <w:r>
        <w:rPr>
          <w:b/>
          <w:bCs/>
          <w:spacing w:val="-2"/>
        </w:rPr>
        <w:t xml:space="preserve">智能木门项目关键要素 </w:t>
      </w:r>
      <w:r>
        <w:rPr>
          <w:spacing w:val="-2"/>
        </w:rPr>
        <w:t>：</w:t>
      </w:r>
    </w:p>
    <w:p w14:paraId="05DE8AD2">
      <w:pPr>
        <w:pStyle w:val="2"/>
        <w:spacing w:before="324" w:line="200" w:lineRule="auto"/>
        <w:ind w:left="32"/>
      </w:pPr>
      <w:r>
        <w:rPr>
          <w:rFonts w:ascii="Wingdings" w:hAnsi="Wingdings" w:eastAsia="Wingdings" w:cs="Wingdings"/>
          <w:spacing w:val="-6"/>
        </w:rPr>
        <w:t>l</w:t>
      </w:r>
      <w:r>
        <w:rPr>
          <w:rFonts w:ascii="Wingdings" w:hAnsi="Wingdings" w:eastAsia="Wingdings" w:cs="Wingdings"/>
          <w:spacing w:val="75"/>
        </w:rPr>
        <w:t xml:space="preserve"> </w:t>
      </w:r>
      <w:r>
        <w:rPr>
          <w:b/>
          <w:bCs/>
          <w:spacing w:val="-6"/>
        </w:rPr>
        <w:t xml:space="preserve">信用背书 </w:t>
      </w:r>
      <w:r>
        <w:rPr>
          <w:spacing w:val="-6"/>
        </w:rPr>
        <w:t>：财经媒体+客户双重认证</w:t>
      </w:r>
    </w:p>
    <w:p w14:paraId="768484A7">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股权溢价 </w:t>
      </w:r>
      <w:r>
        <w:rPr>
          <w:spacing w:val="-4"/>
        </w:rPr>
        <w:t>：每500万采购额对应股份认购权</w:t>
      </w:r>
    </w:p>
    <w:p w14:paraId="1720BBA5">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效果验证 </w:t>
      </w:r>
      <w:r>
        <w:rPr>
          <w:spacing w:val="-5"/>
        </w:rPr>
        <w:t>：单场招商会达成8700万订单</w:t>
      </w:r>
    </w:p>
    <w:p w14:paraId="77AE873E">
      <w:pPr>
        <w:pStyle w:val="2"/>
        <w:spacing w:before="382" w:line="229" w:lineRule="auto"/>
        <w:ind w:left="44"/>
        <w:outlineLvl w:val="1"/>
        <w:rPr>
          <w:rFonts w:hint="eastAsia" w:ascii="Arial" w:hAnsi="Arial" w:eastAsia="微软雅黑" w:cs="Arial"/>
          <w:sz w:val="16"/>
          <w:szCs w:val="16"/>
          <w:lang w:eastAsia="zh-CN"/>
        </w:rPr>
      </w:pPr>
      <w:r>
        <w:rPr>
          <w:b/>
          <w:bCs/>
          <w:spacing w:val="4"/>
          <w:sz w:val="36"/>
          <w:szCs w:val="36"/>
        </w:rPr>
        <w:t xml:space="preserve">5.卖产品送股票模式的效果 </w:t>
      </w:r>
    </w:p>
    <w:p w14:paraId="469EC5F9">
      <w:pPr>
        <w:pStyle w:val="2"/>
        <w:spacing w:before="174" w:line="183" w:lineRule="auto"/>
        <w:ind w:left="16"/>
      </w:pPr>
      <w:r>
        <w:rPr>
          <w:b/>
          <w:bCs/>
          <w:spacing w:val="-2"/>
        </w:rPr>
        <w:t xml:space="preserve">模式创新点 </w:t>
      </w:r>
      <w:r>
        <w:rPr>
          <w:spacing w:val="-2"/>
        </w:rPr>
        <w:t>：</w:t>
      </w:r>
    </w:p>
    <w:p w14:paraId="22B4FBFB">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客户股东化 </w:t>
      </w:r>
      <w:r>
        <w:rPr>
          <w:spacing w:val="-5"/>
        </w:rPr>
        <w:t>：将经销商转化为企业股东</w:t>
      </w:r>
    </w:p>
    <w:p w14:paraId="1B726A3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订单证券化 </w:t>
      </w:r>
      <w:r>
        <w:rPr>
          <w:spacing w:val="-5"/>
        </w:rPr>
        <w:t>：采购额与股权认购权挂钩</w:t>
      </w:r>
    </w:p>
    <w:p w14:paraId="2DB2BAC7">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增长合规性 </w:t>
      </w:r>
      <w:r>
        <w:rPr>
          <w:spacing w:val="-5"/>
        </w:rPr>
        <w:t>：在监管框架内实现超常规发展</w:t>
      </w:r>
    </w:p>
    <w:p w14:paraId="0B8B7E83">
      <w:pPr>
        <w:pStyle w:val="2"/>
        <w:spacing w:before="382" w:line="229" w:lineRule="auto"/>
        <w:ind w:left="33"/>
        <w:outlineLvl w:val="1"/>
        <w:rPr>
          <w:rFonts w:hint="eastAsia" w:ascii="Arial" w:hAnsi="Arial" w:eastAsia="微软雅黑" w:cs="Arial"/>
          <w:sz w:val="16"/>
          <w:szCs w:val="16"/>
          <w:lang w:eastAsia="zh-CN"/>
        </w:rPr>
      </w:pPr>
      <w:r>
        <w:rPr>
          <w:b/>
          <w:bCs/>
          <w:spacing w:val="5"/>
          <w:sz w:val="36"/>
          <w:szCs w:val="36"/>
        </w:rPr>
        <w:t xml:space="preserve">6.企业增长与合规及上市 </w:t>
      </w:r>
    </w:p>
    <w:p w14:paraId="24E31A4D">
      <w:pPr>
        <w:pStyle w:val="2"/>
        <w:spacing w:before="174" w:line="183" w:lineRule="auto"/>
        <w:ind w:left="17"/>
      </w:pPr>
      <w:r>
        <w:rPr>
          <w:b/>
          <w:bCs/>
          <w:spacing w:val="-2"/>
        </w:rPr>
        <w:t xml:space="preserve">资本运作三步走 </w:t>
      </w:r>
      <w:r>
        <w:rPr>
          <w:spacing w:val="-2"/>
        </w:rPr>
        <w:t>：</w:t>
      </w:r>
    </w:p>
    <w:p w14:paraId="611C685B">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规模扩张 </w:t>
      </w:r>
      <w:r>
        <w:rPr>
          <w:spacing w:val="-5"/>
        </w:rPr>
        <w:t>：通过股权激励实现市场占领</w:t>
      </w:r>
    </w:p>
    <w:p w14:paraId="758E460F">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73"/>
        </w:rPr>
        <w:t xml:space="preserve"> </w:t>
      </w:r>
      <w:r>
        <w:rPr>
          <w:b/>
          <w:bCs/>
          <w:spacing w:val="-6"/>
        </w:rPr>
        <w:t xml:space="preserve">合规整改 </w:t>
      </w:r>
      <w:r>
        <w:rPr>
          <w:spacing w:val="-6"/>
        </w:rPr>
        <w:t>：借助专业机构规范运营</w:t>
      </w:r>
    </w:p>
    <w:p w14:paraId="123BD082">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78"/>
        </w:rPr>
        <w:t xml:space="preserve"> </w:t>
      </w:r>
      <w:r>
        <w:rPr>
          <w:b/>
          <w:bCs/>
          <w:spacing w:val="-6"/>
        </w:rPr>
        <w:t xml:space="preserve">上市路径 </w:t>
      </w:r>
      <w:r>
        <w:rPr>
          <w:spacing w:val="-6"/>
        </w:rPr>
        <w:t>：选择适合的资本市场板块</w:t>
      </w:r>
    </w:p>
    <w:p w14:paraId="459B326C">
      <w:pPr>
        <w:pStyle w:val="2"/>
        <w:spacing w:before="319" w:line="184" w:lineRule="auto"/>
        <w:ind w:left="456"/>
      </w:pPr>
      <w:r>
        <w:rPr>
          <w:b/>
          <w:bCs/>
          <w:spacing w:val="-3"/>
        </w:rPr>
        <w:t xml:space="preserve">核心禁忌 </w:t>
      </w:r>
      <w:r>
        <w:rPr>
          <w:spacing w:val="-3"/>
        </w:rPr>
        <w:t>：新三板等初级市场无法实现经销商股东化，需直接瞄准主板/创业板。</w:t>
      </w:r>
    </w:p>
    <w:p w14:paraId="4420FFFB">
      <w:pPr>
        <w:spacing w:line="184" w:lineRule="auto"/>
        <w:sectPr>
          <w:pgSz w:w="11906" w:h="16839"/>
          <w:pgMar w:top="400" w:right="1785" w:bottom="0" w:left="1785" w:header="0" w:footer="0" w:gutter="0"/>
          <w:cols w:space="720" w:num="1"/>
        </w:sectPr>
      </w:pPr>
    </w:p>
    <w:p w14:paraId="2F720FCA">
      <w:pPr>
        <w:spacing w:line="259" w:lineRule="auto"/>
        <w:rPr>
          <w:rFonts w:ascii="Arial"/>
          <w:sz w:val="21"/>
        </w:rPr>
      </w:pPr>
    </w:p>
    <w:p w14:paraId="045438BA">
      <w:pPr>
        <w:spacing w:line="259" w:lineRule="auto"/>
        <w:rPr>
          <w:rFonts w:ascii="Arial"/>
          <w:sz w:val="21"/>
        </w:rPr>
      </w:pPr>
    </w:p>
    <w:p w14:paraId="368FB7C5">
      <w:pPr>
        <w:spacing w:line="259" w:lineRule="auto"/>
        <w:rPr>
          <w:rFonts w:ascii="Arial"/>
          <w:sz w:val="21"/>
        </w:rPr>
      </w:pPr>
    </w:p>
    <w:p w14:paraId="350BE8CD">
      <w:pPr>
        <w:spacing w:line="260" w:lineRule="auto"/>
        <w:rPr>
          <w:rFonts w:ascii="Arial"/>
          <w:sz w:val="21"/>
        </w:rPr>
      </w:pPr>
    </w:p>
    <w:p w14:paraId="01457152">
      <w:pPr>
        <w:spacing w:before="61" w:line="210" w:lineRule="auto"/>
        <w:ind w:left="20"/>
        <w:rPr>
          <w:rFonts w:hint="eastAsia" w:ascii="Calibri" w:hAnsi="Calibri" w:eastAsia="宋体" w:cs="Calibri"/>
          <w:sz w:val="18"/>
          <w:szCs w:val="18"/>
          <w:lang w:eastAsia="zh-CN"/>
        </w:rPr>
      </w:pPr>
    </w:p>
    <w:p w14:paraId="40FF4CF9">
      <w:pPr>
        <w:spacing w:line="348" w:lineRule="auto"/>
        <w:rPr>
          <w:rFonts w:ascii="Arial"/>
          <w:sz w:val="21"/>
        </w:rPr>
      </w:pPr>
    </w:p>
    <w:p w14:paraId="5AEB479E">
      <w:pPr>
        <w:pStyle w:val="2"/>
        <w:spacing w:before="95" w:line="184" w:lineRule="auto"/>
        <w:ind w:left="20"/>
        <w:outlineLvl w:val="0"/>
        <w:rPr>
          <w:rFonts w:hint="eastAsia" w:ascii="Arial" w:hAnsi="Arial" w:eastAsia="微软雅黑" w:cs="Arial"/>
          <w:sz w:val="16"/>
          <w:szCs w:val="16"/>
          <w:lang w:eastAsia="zh-CN"/>
        </w:rPr>
      </w:pPr>
      <w:r>
        <w:rPr>
          <w:b/>
          <w:bCs/>
          <w:spacing w:val="7"/>
        </w:rPr>
        <w:t xml:space="preserve">一、主业+投资模式 </w:t>
      </w:r>
    </w:p>
    <w:p w14:paraId="68CE5C04">
      <w:pPr>
        <w:pStyle w:val="2"/>
        <w:spacing w:before="333" w:line="394" w:lineRule="auto"/>
        <w:ind w:left="18" w:right="180"/>
      </w:pPr>
      <w:r>
        <w:t>主业加投资模式中，主业具有长期稳定性，投资则追求短期收益。</w:t>
      </w:r>
      <w:r>
        <w:rPr>
          <w:b/>
          <w:bCs/>
        </w:rPr>
        <w:t>投</w:t>
      </w:r>
      <w:r>
        <w:rPr>
          <w:b/>
          <w:bCs/>
          <w:spacing w:val="-1"/>
        </w:rPr>
        <w:t>资的核心在于提</w:t>
      </w:r>
      <w:r>
        <w:rPr>
          <w:b/>
          <w:bCs/>
          <w:spacing w:val="-4"/>
        </w:rPr>
        <w:t xml:space="preserve">升选择能力 </w:t>
      </w:r>
      <w:r>
        <w:rPr>
          <w:spacing w:val="-4"/>
        </w:rPr>
        <w:t>，可通过以下方式实现：</w:t>
      </w:r>
    </w:p>
    <w:p w14:paraId="146F29D6">
      <w:pPr>
        <w:pStyle w:val="2"/>
        <w:spacing w:line="201"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线上学习</w:t>
      </w:r>
    </w:p>
    <w:p w14:paraId="3F633B48">
      <w:pPr>
        <w:pStyle w:val="2"/>
        <w:spacing w:before="307" w:line="201"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线下学习</w:t>
      </w:r>
    </w:p>
    <w:p w14:paraId="374086A6">
      <w:pPr>
        <w:pStyle w:val="2"/>
        <w:spacing w:before="316" w:line="407" w:lineRule="auto"/>
        <w:ind w:left="457" w:right="180"/>
      </w:pPr>
      <w:r>
        <w:rPr>
          <w:b/>
          <w:bCs/>
          <w:spacing w:val="-2"/>
        </w:rPr>
        <w:t xml:space="preserve">投资本质是风险与收益的平衡 </w:t>
      </w:r>
      <w:r>
        <w:rPr>
          <w:spacing w:val="-2"/>
        </w:rPr>
        <w:t>，需避免极端损失而非追求最优回报。</w:t>
      </w:r>
      <w:r>
        <w:rPr>
          <w:b/>
          <w:bCs/>
          <w:spacing w:val="-2"/>
        </w:rPr>
        <w:t>投资的关键</w:t>
      </w:r>
      <w:r>
        <w:rPr>
          <w:b/>
          <w:bCs/>
          <w:spacing w:val="-6"/>
        </w:rPr>
        <w:t xml:space="preserve">挑战在于克服人性弱点 </w:t>
      </w:r>
      <w:r>
        <w:rPr>
          <w:spacing w:val="-6"/>
        </w:rPr>
        <w:t>，如贪婪与恐惧。</w:t>
      </w:r>
    </w:p>
    <w:p w14:paraId="32B0C68E">
      <w:pPr>
        <w:pStyle w:val="2"/>
        <w:spacing w:before="31" w:line="214" w:lineRule="auto"/>
        <w:ind w:left="47"/>
        <w:outlineLvl w:val="1"/>
        <w:rPr>
          <w:rFonts w:hint="eastAsia" w:ascii="Arial" w:hAnsi="Arial" w:eastAsia="微软雅黑" w:cs="Arial"/>
          <w:sz w:val="16"/>
          <w:szCs w:val="16"/>
          <w:lang w:eastAsia="zh-CN"/>
        </w:rPr>
      </w:pPr>
      <w:r>
        <w:rPr>
          <w:b/>
          <w:bCs/>
          <w:spacing w:val="4"/>
          <w:sz w:val="36"/>
          <w:szCs w:val="36"/>
        </w:rPr>
        <w:t xml:space="preserve">1.小米集团和顺为资本的模式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84"/>
        <w:gridCol w:w="1476"/>
        <w:gridCol w:w="1476"/>
        <w:gridCol w:w="3854"/>
      </w:tblGrid>
      <w:tr w14:paraId="17EB98F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84" w:type="dxa"/>
            <w:vAlign w:val="top"/>
          </w:tcPr>
          <w:p w14:paraId="4694020C">
            <w:pPr>
              <w:pStyle w:val="6"/>
              <w:spacing w:before="92" w:line="177" w:lineRule="auto"/>
              <w:ind w:left="103"/>
            </w:pPr>
            <w:r>
              <w:rPr>
                <w:b/>
                <w:bCs/>
                <w:spacing w:val="-1"/>
              </w:rPr>
              <w:t>企业</w:t>
            </w:r>
          </w:p>
        </w:tc>
        <w:tc>
          <w:tcPr>
            <w:tcW w:w="1476" w:type="dxa"/>
            <w:vAlign w:val="top"/>
          </w:tcPr>
          <w:p w14:paraId="4CAC96FE">
            <w:pPr>
              <w:pStyle w:val="6"/>
              <w:spacing w:before="89" w:line="179" w:lineRule="auto"/>
              <w:ind w:left="97"/>
            </w:pPr>
            <w:r>
              <w:rPr>
                <w:b/>
                <w:bCs/>
                <w:spacing w:val="-1"/>
              </w:rPr>
              <w:t>产业板块</w:t>
            </w:r>
          </w:p>
        </w:tc>
        <w:tc>
          <w:tcPr>
            <w:tcW w:w="1476" w:type="dxa"/>
            <w:vAlign w:val="top"/>
          </w:tcPr>
          <w:p w14:paraId="490F0E1A">
            <w:pPr>
              <w:pStyle w:val="6"/>
              <w:spacing w:before="89" w:line="179" w:lineRule="auto"/>
              <w:ind w:left="101"/>
            </w:pPr>
            <w:r>
              <w:rPr>
                <w:b/>
                <w:bCs/>
                <w:spacing w:val="-1"/>
              </w:rPr>
              <w:t>资本运作</w:t>
            </w:r>
          </w:p>
        </w:tc>
        <w:tc>
          <w:tcPr>
            <w:tcW w:w="3854" w:type="dxa"/>
            <w:vAlign w:val="top"/>
          </w:tcPr>
          <w:p w14:paraId="0E85E1C8">
            <w:pPr>
              <w:pStyle w:val="6"/>
              <w:spacing w:before="89" w:line="179" w:lineRule="auto"/>
              <w:ind w:left="103"/>
            </w:pPr>
            <w:r>
              <w:rPr>
                <w:b/>
                <w:bCs/>
                <w:spacing w:val="-1"/>
              </w:rPr>
              <w:t>核心特点</w:t>
            </w:r>
          </w:p>
        </w:tc>
      </w:tr>
      <w:tr w14:paraId="651F09D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84" w:type="dxa"/>
            <w:vAlign w:val="top"/>
          </w:tcPr>
          <w:p w14:paraId="6B6E2475">
            <w:pPr>
              <w:pStyle w:val="6"/>
              <w:spacing w:before="85" w:line="177" w:lineRule="auto"/>
              <w:ind w:left="104"/>
            </w:pPr>
            <w:r>
              <w:rPr>
                <w:spacing w:val="-1"/>
              </w:rPr>
              <w:t>小米集团</w:t>
            </w:r>
          </w:p>
        </w:tc>
        <w:tc>
          <w:tcPr>
            <w:tcW w:w="1476" w:type="dxa"/>
            <w:vAlign w:val="top"/>
          </w:tcPr>
          <w:p w14:paraId="60BB63CA">
            <w:pPr>
              <w:pStyle w:val="6"/>
              <w:spacing w:before="84" w:line="178" w:lineRule="auto"/>
              <w:ind w:left="97"/>
            </w:pPr>
            <w:r>
              <w:rPr>
                <w:spacing w:val="-1"/>
              </w:rPr>
              <w:t>智能硬件</w:t>
            </w:r>
          </w:p>
        </w:tc>
        <w:tc>
          <w:tcPr>
            <w:tcW w:w="1476" w:type="dxa"/>
            <w:vAlign w:val="top"/>
          </w:tcPr>
          <w:p w14:paraId="654E3C57">
            <w:pPr>
              <w:pStyle w:val="6"/>
              <w:spacing w:before="85" w:line="177" w:lineRule="auto"/>
              <w:ind w:left="99"/>
            </w:pPr>
            <w:r>
              <w:rPr>
                <w:spacing w:val="-1"/>
              </w:rPr>
              <w:t>顺为资本</w:t>
            </w:r>
          </w:p>
        </w:tc>
        <w:tc>
          <w:tcPr>
            <w:tcW w:w="3854" w:type="dxa"/>
            <w:vAlign w:val="top"/>
          </w:tcPr>
          <w:p w14:paraId="327F9F21">
            <w:pPr>
              <w:pStyle w:val="6"/>
              <w:spacing w:before="85" w:line="177" w:lineRule="auto"/>
              <w:ind w:left="104"/>
            </w:pPr>
            <w:r>
              <w:rPr>
                <w:spacing w:val="-1"/>
              </w:rPr>
              <w:t>产业与资本双轮驱动</w:t>
            </w:r>
          </w:p>
        </w:tc>
      </w:tr>
      <w:tr w14:paraId="19CA4C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84" w:type="dxa"/>
            <w:vAlign w:val="top"/>
          </w:tcPr>
          <w:p w14:paraId="78FFC217">
            <w:pPr>
              <w:pStyle w:val="6"/>
              <w:spacing w:before="88" w:line="175" w:lineRule="auto"/>
              <w:ind w:left="103"/>
            </w:pPr>
            <w:r>
              <w:rPr>
                <w:spacing w:val="-1"/>
              </w:rPr>
              <w:t>复星集团</w:t>
            </w:r>
          </w:p>
        </w:tc>
        <w:tc>
          <w:tcPr>
            <w:tcW w:w="1476" w:type="dxa"/>
            <w:vAlign w:val="top"/>
          </w:tcPr>
          <w:p w14:paraId="4B340746">
            <w:pPr>
              <w:pStyle w:val="6"/>
              <w:spacing w:before="90" w:line="174" w:lineRule="auto"/>
              <w:ind w:left="102"/>
            </w:pPr>
            <w:r>
              <w:rPr>
                <w:spacing w:val="-2"/>
              </w:rPr>
              <w:t>多元产业</w:t>
            </w:r>
          </w:p>
        </w:tc>
        <w:tc>
          <w:tcPr>
            <w:tcW w:w="1476" w:type="dxa"/>
            <w:vAlign w:val="top"/>
          </w:tcPr>
          <w:p w14:paraId="7FDB0C90">
            <w:pPr>
              <w:pStyle w:val="6"/>
              <w:spacing w:before="88" w:line="175" w:lineRule="auto"/>
              <w:ind w:left="101"/>
            </w:pPr>
            <w:r>
              <w:rPr>
                <w:spacing w:val="-1"/>
              </w:rPr>
              <w:t>复星资本</w:t>
            </w:r>
          </w:p>
        </w:tc>
        <w:tc>
          <w:tcPr>
            <w:tcW w:w="3854" w:type="dxa"/>
            <w:vAlign w:val="top"/>
          </w:tcPr>
          <w:p w14:paraId="7D5DACFA">
            <w:pPr>
              <w:pStyle w:val="6"/>
              <w:spacing w:before="88" w:line="175" w:lineRule="auto"/>
              <w:ind w:left="105"/>
            </w:pPr>
            <w:r>
              <w:rPr>
                <w:spacing w:val="-1"/>
              </w:rPr>
              <w:t>并购扩张实现规模效应</w:t>
            </w:r>
          </w:p>
        </w:tc>
      </w:tr>
      <w:tr w14:paraId="1F7D610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84" w:type="dxa"/>
            <w:vAlign w:val="top"/>
          </w:tcPr>
          <w:p w14:paraId="4F909C62">
            <w:pPr>
              <w:pStyle w:val="6"/>
              <w:spacing w:before="92" w:line="177" w:lineRule="auto"/>
              <w:ind w:left="103"/>
            </w:pPr>
            <w:r>
              <w:rPr>
                <w:spacing w:val="-1"/>
              </w:rPr>
              <w:t>联想集团</w:t>
            </w:r>
          </w:p>
        </w:tc>
        <w:tc>
          <w:tcPr>
            <w:tcW w:w="1476" w:type="dxa"/>
            <w:vAlign w:val="top"/>
          </w:tcPr>
          <w:p w14:paraId="1F7D099A">
            <w:pPr>
              <w:pStyle w:val="6"/>
              <w:spacing w:before="94" w:line="176" w:lineRule="auto"/>
              <w:ind w:left="97"/>
            </w:pPr>
            <w:r>
              <w:rPr>
                <w:spacing w:val="-1"/>
              </w:rPr>
              <w:t>科技制造</w:t>
            </w:r>
          </w:p>
        </w:tc>
        <w:tc>
          <w:tcPr>
            <w:tcW w:w="1476" w:type="dxa"/>
            <w:vAlign w:val="top"/>
          </w:tcPr>
          <w:p w14:paraId="183C5F57">
            <w:pPr>
              <w:pStyle w:val="6"/>
              <w:spacing w:before="92" w:line="177" w:lineRule="auto"/>
              <w:ind w:left="106"/>
            </w:pPr>
            <w:r>
              <w:rPr>
                <w:spacing w:val="-2"/>
              </w:rPr>
              <w:t>弘毅资本</w:t>
            </w:r>
          </w:p>
        </w:tc>
        <w:tc>
          <w:tcPr>
            <w:tcW w:w="3854" w:type="dxa"/>
            <w:vAlign w:val="top"/>
          </w:tcPr>
          <w:p w14:paraId="2A33CA5A">
            <w:pPr>
              <w:pStyle w:val="6"/>
              <w:spacing w:before="91" w:line="178" w:lineRule="auto"/>
              <w:ind w:left="104"/>
            </w:pPr>
            <w:r>
              <w:rPr>
                <w:spacing w:val="-1"/>
              </w:rPr>
              <w:t>产融结合提升资源整合能力</w:t>
            </w:r>
          </w:p>
        </w:tc>
      </w:tr>
    </w:tbl>
    <w:p w14:paraId="66CB5A4E">
      <w:pPr>
        <w:pStyle w:val="2"/>
        <w:spacing w:before="212" w:line="406" w:lineRule="auto"/>
        <w:ind w:left="16" w:right="180" w:firstLine="1"/>
      </w:pPr>
      <w:r>
        <w:rPr>
          <w:b/>
          <w:bCs/>
          <w:spacing w:val="-2"/>
        </w:rPr>
        <w:t xml:space="preserve">投资业务依赖专业人才 </w:t>
      </w:r>
      <w:r>
        <w:rPr>
          <w:spacing w:val="-2"/>
        </w:rPr>
        <w:t>，难以通过继承延续，而产业板块更具传承性。</w:t>
      </w:r>
      <w:r>
        <w:rPr>
          <w:b/>
          <w:bCs/>
          <w:spacing w:val="-2"/>
        </w:rPr>
        <w:t>咨询类企业估</w:t>
      </w:r>
      <w:r>
        <w:rPr>
          <w:b/>
          <w:bCs/>
          <w:spacing w:val="-7"/>
        </w:rPr>
        <w:t xml:space="preserve">值受限 </w:t>
      </w:r>
      <w:r>
        <w:rPr>
          <w:spacing w:val="-7"/>
        </w:rPr>
        <w:t>，因其过度依赖人力资本。</w:t>
      </w:r>
    </w:p>
    <w:p w14:paraId="1CD64FEB">
      <w:pPr>
        <w:pStyle w:val="2"/>
        <w:spacing w:before="33" w:line="229" w:lineRule="auto"/>
        <w:ind w:left="32"/>
        <w:outlineLvl w:val="1"/>
        <w:rPr>
          <w:rFonts w:hint="eastAsia" w:ascii="Arial" w:hAnsi="Arial" w:eastAsia="微软雅黑" w:cs="Arial"/>
          <w:sz w:val="16"/>
          <w:szCs w:val="16"/>
          <w:lang w:eastAsia="zh-CN"/>
        </w:rPr>
      </w:pPr>
      <w:r>
        <w:rPr>
          <w:b/>
          <w:bCs/>
          <w:spacing w:val="7"/>
          <w:sz w:val="36"/>
          <w:szCs w:val="36"/>
        </w:rPr>
        <w:t xml:space="preserve">2.复星集团的模式 </w:t>
      </w:r>
    </w:p>
    <w:p w14:paraId="32FBCA38">
      <w:pPr>
        <w:pStyle w:val="2"/>
        <w:spacing w:before="173" w:line="183" w:lineRule="auto"/>
        <w:ind w:left="16"/>
      </w:pPr>
      <w:r>
        <w:t>复星集团通过</w:t>
      </w:r>
      <w:r>
        <w:rPr>
          <w:b/>
          <w:bCs/>
        </w:rPr>
        <w:t>“产业+资本”双轨策略</w:t>
      </w:r>
      <w:r>
        <w:t>实现扩张：</w:t>
      </w:r>
    </w:p>
    <w:p w14:paraId="526CADBD">
      <w:pPr>
        <w:pStyle w:val="2"/>
        <w:spacing w:before="325" w:line="200" w:lineRule="auto"/>
        <w:ind w:left="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复星医药</w:t>
      </w:r>
      <w:r>
        <w:rPr>
          <w:spacing w:val="-1"/>
        </w:rPr>
        <w:t>以资本手段整合行业资源，</w:t>
      </w:r>
      <w:r>
        <w:rPr>
          <w:b/>
          <w:bCs/>
          <w:spacing w:val="-1"/>
        </w:rPr>
        <w:t>通过并购快速扩大市场份额</w:t>
      </w:r>
    </w:p>
    <w:p w14:paraId="2420F10C">
      <w:pPr>
        <w:pStyle w:val="2"/>
        <w:spacing w:before="309" w:line="196"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同步推进产业运营（加法）与资本增值（乘法</w:t>
      </w:r>
      <w:r>
        <w:rPr>
          <w:b/>
          <w:bCs/>
          <w:spacing w:val="-2"/>
        </w:rPr>
        <w:t>）</w:t>
      </w:r>
      <w:r>
        <w:rPr>
          <w:b/>
          <w:bCs/>
          <w:spacing w:val="-11"/>
        </w:rPr>
        <w:t xml:space="preserve"> </w:t>
      </w:r>
      <w:r>
        <w:rPr>
          <w:spacing w:val="-2"/>
        </w:rPr>
        <w:t>，</w:t>
      </w:r>
      <w:r>
        <w:rPr>
          <w:spacing w:val="-3"/>
        </w:rPr>
        <w:t>形成协同效应</w:t>
      </w:r>
    </w:p>
    <w:p w14:paraId="0C810E81">
      <w:pPr>
        <w:pStyle w:val="2"/>
        <w:spacing w:before="389" w:line="229" w:lineRule="auto"/>
        <w:ind w:left="41"/>
        <w:outlineLvl w:val="1"/>
        <w:rPr>
          <w:rFonts w:hint="eastAsia" w:ascii="Arial" w:hAnsi="Arial" w:eastAsia="微软雅黑" w:cs="Arial"/>
          <w:sz w:val="16"/>
          <w:szCs w:val="16"/>
          <w:lang w:eastAsia="zh-CN"/>
        </w:rPr>
      </w:pPr>
      <w:r>
        <w:rPr>
          <w:b/>
          <w:bCs/>
          <w:spacing w:val="6"/>
          <w:sz w:val="36"/>
          <w:szCs w:val="36"/>
        </w:rPr>
        <w:t xml:space="preserve">3.小米集团的模式 </w:t>
      </w:r>
    </w:p>
    <w:p w14:paraId="34E206FC">
      <w:pPr>
        <w:pStyle w:val="2"/>
        <w:spacing w:before="173" w:line="183" w:lineRule="auto"/>
        <w:ind w:left="17"/>
      </w:pPr>
      <w:r>
        <w:t>小米模式的核心要素包括：</w:t>
      </w:r>
    </w:p>
    <w:p w14:paraId="2C405526">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高管合资孵化项目 </w:t>
      </w:r>
      <w:r>
        <w:rPr>
          <w:spacing w:val="-5"/>
        </w:rPr>
        <w:t>，分散创新风险</w:t>
      </w:r>
    </w:p>
    <w:p w14:paraId="2AA4677B">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顺为资本生态化投资 </w:t>
      </w:r>
      <w:r>
        <w:rPr>
          <w:spacing w:val="-5"/>
        </w:rPr>
        <w:t>，以规模覆盖失败概率</w:t>
      </w:r>
    </w:p>
    <w:p w14:paraId="16AD10C5">
      <w:pPr>
        <w:spacing w:line="200" w:lineRule="auto"/>
        <w:sectPr>
          <w:pgSz w:w="11906" w:h="16839"/>
          <w:pgMar w:top="400" w:right="1785" w:bottom="0" w:left="1785" w:header="0" w:footer="0" w:gutter="0"/>
          <w:cols w:space="720" w:num="1"/>
        </w:sectPr>
      </w:pPr>
    </w:p>
    <w:p w14:paraId="763DF94B">
      <w:pPr>
        <w:spacing w:line="285" w:lineRule="auto"/>
        <w:rPr>
          <w:rFonts w:ascii="Arial"/>
          <w:sz w:val="21"/>
        </w:rPr>
      </w:pPr>
    </w:p>
    <w:p w14:paraId="696BCC5C">
      <w:pPr>
        <w:spacing w:line="285" w:lineRule="auto"/>
        <w:rPr>
          <w:rFonts w:ascii="Arial"/>
          <w:sz w:val="21"/>
        </w:rPr>
      </w:pPr>
    </w:p>
    <w:p w14:paraId="2B033440">
      <w:pPr>
        <w:spacing w:line="285" w:lineRule="auto"/>
        <w:rPr>
          <w:rFonts w:ascii="Arial"/>
          <w:sz w:val="21"/>
        </w:rPr>
      </w:pPr>
    </w:p>
    <w:p w14:paraId="75F2CDD5">
      <w:pPr>
        <w:spacing w:line="285" w:lineRule="auto"/>
        <w:rPr>
          <w:rFonts w:ascii="Arial"/>
          <w:sz w:val="21"/>
        </w:rPr>
      </w:pPr>
    </w:p>
    <w:p w14:paraId="246D1F8F">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建立私募基金与金融租赁体系 </w:t>
      </w:r>
      <w:r>
        <w:rPr>
          <w:spacing w:val="-4"/>
        </w:rPr>
        <w:t>，实现资金闭环</w:t>
      </w:r>
    </w:p>
    <w:p w14:paraId="09ED18C9">
      <w:pPr>
        <w:pStyle w:val="2"/>
        <w:spacing w:before="318" w:line="184" w:lineRule="auto"/>
        <w:ind w:left="456"/>
      </w:pPr>
      <w:r>
        <w:rPr>
          <w:b/>
          <w:bCs/>
          <w:spacing w:val="-4"/>
        </w:rPr>
        <w:t xml:space="preserve">企业需构建自有金融工具 </w:t>
      </w:r>
      <w:r>
        <w:rPr>
          <w:spacing w:val="-4"/>
        </w:rPr>
        <w:t>，包括私募股权基金与融资租赁平台。</w:t>
      </w:r>
    </w:p>
    <w:p w14:paraId="41965ED1">
      <w:pPr>
        <w:spacing w:line="242" w:lineRule="auto"/>
        <w:rPr>
          <w:rFonts w:ascii="Arial"/>
          <w:sz w:val="21"/>
        </w:rPr>
      </w:pPr>
    </w:p>
    <w:p w14:paraId="5617EA2B">
      <w:pPr>
        <w:pStyle w:val="2"/>
        <w:spacing w:before="154" w:line="229" w:lineRule="auto"/>
        <w:ind w:left="19"/>
        <w:outlineLvl w:val="1"/>
        <w:rPr>
          <w:rFonts w:hint="eastAsia" w:ascii="Arial" w:hAnsi="Arial" w:eastAsia="微软雅黑" w:cs="Arial"/>
          <w:sz w:val="16"/>
          <w:szCs w:val="16"/>
          <w:lang w:eastAsia="zh-CN"/>
        </w:rPr>
      </w:pPr>
      <w:r>
        <w:rPr>
          <w:b/>
          <w:bCs/>
          <w:spacing w:val="7"/>
          <w:sz w:val="36"/>
          <w:szCs w:val="36"/>
        </w:rPr>
        <w:t xml:space="preserve">4.瑞幸咖啡的模式 </w:t>
      </w:r>
    </w:p>
    <w:p w14:paraId="1D784415">
      <w:pPr>
        <w:pStyle w:val="2"/>
        <w:spacing w:before="171" w:line="184" w:lineRule="auto"/>
        <w:ind w:left="16"/>
      </w:pPr>
      <w:r>
        <w:t>瑞幸咖啡的资本运作特点：</w:t>
      </w:r>
    </w:p>
    <w:p w14:paraId="7C6E5BB8">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80"/>
        </w:rPr>
        <w:t xml:space="preserve"> </w:t>
      </w:r>
      <w:r>
        <w:rPr>
          <w:b/>
          <w:bCs/>
          <w:spacing w:val="-5"/>
        </w:rPr>
        <w:t xml:space="preserve">自设基金实现募投一体化 </w:t>
      </w:r>
      <w:r>
        <w:rPr>
          <w:spacing w:val="-5"/>
        </w:rPr>
        <w:t>，主导融资定价权</w:t>
      </w:r>
    </w:p>
    <w:p w14:paraId="38F2D730">
      <w:pPr>
        <w:pStyle w:val="2"/>
        <w:spacing w:before="310"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金融租赁业务利润反超主业</w:t>
      </w:r>
      <w:r>
        <w:t>（如公牛插座案例）</w:t>
      </w:r>
    </w:p>
    <w:p w14:paraId="1D6FEB0E">
      <w:pPr>
        <w:pStyle w:val="2"/>
        <w:spacing w:before="327" w:line="183" w:lineRule="auto"/>
        <w:ind w:left="457"/>
      </w:pPr>
      <w:r>
        <w:rPr>
          <w:b/>
          <w:bCs/>
          <w:spacing w:val="-2"/>
        </w:rPr>
        <w:t>关联交易隐蔽性</w:t>
      </w:r>
      <w:r>
        <w:rPr>
          <w:spacing w:val="-2"/>
        </w:rPr>
        <w:t>曾引发监管风险，揭示产融结合需合规化。</w:t>
      </w:r>
    </w:p>
    <w:p w14:paraId="3C164789">
      <w:pPr>
        <w:spacing w:line="242" w:lineRule="auto"/>
        <w:rPr>
          <w:rFonts w:ascii="Arial"/>
          <w:sz w:val="21"/>
        </w:rPr>
      </w:pPr>
    </w:p>
    <w:p w14:paraId="7516747E">
      <w:pPr>
        <w:pStyle w:val="2"/>
        <w:spacing w:before="155" w:line="229" w:lineRule="auto"/>
        <w:ind w:left="44"/>
        <w:outlineLvl w:val="1"/>
        <w:rPr>
          <w:rFonts w:hint="eastAsia" w:ascii="Arial" w:hAnsi="Arial" w:eastAsia="微软雅黑" w:cs="Arial"/>
          <w:sz w:val="16"/>
          <w:szCs w:val="16"/>
          <w:lang w:eastAsia="zh-CN"/>
        </w:rPr>
      </w:pPr>
      <w:r>
        <w:rPr>
          <w:b/>
          <w:bCs/>
          <w:spacing w:val="5"/>
          <w:sz w:val="36"/>
          <w:szCs w:val="36"/>
        </w:rPr>
        <w:t xml:space="preserve">5.主业加投资模式的总结 </w:t>
      </w:r>
    </w:p>
    <w:p w14:paraId="2AD1CCEC">
      <w:pPr>
        <w:pStyle w:val="2"/>
        <w:spacing w:before="171" w:line="184" w:lineRule="auto"/>
        <w:ind w:left="18"/>
      </w:pPr>
      <w:r>
        <w:rPr>
          <w:b/>
          <w:bCs/>
          <w:spacing w:val="-2"/>
        </w:rPr>
        <w:t xml:space="preserve">生态化是主业加投资模式的终极形态 </w:t>
      </w:r>
      <w:r>
        <w:rPr>
          <w:spacing w:val="-2"/>
        </w:rPr>
        <w:t>，其理论基础涵盖：</w:t>
      </w:r>
    </w:p>
    <w:p w14:paraId="43C047AD">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商征定律</w:t>
      </w:r>
    </w:p>
    <w:p w14:paraId="51EF9B17">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热力学第二定律</w:t>
      </w:r>
    </w:p>
    <w:p w14:paraId="409D4A2B">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生物学分化法则</w:t>
      </w:r>
    </w:p>
    <w:p w14:paraId="2611D0FA">
      <w:pPr>
        <w:pStyle w:val="2"/>
        <w:spacing w:before="319" w:line="184" w:lineRule="auto"/>
        <w:ind w:left="456"/>
      </w:pPr>
      <w:r>
        <w:rPr>
          <w:b/>
          <w:bCs/>
        </w:rPr>
        <w:t>易经、NAC心理学、孙子兵法</w:t>
      </w:r>
      <w:r>
        <w:t>构成商业战略三大底层逻辑：</w:t>
      </w:r>
    </w:p>
    <w:p w14:paraId="0E9CF193">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易经</w:t>
      </w:r>
      <w:r>
        <w:rPr>
          <w:spacing w:val="-3"/>
        </w:rPr>
        <w:t>揭示自然规律</w:t>
      </w:r>
    </w:p>
    <w:p w14:paraId="5369E4BB">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NAC心理学</w:t>
      </w:r>
      <w:r>
        <w:rPr>
          <w:spacing w:val="-3"/>
        </w:rPr>
        <w:t>处理人际关系</w:t>
      </w:r>
    </w:p>
    <w:p w14:paraId="650450C2">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孙子兵法</w:t>
      </w:r>
      <w:r>
        <w:rPr>
          <w:spacing w:val="-2"/>
        </w:rPr>
        <w:t>指导竞争策略</w:t>
      </w:r>
    </w:p>
    <w:p w14:paraId="3D83D9D8">
      <w:pPr>
        <w:pStyle w:val="2"/>
        <w:spacing w:before="321" w:line="183" w:lineRule="auto"/>
        <w:ind w:left="455"/>
      </w:pPr>
      <w:r>
        <w:rPr>
          <w:b/>
          <w:bCs/>
          <w:spacing w:val="1"/>
        </w:rPr>
        <w:t>金融供应链创新方向</w:t>
      </w:r>
      <w:r>
        <w:rPr>
          <w:spacing w:val="1"/>
        </w:rPr>
        <w:t>包括：</w:t>
      </w:r>
    </w:p>
    <w:p w14:paraId="0316E48D">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区块链确权技术</w:t>
      </w:r>
      <w:r>
        <w:rPr>
          <w:spacing w:val="-2"/>
        </w:rPr>
        <w:t>解决应收账款融资难题</w:t>
      </w:r>
    </w:p>
    <w:p w14:paraId="3BF8CDD7">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动产融资</w:t>
      </w:r>
      <w:r>
        <w:rPr>
          <w:spacing w:val="-2"/>
        </w:rPr>
        <w:t>扩展至大宗商品领域</w:t>
      </w:r>
    </w:p>
    <w:p w14:paraId="691BEC05">
      <w:pPr>
        <w:spacing w:line="200" w:lineRule="auto"/>
        <w:sectPr>
          <w:pgSz w:w="11906" w:h="16839"/>
          <w:pgMar w:top="400" w:right="1785" w:bottom="0" w:left="1785" w:header="0" w:footer="0" w:gutter="0"/>
          <w:cols w:space="720" w:num="1"/>
        </w:sectPr>
      </w:pPr>
    </w:p>
    <w:p w14:paraId="49CB2A7C">
      <w:pPr>
        <w:spacing w:line="284" w:lineRule="auto"/>
        <w:rPr>
          <w:rFonts w:ascii="Arial"/>
          <w:sz w:val="21"/>
        </w:rPr>
      </w:pPr>
    </w:p>
    <w:p w14:paraId="6EC013EC">
      <w:pPr>
        <w:spacing w:line="285" w:lineRule="auto"/>
        <w:rPr>
          <w:rFonts w:ascii="Arial"/>
          <w:sz w:val="21"/>
        </w:rPr>
      </w:pPr>
    </w:p>
    <w:p w14:paraId="513D7171">
      <w:pPr>
        <w:spacing w:line="285" w:lineRule="auto"/>
        <w:rPr>
          <w:rFonts w:ascii="Arial"/>
          <w:sz w:val="21"/>
        </w:rPr>
      </w:pPr>
    </w:p>
    <w:p w14:paraId="291519BD">
      <w:pPr>
        <w:spacing w:line="285" w:lineRule="auto"/>
        <w:rPr>
          <w:rFonts w:ascii="Arial"/>
          <w:sz w:val="21"/>
        </w:rPr>
      </w:pPr>
    </w:p>
    <w:p w14:paraId="02C0E5AD">
      <w:pPr>
        <w:pStyle w:val="2"/>
        <w:spacing w:before="94"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金融租赁</w:t>
      </w:r>
      <w:r>
        <w:t>实现轻资产运营（如长运股份船舶租赁案例）</w:t>
      </w:r>
    </w:p>
    <w:p w14:paraId="0F9D2616">
      <w:pPr>
        <w:pStyle w:val="2"/>
        <w:spacing w:before="326" w:line="407" w:lineRule="auto"/>
        <w:ind w:left="456" w:right="182" w:hanging="2"/>
      </w:pPr>
      <w:r>
        <w:rPr>
          <w:b/>
          <w:bCs/>
          <w:spacing w:val="-2"/>
        </w:rPr>
        <w:t>新能源产业趋势</w:t>
      </w:r>
      <w:r>
        <w:rPr>
          <w:spacing w:val="-2"/>
        </w:rPr>
        <w:t>显示：</w:t>
      </w:r>
      <w:r>
        <w:rPr>
          <w:b/>
          <w:bCs/>
          <w:spacing w:val="-2"/>
        </w:rPr>
        <w:t xml:space="preserve">租赁模式可能重构汽车行业格局 </w:t>
      </w:r>
      <w:r>
        <w:rPr>
          <w:spacing w:val="-2"/>
        </w:rPr>
        <w:t>，滴滴等平台或通过金融</w:t>
      </w:r>
      <w:r>
        <w:rPr>
          <w:spacing w:val="-5"/>
        </w:rPr>
        <w:t>租赁主导产业链。</w:t>
      </w:r>
    </w:p>
    <w:p w14:paraId="03542467">
      <w:pPr>
        <w:spacing w:line="407" w:lineRule="auto"/>
        <w:sectPr>
          <w:pgSz w:w="11906" w:h="16839"/>
          <w:pgMar w:top="400" w:right="1785" w:bottom="0" w:left="1785" w:header="0" w:footer="0" w:gutter="0"/>
          <w:cols w:space="720" w:num="1"/>
        </w:sectPr>
      </w:pPr>
    </w:p>
    <w:p w14:paraId="79EFEA03">
      <w:pPr>
        <w:spacing w:line="337" w:lineRule="auto"/>
        <w:rPr>
          <w:rFonts w:ascii="Arial"/>
          <w:sz w:val="21"/>
        </w:rPr>
      </w:pPr>
    </w:p>
    <w:p w14:paraId="2A989264">
      <w:pPr>
        <w:pStyle w:val="2"/>
        <w:spacing w:before="95" w:line="184" w:lineRule="auto"/>
        <w:ind w:left="20"/>
        <w:outlineLvl w:val="0"/>
        <w:rPr>
          <w:rFonts w:hint="eastAsia" w:ascii="Arial" w:hAnsi="Arial" w:eastAsia="微软雅黑" w:cs="Arial"/>
          <w:sz w:val="16"/>
          <w:szCs w:val="16"/>
          <w:lang w:eastAsia="zh-CN"/>
        </w:rPr>
      </w:pPr>
      <w:r>
        <w:rPr>
          <w:b/>
          <w:bCs/>
          <w:spacing w:val="9"/>
        </w:rPr>
        <w:t xml:space="preserve">一、平台模式 </w:t>
      </w:r>
    </w:p>
    <w:p w14:paraId="5DFA90E7">
      <w:pPr>
        <w:pStyle w:val="2"/>
        <w:spacing w:before="335" w:line="407" w:lineRule="auto"/>
        <w:ind w:left="17" w:right="180" w:firstLine="2"/>
      </w:pPr>
      <w:r>
        <w:t>平台模式的核心风险在于买卖双方直接接触导致的跳单行为。</w:t>
      </w:r>
      <w:r>
        <w:rPr>
          <w:b/>
          <w:bCs/>
        </w:rPr>
        <w:t>优质平</w:t>
      </w:r>
      <w:r>
        <w:rPr>
          <w:b/>
          <w:bCs/>
          <w:spacing w:val="-1"/>
        </w:rPr>
        <w:t>台模式应具备即使买卖双方见面后仍能保持核心竞争力的能力</w:t>
      </w:r>
      <w:r>
        <w:rPr>
          <w:spacing w:val="-1"/>
        </w:rPr>
        <w:t>。</w:t>
      </w:r>
    </w:p>
    <w:p w14:paraId="2DE9D54B">
      <w:pPr>
        <w:pStyle w:val="2"/>
        <w:spacing w:before="29" w:line="229" w:lineRule="auto"/>
        <w:ind w:left="47"/>
        <w:outlineLvl w:val="1"/>
        <w:rPr>
          <w:rFonts w:hint="eastAsia" w:ascii="Arial" w:hAnsi="Arial" w:eastAsia="微软雅黑" w:cs="Arial"/>
          <w:sz w:val="16"/>
          <w:szCs w:val="16"/>
          <w:lang w:eastAsia="zh-CN"/>
        </w:rPr>
      </w:pPr>
      <w:r>
        <w:rPr>
          <w:b/>
          <w:bCs/>
          <w:spacing w:val="6"/>
          <w:sz w:val="36"/>
          <w:szCs w:val="36"/>
        </w:rPr>
        <w:t xml:space="preserve">1.全民养牛案例 </w:t>
      </w:r>
    </w:p>
    <w:p w14:paraId="04E292C5">
      <w:pPr>
        <w:pStyle w:val="2"/>
        <w:spacing w:before="171" w:line="184" w:lineRule="auto"/>
        <w:ind w:left="16"/>
      </w:pPr>
      <w:r>
        <w:rPr>
          <w:b/>
          <w:bCs/>
        </w:rPr>
        <w:t>全民养牛案例</w:t>
      </w:r>
      <w:r>
        <w:t>通过以下创新点实现商业模式转型：</w:t>
      </w:r>
    </w:p>
    <w:p w14:paraId="37ECB42C">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领养模式 </w:t>
      </w:r>
      <w:r>
        <w:rPr>
          <w:spacing w:val="-2"/>
        </w:rPr>
        <w:t>：消费者以5000元预购幼牛，18-19个月后</w:t>
      </w:r>
      <w:r>
        <w:rPr>
          <w:spacing w:val="-3"/>
        </w:rPr>
        <w:t>成熟牛价值可达3万元</w:t>
      </w:r>
    </w:p>
    <w:p w14:paraId="50D2833E">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科技赋能 </w:t>
      </w:r>
      <w:r>
        <w:rPr>
          <w:spacing w:val="-5"/>
        </w:rPr>
        <w:t>：</w:t>
      </w:r>
    </w:p>
    <w:p w14:paraId="3157D76A">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每头牛配备摄像头实现行为监控</w:t>
      </w:r>
    </w:p>
    <w:p w14:paraId="704B69FC">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通过APP连接用户与牲畜</w:t>
      </w:r>
    </w:p>
    <w:p w14:paraId="0343B007">
      <w:pPr>
        <w:rPr>
          <w:rFonts w:ascii="Arial"/>
          <w:sz w:val="21"/>
        </w:rPr>
      </w:pPr>
    </w:p>
    <w:p w14:paraId="2D725EC4">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结合物联网、互联网及区块链技术</w:t>
      </w:r>
    </w:p>
    <w:p w14:paraId="210FA494">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估值提升 </w:t>
      </w:r>
      <w:r>
        <w:rPr>
          <w:spacing w:val="-3"/>
        </w:rPr>
        <w:t>：食品公司转型为科技公司后</w:t>
      </w:r>
      <w:r>
        <w:rPr>
          <w:spacing w:val="-4"/>
        </w:rPr>
        <w:t>估值增长3-4倍</w:t>
      </w:r>
    </w:p>
    <w:p w14:paraId="3B8DBDC3">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模式复制 </w:t>
      </w:r>
      <w:r>
        <w:rPr>
          <w:spacing w:val="-5"/>
        </w:rPr>
        <w:t>：</w:t>
      </w:r>
    </w:p>
    <w:p w14:paraId="100A7693">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新疆"全民养羊"项目：2000元/羊，12个月周期</w:t>
      </w:r>
    </w:p>
    <w:p w14:paraId="3F92713F">
      <w:pPr>
        <w:rPr>
          <w:rFonts w:ascii="Arial"/>
          <w:sz w:val="21"/>
        </w:rPr>
      </w:pPr>
    </w:p>
    <w:p w14:paraId="601718F1">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云南同类企业年营业额达数十亿</w:t>
      </w:r>
    </w:p>
    <w:p w14:paraId="73203088">
      <w:pPr>
        <w:spacing w:line="242" w:lineRule="auto"/>
        <w:rPr>
          <w:rFonts w:ascii="Arial"/>
          <w:sz w:val="21"/>
        </w:rPr>
      </w:pPr>
    </w:p>
    <w:p w14:paraId="551FA480">
      <w:pPr>
        <w:pStyle w:val="2"/>
        <w:spacing w:before="155" w:line="229" w:lineRule="auto"/>
        <w:ind w:left="32"/>
        <w:outlineLvl w:val="1"/>
        <w:rPr>
          <w:rFonts w:hint="eastAsia" w:ascii="Arial" w:hAnsi="Arial" w:eastAsia="微软雅黑" w:cs="Arial"/>
          <w:sz w:val="16"/>
          <w:szCs w:val="16"/>
          <w:lang w:eastAsia="zh-CN"/>
        </w:rPr>
      </w:pPr>
      <w:r>
        <w:rPr>
          <w:b/>
          <w:bCs/>
          <w:spacing w:val="6"/>
          <w:sz w:val="36"/>
          <w:szCs w:val="36"/>
        </w:rPr>
        <w:t xml:space="preserve">2.社区厨师点餐案例 </w:t>
      </w:r>
    </w:p>
    <w:p w14:paraId="742E89A7">
      <w:pPr>
        <w:pStyle w:val="2"/>
        <w:spacing w:before="171" w:line="184" w:lineRule="auto"/>
        <w:ind w:left="16"/>
      </w:pPr>
      <w:r>
        <w:rPr>
          <w:b/>
          <w:bCs/>
        </w:rPr>
        <w:t>社区厨师共享模式</w:t>
      </w:r>
      <w:r>
        <w:t>的特征对比：</w:t>
      </w:r>
    </w:p>
    <w:p w14:paraId="07C34290">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66"/>
        <w:gridCol w:w="2759"/>
        <w:gridCol w:w="2765"/>
      </w:tblGrid>
      <w:tr w14:paraId="6FEFC0C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766" w:type="dxa"/>
            <w:vAlign w:val="top"/>
          </w:tcPr>
          <w:p w14:paraId="79A0BDF4">
            <w:pPr>
              <w:pStyle w:val="6"/>
              <w:spacing w:before="89" w:line="179" w:lineRule="auto"/>
              <w:ind w:left="102"/>
            </w:pPr>
            <w:r>
              <w:rPr>
                <w:b/>
                <w:bCs/>
                <w:spacing w:val="-1"/>
              </w:rPr>
              <w:t>传统模式</w:t>
            </w:r>
          </w:p>
        </w:tc>
        <w:tc>
          <w:tcPr>
            <w:tcW w:w="2759" w:type="dxa"/>
            <w:vAlign w:val="top"/>
          </w:tcPr>
          <w:p w14:paraId="1978AA32">
            <w:pPr>
              <w:pStyle w:val="6"/>
              <w:spacing w:before="89" w:line="179" w:lineRule="auto"/>
              <w:ind w:left="98"/>
            </w:pPr>
            <w:r>
              <w:rPr>
                <w:b/>
                <w:bCs/>
                <w:spacing w:val="-1"/>
              </w:rPr>
              <w:t>创新模式</w:t>
            </w:r>
          </w:p>
        </w:tc>
        <w:tc>
          <w:tcPr>
            <w:tcW w:w="2765" w:type="dxa"/>
            <w:vAlign w:val="top"/>
          </w:tcPr>
          <w:p w14:paraId="672CB50D">
            <w:pPr>
              <w:pStyle w:val="6"/>
              <w:spacing w:before="89" w:line="179" w:lineRule="auto"/>
              <w:ind w:left="105"/>
            </w:pPr>
            <w:r>
              <w:rPr>
                <w:b/>
                <w:bCs/>
                <w:spacing w:val="-1"/>
              </w:rPr>
              <w:t>行业影响</w:t>
            </w:r>
          </w:p>
        </w:tc>
      </w:tr>
      <w:tr w14:paraId="193B87C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6" w:type="dxa"/>
            <w:vAlign w:val="top"/>
          </w:tcPr>
          <w:p w14:paraId="5368240B">
            <w:pPr>
              <w:pStyle w:val="6"/>
              <w:spacing w:before="85" w:line="177" w:lineRule="auto"/>
              <w:ind w:left="102"/>
            </w:pPr>
            <w:r>
              <w:rPr>
                <w:spacing w:val="-1"/>
              </w:rPr>
              <w:t>依赖餐厅品牌</w:t>
            </w:r>
          </w:p>
        </w:tc>
        <w:tc>
          <w:tcPr>
            <w:tcW w:w="2759" w:type="dxa"/>
            <w:vAlign w:val="top"/>
          </w:tcPr>
          <w:p w14:paraId="1FA42CB7">
            <w:pPr>
              <w:pStyle w:val="6"/>
              <w:spacing w:before="85" w:line="177" w:lineRule="auto"/>
              <w:ind w:left="101"/>
            </w:pPr>
            <w:r>
              <w:rPr>
                <w:spacing w:val="-1"/>
              </w:rPr>
              <w:t>聚焦厨师个人IP</w:t>
            </w:r>
          </w:p>
        </w:tc>
        <w:tc>
          <w:tcPr>
            <w:tcW w:w="2765" w:type="dxa"/>
            <w:vAlign w:val="top"/>
          </w:tcPr>
          <w:p w14:paraId="720080CC">
            <w:pPr>
              <w:pStyle w:val="6"/>
              <w:spacing w:before="85" w:line="177" w:lineRule="auto"/>
              <w:ind w:left="104"/>
            </w:pPr>
            <w:r>
              <w:rPr>
                <w:spacing w:val="-1"/>
              </w:rPr>
              <w:t>餐饮业去中心化</w:t>
            </w:r>
          </w:p>
        </w:tc>
      </w:tr>
      <w:tr w14:paraId="48C3AF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6" w:type="dxa"/>
            <w:vAlign w:val="top"/>
          </w:tcPr>
          <w:p w14:paraId="7688E5A4">
            <w:pPr>
              <w:pStyle w:val="6"/>
              <w:spacing w:before="88" w:line="175" w:lineRule="auto"/>
              <w:ind w:left="120"/>
            </w:pPr>
            <w:r>
              <w:rPr>
                <w:spacing w:val="-3"/>
              </w:rPr>
              <w:t>医院品牌导向</w:t>
            </w:r>
          </w:p>
        </w:tc>
        <w:tc>
          <w:tcPr>
            <w:tcW w:w="2759" w:type="dxa"/>
            <w:vAlign w:val="top"/>
          </w:tcPr>
          <w:p w14:paraId="40CD9716">
            <w:pPr>
              <w:pStyle w:val="6"/>
              <w:spacing w:before="90" w:line="174" w:lineRule="auto"/>
              <w:ind w:left="117"/>
            </w:pPr>
            <w:r>
              <w:rPr>
                <w:spacing w:val="-3"/>
              </w:rPr>
              <w:t>医生个人品牌化</w:t>
            </w:r>
          </w:p>
        </w:tc>
        <w:tc>
          <w:tcPr>
            <w:tcW w:w="2765" w:type="dxa"/>
            <w:vAlign w:val="top"/>
          </w:tcPr>
          <w:p w14:paraId="12443D96">
            <w:pPr>
              <w:pStyle w:val="6"/>
              <w:spacing w:before="88" w:line="175" w:lineRule="auto"/>
              <w:ind w:left="122"/>
            </w:pPr>
            <w:r>
              <w:rPr>
                <w:spacing w:val="-3"/>
              </w:rPr>
              <w:t>医疗资源重组</w:t>
            </w:r>
          </w:p>
        </w:tc>
      </w:tr>
      <w:tr w14:paraId="148C868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766" w:type="dxa"/>
            <w:vAlign w:val="top"/>
          </w:tcPr>
          <w:p w14:paraId="6F7E8AAD">
            <w:pPr>
              <w:pStyle w:val="6"/>
              <w:spacing w:before="92" w:line="177" w:lineRule="auto"/>
              <w:ind w:left="104"/>
            </w:pPr>
            <w:r>
              <w:rPr>
                <w:spacing w:val="-1"/>
              </w:rPr>
              <w:t>服装店品牌消费</w:t>
            </w:r>
          </w:p>
        </w:tc>
        <w:tc>
          <w:tcPr>
            <w:tcW w:w="2759" w:type="dxa"/>
            <w:vAlign w:val="top"/>
          </w:tcPr>
          <w:p w14:paraId="5BD6BC82">
            <w:pPr>
              <w:pStyle w:val="6"/>
              <w:spacing w:before="94" w:line="176" w:lineRule="auto"/>
              <w:ind w:left="102"/>
            </w:pPr>
            <w:r>
              <w:rPr>
                <w:spacing w:val="-1"/>
              </w:rPr>
              <w:t>设计师品牌崛起</w:t>
            </w:r>
          </w:p>
        </w:tc>
        <w:tc>
          <w:tcPr>
            <w:tcW w:w="2765" w:type="dxa"/>
            <w:vAlign w:val="top"/>
          </w:tcPr>
          <w:p w14:paraId="169174C6">
            <w:pPr>
              <w:pStyle w:val="6"/>
              <w:spacing w:before="92" w:line="177" w:lineRule="auto"/>
              <w:ind w:left="114"/>
            </w:pPr>
            <w:r>
              <w:rPr>
                <w:spacing w:val="-2"/>
              </w:rPr>
              <w:t>时尚产业变革</w:t>
            </w:r>
          </w:p>
        </w:tc>
      </w:tr>
    </w:tbl>
    <w:p w14:paraId="7A1053A0">
      <w:pPr>
        <w:pStyle w:val="2"/>
        <w:spacing w:before="212" w:line="184" w:lineRule="auto"/>
        <w:ind w:left="16"/>
      </w:pPr>
      <w:r>
        <w:rPr>
          <w:b/>
          <w:bCs/>
          <w:spacing w:val="-3"/>
        </w:rPr>
        <w:t xml:space="preserve">核心机制 </w:t>
      </w:r>
      <w:r>
        <w:rPr>
          <w:spacing w:val="-3"/>
        </w:rPr>
        <w:t>：社区用户通过APP发布/订购特色菜品，形成点对点餐饮服务网络。</w:t>
      </w:r>
    </w:p>
    <w:p w14:paraId="7CFE6E04">
      <w:pPr>
        <w:spacing w:line="184" w:lineRule="auto"/>
        <w:sectPr>
          <w:headerReference r:id="rId9" w:type="default"/>
          <w:pgSz w:w="11906" w:h="16839"/>
          <w:pgMar w:top="1728" w:right="1785" w:bottom="0" w:left="1785" w:header="1452" w:footer="0" w:gutter="0"/>
          <w:cols w:space="720" w:num="1"/>
        </w:sectPr>
      </w:pPr>
    </w:p>
    <w:p w14:paraId="6DA2ABF0">
      <w:pPr>
        <w:spacing w:line="317" w:lineRule="auto"/>
        <w:rPr>
          <w:rFonts w:ascii="Arial"/>
          <w:sz w:val="21"/>
        </w:rPr>
      </w:pPr>
    </w:p>
    <w:p w14:paraId="6859EA17">
      <w:pPr>
        <w:spacing w:line="318" w:lineRule="auto"/>
        <w:rPr>
          <w:rFonts w:ascii="Arial"/>
          <w:sz w:val="21"/>
        </w:rPr>
      </w:pPr>
    </w:p>
    <w:p w14:paraId="320D8DF0">
      <w:pPr>
        <w:spacing w:line="318" w:lineRule="auto"/>
        <w:rPr>
          <w:rFonts w:ascii="Arial"/>
          <w:sz w:val="21"/>
        </w:rPr>
      </w:pPr>
    </w:p>
    <w:p w14:paraId="2CA704AC">
      <w:pPr>
        <w:pStyle w:val="2"/>
        <w:spacing w:before="155" w:line="229" w:lineRule="auto"/>
        <w:ind w:left="41"/>
        <w:outlineLvl w:val="1"/>
        <w:rPr>
          <w:rFonts w:hint="eastAsia" w:ascii="Arial" w:hAnsi="Arial" w:eastAsia="微软雅黑" w:cs="Arial"/>
          <w:sz w:val="16"/>
          <w:szCs w:val="16"/>
          <w:lang w:eastAsia="zh-CN"/>
        </w:rPr>
      </w:pPr>
      <w:r>
        <w:rPr>
          <w:b/>
          <w:bCs/>
          <w:spacing w:val="6"/>
          <w:sz w:val="36"/>
          <w:szCs w:val="36"/>
        </w:rPr>
        <w:t xml:space="preserve">3.共享洗衣服案例 </w:t>
      </w:r>
    </w:p>
    <w:p w14:paraId="67AD22FB">
      <w:pPr>
        <w:pStyle w:val="2"/>
        <w:spacing w:before="171" w:line="184" w:lineRule="auto"/>
        <w:ind w:left="17"/>
      </w:pPr>
      <w:r>
        <w:rPr>
          <w:b/>
          <w:bCs/>
        </w:rPr>
        <w:t>共享洗衣模式</w:t>
      </w:r>
      <w:r>
        <w:t>的运作逻辑：</w:t>
      </w:r>
    </w:p>
    <w:p w14:paraId="220F1D74">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资源整合 </w:t>
      </w:r>
      <w:r>
        <w:rPr>
          <w:spacing w:val="-4"/>
        </w:rPr>
        <w:t>：激活社区闲置洗衣设备与人力资源</w:t>
      </w:r>
    </w:p>
    <w:p w14:paraId="469FA706">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中央厨房应用 </w:t>
      </w:r>
      <w:r>
        <w:rPr>
          <w:spacing w:val="-5"/>
        </w:rPr>
        <w:t>：4家餐厅共享50%厨师资源</w:t>
      </w:r>
    </w:p>
    <w:p w14:paraId="5063408D">
      <w:pPr>
        <w:pStyle w:val="2"/>
        <w:spacing w:before="30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团购衍生 </w:t>
      </w:r>
      <w:r>
        <w:rPr>
          <w:spacing w:val="-6"/>
        </w:rPr>
        <w:t>：</w:t>
      </w:r>
    </w:p>
    <w:p w14:paraId="60F62E35">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美国出现股票团购影响股价现象</w:t>
      </w:r>
    </w:p>
    <w:p w14:paraId="0DE29643">
      <w:pPr>
        <w:rPr>
          <w:rFonts w:ascii="Arial"/>
          <w:sz w:val="21"/>
        </w:rPr>
      </w:pPr>
    </w:p>
    <w:p w14:paraId="3C400BDA">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中国发展出房产/服装等团购形态</w:t>
      </w:r>
    </w:p>
    <w:p w14:paraId="25406C77">
      <w:pPr>
        <w:rPr>
          <w:rFonts w:ascii="Arial"/>
          <w:sz w:val="21"/>
        </w:rPr>
      </w:pPr>
    </w:p>
    <w:p w14:paraId="0EFDE8A4">
      <w:pPr>
        <w:pStyle w:val="2"/>
        <w:spacing w:before="155" w:line="230" w:lineRule="auto"/>
        <w:ind w:left="19"/>
        <w:outlineLvl w:val="1"/>
        <w:rPr>
          <w:rFonts w:hint="eastAsia" w:ascii="Arial" w:hAnsi="Arial" w:eastAsia="微软雅黑" w:cs="Arial"/>
          <w:sz w:val="16"/>
          <w:szCs w:val="16"/>
          <w:lang w:eastAsia="zh-CN"/>
        </w:rPr>
      </w:pPr>
      <w:r>
        <w:rPr>
          <w:b/>
          <w:bCs/>
          <w:spacing w:val="8"/>
          <w:sz w:val="36"/>
          <w:szCs w:val="36"/>
        </w:rPr>
        <w:t xml:space="preserve">4.人人快递案例 </w:t>
      </w:r>
    </w:p>
    <w:p w14:paraId="2DD06F4B">
      <w:pPr>
        <w:pStyle w:val="2"/>
        <w:spacing w:before="171" w:line="183" w:lineRule="auto"/>
        <w:ind w:left="16"/>
      </w:pPr>
      <w:r>
        <w:rPr>
          <w:b/>
          <w:bCs/>
        </w:rPr>
        <w:t>人人快递模式</w:t>
      </w:r>
      <w:r>
        <w:t>包含以下关键要素：</w:t>
      </w:r>
    </w:p>
    <w:p w14:paraId="7510CC26">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众包物流 </w:t>
      </w:r>
      <w:r>
        <w:rPr>
          <w:spacing w:val="-4"/>
        </w:rPr>
        <w:t>：利用顺路旅客实现同城/跨国快递</w:t>
      </w:r>
    </w:p>
    <w:p w14:paraId="49E22F5D">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风控体系 </w:t>
      </w:r>
      <w:r>
        <w:rPr>
          <w:spacing w:val="-5"/>
        </w:rPr>
        <w:t>：</w:t>
      </w:r>
    </w:p>
    <w:p w14:paraId="2228D00A">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寄送人资质认证</w:t>
      </w:r>
    </w:p>
    <w:p w14:paraId="2B75B81F">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人工智能毒品检测</w:t>
      </w:r>
    </w:p>
    <w:p w14:paraId="7B16984D">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金融创新 </w:t>
      </w:r>
      <w:r>
        <w:rPr>
          <w:spacing w:val="-5"/>
        </w:rPr>
        <w:t>：</w:t>
      </w:r>
    </w:p>
    <w:p w14:paraId="45317AA4">
      <w:pPr>
        <w:pStyle w:val="2"/>
        <w:spacing w:before="318" w:line="184" w:lineRule="auto"/>
        <w:ind w:left="465"/>
      </w:pPr>
      <w:r>
        <w:rPr>
          <w:rFonts w:ascii="Courier New" w:hAnsi="Courier New" w:eastAsia="Courier New" w:cs="Courier New"/>
          <w:spacing w:val="2"/>
        </w:rPr>
        <w:t xml:space="preserve">o  </w:t>
      </w:r>
      <w:r>
        <w:rPr>
          <w:spacing w:val="2"/>
        </w:rPr>
        <w:t>新能源汽车以租代购（首付60万可购360万</w:t>
      </w:r>
      <w:r>
        <w:rPr>
          <w:spacing w:val="1"/>
        </w:rPr>
        <w:t>直升机）</w:t>
      </w:r>
    </w:p>
    <w:p w14:paraId="5FF7D57E">
      <w:pPr>
        <w:rPr>
          <w:rFonts w:ascii="Arial"/>
          <w:sz w:val="21"/>
        </w:rPr>
      </w:pPr>
    </w:p>
    <w:p w14:paraId="07B67ACC">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6"/>
        </w:rPr>
        <w:t xml:space="preserve">  </w:t>
      </w:r>
      <w:r>
        <w:rPr>
          <w:spacing w:val="-1"/>
        </w:rPr>
        <w:t>回租分成模式（租金收入五五分成偿还贷款）</w:t>
      </w:r>
    </w:p>
    <w:p w14:paraId="1465E1BA">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市场特性 </w:t>
      </w:r>
      <w:r>
        <w:rPr>
          <w:spacing w:val="-3"/>
        </w:rPr>
        <w:t>：中国特有的物流细分市场机会，</w:t>
      </w:r>
      <w:r>
        <w:rPr>
          <w:spacing w:val="-4"/>
        </w:rPr>
        <w:t>美国已有上市企业案例</w:t>
      </w:r>
    </w:p>
    <w:p w14:paraId="278FA00C">
      <w:pPr>
        <w:spacing w:line="200" w:lineRule="auto"/>
        <w:sectPr>
          <w:headerReference r:id="rId10" w:type="default"/>
          <w:pgSz w:w="11906" w:h="16839"/>
          <w:pgMar w:top="400" w:right="1785" w:bottom="0" w:left="1785" w:header="0" w:footer="0" w:gutter="0"/>
          <w:cols w:space="720" w:num="1"/>
        </w:sectPr>
      </w:pPr>
    </w:p>
    <w:p w14:paraId="08271CE8">
      <w:pPr>
        <w:spacing w:line="337" w:lineRule="auto"/>
        <w:rPr>
          <w:rFonts w:ascii="Arial"/>
          <w:sz w:val="21"/>
        </w:rPr>
      </w:pPr>
    </w:p>
    <w:p w14:paraId="2EEB12F6">
      <w:pPr>
        <w:pStyle w:val="2"/>
        <w:spacing w:before="95" w:line="184" w:lineRule="auto"/>
        <w:ind w:left="20"/>
        <w:outlineLvl w:val="0"/>
        <w:rPr>
          <w:rFonts w:hint="eastAsia" w:ascii="Arial" w:hAnsi="Arial" w:eastAsia="微软雅黑" w:cs="Arial"/>
          <w:sz w:val="16"/>
          <w:szCs w:val="16"/>
          <w:lang w:eastAsia="zh-CN"/>
        </w:rPr>
      </w:pPr>
      <w:r>
        <w:rPr>
          <w:b/>
          <w:bCs/>
          <w:spacing w:val="9"/>
        </w:rPr>
        <w:t xml:space="preserve">一、平台模式 </w:t>
      </w:r>
    </w:p>
    <w:p w14:paraId="727141B1">
      <w:pPr>
        <w:pStyle w:val="2"/>
        <w:spacing w:before="335" w:line="407" w:lineRule="auto"/>
        <w:ind w:left="17" w:right="180" w:firstLine="2"/>
      </w:pPr>
      <w:r>
        <w:t>平台模式的核心风险在于买卖双方直接接触导致的跳单行为。</w:t>
      </w:r>
      <w:r>
        <w:rPr>
          <w:b/>
          <w:bCs/>
        </w:rPr>
        <w:t>优质平</w:t>
      </w:r>
      <w:r>
        <w:rPr>
          <w:b/>
          <w:bCs/>
          <w:spacing w:val="-1"/>
        </w:rPr>
        <w:t>台模式应具备即使买卖双方见面后仍能保持核心竞争力的能力</w:t>
      </w:r>
      <w:r>
        <w:rPr>
          <w:spacing w:val="-1"/>
        </w:rPr>
        <w:t>。</w:t>
      </w:r>
    </w:p>
    <w:p w14:paraId="5469AC85">
      <w:pPr>
        <w:pStyle w:val="2"/>
        <w:spacing w:before="29" w:line="229" w:lineRule="auto"/>
        <w:ind w:left="47"/>
        <w:outlineLvl w:val="1"/>
        <w:rPr>
          <w:rFonts w:hint="eastAsia" w:ascii="Arial" w:hAnsi="Arial" w:eastAsia="微软雅黑" w:cs="Arial"/>
          <w:sz w:val="16"/>
          <w:szCs w:val="16"/>
          <w:lang w:eastAsia="zh-CN"/>
        </w:rPr>
      </w:pPr>
      <w:r>
        <w:rPr>
          <w:b/>
          <w:bCs/>
          <w:spacing w:val="6"/>
          <w:sz w:val="36"/>
          <w:szCs w:val="36"/>
        </w:rPr>
        <w:t xml:space="preserve">1.全民养牛案例 </w:t>
      </w:r>
    </w:p>
    <w:p w14:paraId="7FBF237B">
      <w:pPr>
        <w:pStyle w:val="2"/>
        <w:spacing w:before="171" w:line="184" w:lineRule="auto"/>
        <w:ind w:left="16"/>
      </w:pPr>
      <w:r>
        <w:rPr>
          <w:b/>
          <w:bCs/>
        </w:rPr>
        <w:t>全民养牛案例</w:t>
      </w:r>
      <w:r>
        <w:t>通过以下创新点实现商业模式转型：</w:t>
      </w:r>
    </w:p>
    <w:p w14:paraId="2DEEDCD9">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领养模式 </w:t>
      </w:r>
      <w:r>
        <w:rPr>
          <w:spacing w:val="-2"/>
        </w:rPr>
        <w:t>：消费者以5000元预购幼牛，18-19个月后</w:t>
      </w:r>
      <w:r>
        <w:rPr>
          <w:spacing w:val="-3"/>
        </w:rPr>
        <w:t>成熟牛价值可达3万元</w:t>
      </w:r>
    </w:p>
    <w:p w14:paraId="640B1257">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科技赋能 </w:t>
      </w:r>
      <w:r>
        <w:rPr>
          <w:spacing w:val="-5"/>
        </w:rPr>
        <w:t>：</w:t>
      </w:r>
    </w:p>
    <w:p w14:paraId="21F1AAE7">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每头牛配备摄像头实现行为监控</w:t>
      </w:r>
    </w:p>
    <w:p w14:paraId="79449979">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通过APP连接用户与牲畜</w:t>
      </w:r>
    </w:p>
    <w:p w14:paraId="73B65944">
      <w:pPr>
        <w:rPr>
          <w:rFonts w:ascii="Arial"/>
          <w:sz w:val="21"/>
        </w:rPr>
      </w:pPr>
    </w:p>
    <w:p w14:paraId="112012A8">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结合物联网、互联网及区块链技术</w:t>
      </w:r>
    </w:p>
    <w:p w14:paraId="36D52792">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估值提升 </w:t>
      </w:r>
      <w:r>
        <w:rPr>
          <w:spacing w:val="-3"/>
        </w:rPr>
        <w:t>：食品公司转型为科技公司后</w:t>
      </w:r>
      <w:r>
        <w:rPr>
          <w:spacing w:val="-4"/>
        </w:rPr>
        <w:t>估值增长3-4倍</w:t>
      </w:r>
    </w:p>
    <w:p w14:paraId="18CA04C6">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模式复制 </w:t>
      </w:r>
      <w:r>
        <w:rPr>
          <w:spacing w:val="-5"/>
        </w:rPr>
        <w:t>：</w:t>
      </w:r>
    </w:p>
    <w:p w14:paraId="4D38B027">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新疆"全民养羊"项目：2000元/羊，12个月周期</w:t>
      </w:r>
    </w:p>
    <w:p w14:paraId="35D3EFED">
      <w:pPr>
        <w:rPr>
          <w:rFonts w:ascii="Arial"/>
          <w:sz w:val="21"/>
        </w:rPr>
      </w:pPr>
    </w:p>
    <w:p w14:paraId="4F047CA9">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云南同类企业年营业额达数十亿</w:t>
      </w:r>
    </w:p>
    <w:p w14:paraId="63ECD9FF">
      <w:pPr>
        <w:spacing w:line="242" w:lineRule="auto"/>
        <w:rPr>
          <w:rFonts w:ascii="Arial"/>
          <w:sz w:val="21"/>
        </w:rPr>
      </w:pPr>
    </w:p>
    <w:p w14:paraId="5F124637">
      <w:pPr>
        <w:pStyle w:val="2"/>
        <w:spacing w:before="155" w:line="229" w:lineRule="auto"/>
        <w:ind w:left="32"/>
        <w:outlineLvl w:val="1"/>
        <w:rPr>
          <w:rFonts w:hint="eastAsia" w:ascii="Arial" w:hAnsi="Arial" w:eastAsia="微软雅黑" w:cs="Arial"/>
          <w:sz w:val="16"/>
          <w:szCs w:val="16"/>
          <w:lang w:eastAsia="zh-CN"/>
        </w:rPr>
      </w:pPr>
      <w:r>
        <w:rPr>
          <w:b/>
          <w:bCs/>
          <w:spacing w:val="6"/>
          <w:sz w:val="36"/>
          <w:szCs w:val="36"/>
        </w:rPr>
        <w:t xml:space="preserve">2.社区厨师点餐案例 </w:t>
      </w:r>
    </w:p>
    <w:p w14:paraId="0F27B560">
      <w:pPr>
        <w:pStyle w:val="2"/>
        <w:spacing w:before="171" w:line="184" w:lineRule="auto"/>
        <w:ind w:left="16"/>
      </w:pPr>
      <w:r>
        <w:rPr>
          <w:b/>
          <w:bCs/>
        </w:rPr>
        <w:t>社区厨师共享模式</w:t>
      </w:r>
      <w:r>
        <w:t>的特征对比：</w:t>
      </w:r>
    </w:p>
    <w:p w14:paraId="44403672">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66"/>
        <w:gridCol w:w="2759"/>
        <w:gridCol w:w="2765"/>
      </w:tblGrid>
      <w:tr w14:paraId="40F875D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766" w:type="dxa"/>
            <w:vAlign w:val="top"/>
          </w:tcPr>
          <w:p w14:paraId="334908CA">
            <w:pPr>
              <w:pStyle w:val="6"/>
              <w:spacing w:before="89" w:line="179" w:lineRule="auto"/>
              <w:ind w:left="102"/>
            </w:pPr>
            <w:r>
              <w:rPr>
                <w:b/>
                <w:bCs/>
                <w:spacing w:val="-1"/>
              </w:rPr>
              <w:t>传统模式</w:t>
            </w:r>
          </w:p>
        </w:tc>
        <w:tc>
          <w:tcPr>
            <w:tcW w:w="2759" w:type="dxa"/>
            <w:vAlign w:val="top"/>
          </w:tcPr>
          <w:p w14:paraId="6EDE5578">
            <w:pPr>
              <w:pStyle w:val="6"/>
              <w:spacing w:before="89" w:line="179" w:lineRule="auto"/>
              <w:ind w:left="98"/>
            </w:pPr>
            <w:r>
              <w:rPr>
                <w:b/>
                <w:bCs/>
                <w:spacing w:val="-1"/>
              </w:rPr>
              <w:t>创新模式</w:t>
            </w:r>
          </w:p>
        </w:tc>
        <w:tc>
          <w:tcPr>
            <w:tcW w:w="2765" w:type="dxa"/>
            <w:vAlign w:val="top"/>
          </w:tcPr>
          <w:p w14:paraId="04011D7B">
            <w:pPr>
              <w:pStyle w:val="6"/>
              <w:spacing w:before="89" w:line="179" w:lineRule="auto"/>
              <w:ind w:left="105"/>
            </w:pPr>
            <w:r>
              <w:rPr>
                <w:b/>
                <w:bCs/>
                <w:spacing w:val="-1"/>
              </w:rPr>
              <w:t>行业影响</w:t>
            </w:r>
          </w:p>
        </w:tc>
      </w:tr>
      <w:tr w14:paraId="3E7F01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6" w:type="dxa"/>
            <w:vAlign w:val="top"/>
          </w:tcPr>
          <w:p w14:paraId="369C85A8">
            <w:pPr>
              <w:pStyle w:val="6"/>
              <w:spacing w:before="85" w:line="177" w:lineRule="auto"/>
              <w:ind w:left="102"/>
            </w:pPr>
            <w:r>
              <w:rPr>
                <w:spacing w:val="-1"/>
              </w:rPr>
              <w:t>依赖餐厅品牌</w:t>
            </w:r>
          </w:p>
        </w:tc>
        <w:tc>
          <w:tcPr>
            <w:tcW w:w="2759" w:type="dxa"/>
            <w:vAlign w:val="top"/>
          </w:tcPr>
          <w:p w14:paraId="2E674158">
            <w:pPr>
              <w:pStyle w:val="6"/>
              <w:spacing w:before="85" w:line="177" w:lineRule="auto"/>
              <w:ind w:left="101"/>
            </w:pPr>
            <w:r>
              <w:rPr>
                <w:spacing w:val="-1"/>
              </w:rPr>
              <w:t>聚焦厨师个人IP</w:t>
            </w:r>
          </w:p>
        </w:tc>
        <w:tc>
          <w:tcPr>
            <w:tcW w:w="2765" w:type="dxa"/>
            <w:vAlign w:val="top"/>
          </w:tcPr>
          <w:p w14:paraId="1896A693">
            <w:pPr>
              <w:pStyle w:val="6"/>
              <w:spacing w:before="85" w:line="177" w:lineRule="auto"/>
              <w:ind w:left="104"/>
            </w:pPr>
            <w:r>
              <w:rPr>
                <w:spacing w:val="-1"/>
              </w:rPr>
              <w:t>餐饮业去中心化</w:t>
            </w:r>
          </w:p>
        </w:tc>
      </w:tr>
      <w:tr w14:paraId="02C543E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6" w:type="dxa"/>
            <w:vAlign w:val="top"/>
          </w:tcPr>
          <w:p w14:paraId="0BBAE861">
            <w:pPr>
              <w:pStyle w:val="6"/>
              <w:spacing w:before="88" w:line="175" w:lineRule="auto"/>
              <w:ind w:left="120"/>
            </w:pPr>
            <w:r>
              <w:rPr>
                <w:spacing w:val="-3"/>
              </w:rPr>
              <w:t>医院品牌导向</w:t>
            </w:r>
          </w:p>
        </w:tc>
        <w:tc>
          <w:tcPr>
            <w:tcW w:w="2759" w:type="dxa"/>
            <w:vAlign w:val="top"/>
          </w:tcPr>
          <w:p w14:paraId="731D99EE">
            <w:pPr>
              <w:pStyle w:val="6"/>
              <w:spacing w:before="90" w:line="174" w:lineRule="auto"/>
              <w:ind w:left="117"/>
            </w:pPr>
            <w:r>
              <w:rPr>
                <w:spacing w:val="-3"/>
              </w:rPr>
              <w:t>医生个人品牌化</w:t>
            </w:r>
          </w:p>
        </w:tc>
        <w:tc>
          <w:tcPr>
            <w:tcW w:w="2765" w:type="dxa"/>
            <w:vAlign w:val="top"/>
          </w:tcPr>
          <w:p w14:paraId="113BCD4A">
            <w:pPr>
              <w:pStyle w:val="6"/>
              <w:spacing w:before="88" w:line="175" w:lineRule="auto"/>
              <w:ind w:left="122"/>
            </w:pPr>
            <w:r>
              <w:rPr>
                <w:spacing w:val="-3"/>
              </w:rPr>
              <w:t>医疗资源重组</w:t>
            </w:r>
          </w:p>
        </w:tc>
      </w:tr>
      <w:tr w14:paraId="3550AA1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766" w:type="dxa"/>
            <w:vAlign w:val="top"/>
          </w:tcPr>
          <w:p w14:paraId="1EDB0221">
            <w:pPr>
              <w:pStyle w:val="6"/>
              <w:spacing w:before="92" w:line="177" w:lineRule="auto"/>
              <w:ind w:left="104"/>
            </w:pPr>
            <w:r>
              <w:rPr>
                <w:spacing w:val="-1"/>
              </w:rPr>
              <w:t>服装店品牌消费</w:t>
            </w:r>
          </w:p>
        </w:tc>
        <w:tc>
          <w:tcPr>
            <w:tcW w:w="2759" w:type="dxa"/>
            <w:vAlign w:val="top"/>
          </w:tcPr>
          <w:p w14:paraId="03FAB87F">
            <w:pPr>
              <w:pStyle w:val="6"/>
              <w:spacing w:before="94" w:line="176" w:lineRule="auto"/>
              <w:ind w:left="102"/>
            </w:pPr>
            <w:r>
              <w:rPr>
                <w:spacing w:val="-1"/>
              </w:rPr>
              <w:t>设计师品牌崛起</w:t>
            </w:r>
          </w:p>
        </w:tc>
        <w:tc>
          <w:tcPr>
            <w:tcW w:w="2765" w:type="dxa"/>
            <w:vAlign w:val="top"/>
          </w:tcPr>
          <w:p w14:paraId="0F9889B2">
            <w:pPr>
              <w:pStyle w:val="6"/>
              <w:spacing w:before="92" w:line="177" w:lineRule="auto"/>
              <w:ind w:left="114"/>
            </w:pPr>
            <w:r>
              <w:rPr>
                <w:spacing w:val="-2"/>
              </w:rPr>
              <w:t>时尚产业变革</w:t>
            </w:r>
          </w:p>
        </w:tc>
      </w:tr>
    </w:tbl>
    <w:p w14:paraId="73005AF4">
      <w:pPr>
        <w:spacing w:line="202" w:lineRule="exact"/>
        <w:rPr>
          <w:rFonts w:ascii="Arial"/>
          <w:sz w:val="17"/>
        </w:rPr>
      </w:pPr>
    </w:p>
    <w:p w14:paraId="359A0C8A">
      <w:pPr>
        <w:spacing w:line="202" w:lineRule="exact"/>
        <w:rPr>
          <w:rFonts w:ascii="Arial" w:hAnsi="Arial" w:eastAsia="Arial" w:cs="Arial"/>
          <w:sz w:val="17"/>
          <w:szCs w:val="17"/>
        </w:rPr>
        <w:sectPr>
          <w:headerReference r:id="rId11" w:type="default"/>
          <w:footerReference r:id="rId12" w:type="default"/>
          <w:pgSz w:w="11906" w:h="16839"/>
          <w:pgMar w:top="1728" w:right="1785" w:bottom="2705" w:left="1785" w:header="1452" w:footer="2416" w:gutter="0"/>
          <w:cols w:space="720" w:num="1"/>
        </w:sectPr>
      </w:pPr>
    </w:p>
    <w:p w14:paraId="7CAE075B">
      <w:pPr>
        <w:spacing w:line="317" w:lineRule="auto"/>
        <w:rPr>
          <w:rFonts w:ascii="Arial"/>
          <w:sz w:val="21"/>
        </w:rPr>
      </w:pPr>
    </w:p>
    <w:p w14:paraId="17D61800">
      <w:pPr>
        <w:spacing w:line="318" w:lineRule="auto"/>
        <w:rPr>
          <w:rFonts w:ascii="Arial"/>
          <w:sz w:val="21"/>
        </w:rPr>
      </w:pPr>
    </w:p>
    <w:p w14:paraId="12DEE392">
      <w:pPr>
        <w:spacing w:line="318" w:lineRule="auto"/>
        <w:rPr>
          <w:rFonts w:ascii="Arial"/>
          <w:sz w:val="21"/>
        </w:rPr>
      </w:pPr>
    </w:p>
    <w:p w14:paraId="23FED17E">
      <w:pPr>
        <w:pStyle w:val="2"/>
        <w:spacing w:before="155" w:line="229" w:lineRule="auto"/>
        <w:ind w:left="41"/>
        <w:outlineLvl w:val="1"/>
        <w:rPr>
          <w:rFonts w:hint="eastAsia" w:ascii="Arial" w:hAnsi="Arial" w:eastAsia="微软雅黑" w:cs="Arial"/>
          <w:sz w:val="16"/>
          <w:szCs w:val="16"/>
          <w:lang w:eastAsia="zh-CN"/>
        </w:rPr>
      </w:pPr>
      <w:r>
        <w:rPr>
          <w:b/>
          <w:bCs/>
          <w:spacing w:val="6"/>
          <w:sz w:val="36"/>
          <w:szCs w:val="36"/>
        </w:rPr>
        <w:t xml:space="preserve">3.共享洗衣服案例 </w:t>
      </w:r>
    </w:p>
    <w:p w14:paraId="4E26B4D6">
      <w:pPr>
        <w:pStyle w:val="2"/>
        <w:spacing w:before="171" w:line="184" w:lineRule="auto"/>
        <w:ind w:left="17"/>
      </w:pPr>
      <w:r>
        <w:rPr>
          <w:b/>
          <w:bCs/>
        </w:rPr>
        <w:t>共享洗衣模式</w:t>
      </w:r>
      <w:r>
        <w:t>的运作逻辑：</w:t>
      </w:r>
    </w:p>
    <w:p w14:paraId="7F617ED9">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资源整合 </w:t>
      </w:r>
      <w:r>
        <w:rPr>
          <w:spacing w:val="-4"/>
        </w:rPr>
        <w:t>：激活社区闲置洗衣设备与人力资源</w:t>
      </w:r>
    </w:p>
    <w:p w14:paraId="41606EA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中央厨房应用 </w:t>
      </w:r>
      <w:r>
        <w:rPr>
          <w:spacing w:val="-5"/>
        </w:rPr>
        <w:t>：4家餐厅共享50%厨师资源</w:t>
      </w:r>
    </w:p>
    <w:p w14:paraId="0BE67F03">
      <w:pPr>
        <w:pStyle w:val="2"/>
        <w:spacing w:before="30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团购衍生 </w:t>
      </w:r>
      <w:r>
        <w:rPr>
          <w:spacing w:val="-6"/>
        </w:rPr>
        <w:t>：</w:t>
      </w:r>
    </w:p>
    <w:p w14:paraId="5E153D26">
      <w:pPr>
        <w:pStyle w:val="2"/>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美国出现股票团购影响股价现象</w:t>
      </w:r>
    </w:p>
    <w:p w14:paraId="74831A39">
      <w:pPr>
        <w:rPr>
          <w:rFonts w:ascii="Arial"/>
          <w:sz w:val="21"/>
        </w:rPr>
      </w:pPr>
    </w:p>
    <w:p w14:paraId="3764E7B1">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中国发展出房产/服装等团购形态</w:t>
      </w:r>
    </w:p>
    <w:p w14:paraId="6C94BBC2">
      <w:pPr>
        <w:rPr>
          <w:rFonts w:ascii="Arial"/>
          <w:sz w:val="21"/>
        </w:rPr>
      </w:pPr>
    </w:p>
    <w:p w14:paraId="23C3A487">
      <w:pPr>
        <w:pStyle w:val="2"/>
        <w:spacing w:before="155" w:line="230" w:lineRule="auto"/>
        <w:ind w:left="19"/>
        <w:outlineLvl w:val="1"/>
        <w:rPr>
          <w:rFonts w:hint="eastAsia" w:ascii="Arial" w:hAnsi="Arial" w:eastAsia="微软雅黑" w:cs="Arial"/>
          <w:sz w:val="16"/>
          <w:szCs w:val="16"/>
          <w:lang w:eastAsia="zh-CN"/>
        </w:rPr>
      </w:pPr>
      <w:r>
        <w:rPr>
          <w:b/>
          <w:bCs/>
          <w:spacing w:val="8"/>
          <w:sz w:val="36"/>
          <w:szCs w:val="36"/>
        </w:rPr>
        <w:t xml:space="preserve">4.人人快递案例 </w:t>
      </w:r>
    </w:p>
    <w:p w14:paraId="1ABB3FA8">
      <w:pPr>
        <w:pStyle w:val="2"/>
        <w:spacing w:before="171" w:line="183" w:lineRule="auto"/>
        <w:ind w:left="16"/>
      </w:pPr>
      <w:r>
        <w:rPr>
          <w:b/>
          <w:bCs/>
        </w:rPr>
        <w:t>人人快递模式</w:t>
      </w:r>
      <w:r>
        <w:t>包含以下关键要素：</w:t>
      </w:r>
    </w:p>
    <w:p w14:paraId="24E89564">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众包物流 </w:t>
      </w:r>
      <w:r>
        <w:rPr>
          <w:spacing w:val="-4"/>
        </w:rPr>
        <w:t>：利用顺路旅客实现同城/跨国快递</w:t>
      </w:r>
    </w:p>
    <w:p w14:paraId="0F7199AD">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风控体系 </w:t>
      </w:r>
      <w:r>
        <w:rPr>
          <w:spacing w:val="-5"/>
        </w:rPr>
        <w:t>：</w:t>
      </w:r>
    </w:p>
    <w:p w14:paraId="0304A3A5">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寄送人资质认证</w:t>
      </w:r>
    </w:p>
    <w:p w14:paraId="026AC7C2">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人工智能毒品检测</w:t>
      </w:r>
    </w:p>
    <w:p w14:paraId="4525BE63">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金融创新 </w:t>
      </w:r>
      <w:r>
        <w:rPr>
          <w:spacing w:val="-5"/>
        </w:rPr>
        <w:t>：</w:t>
      </w:r>
    </w:p>
    <w:p w14:paraId="3969C680">
      <w:pPr>
        <w:pStyle w:val="2"/>
        <w:spacing w:before="318" w:line="184" w:lineRule="auto"/>
        <w:ind w:left="465"/>
      </w:pPr>
      <w:r>
        <w:rPr>
          <w:rFonts w:ascii="Courier New" w:hAnsi="Courier New" w:eastAsia="Courier New" w:cs="Courier New"/>
          <w:spacing w:val="2"/>
        </w:rPr>
        <w:t xml:space="preserve">o  </w:t>
      </w:r>
      <w:r>
        <w:rPr>
          <w:spacing w:val="2"/>
        </w:rPr>
        <w:t>新能源汽车以租代购（首付60万可购360万</w:t>
      </w:r>
      <w:r>
        <w:rPr>
          <w:spacing w:val="1"/>
        </w:rPr>
        <w:t>直升机）</w:t>
      </w:r>
    </w:p>
    <w:p w14:paraId="7BE76D7E">
      <w:pPr>
        <w:rPr>
          <w:rFonts w:ascii="Arial"/>
          <w:sz w:val="21"/>
        </w:rPr>
      </w:pPr>
    </w:p>
    <w:p w14:paraId="34041F15">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6"/>
        </w:rPr>
        <w:t xml:space="preserve">  </w:t>
      </w:r>
      <w:r>
        <w:rPr>
          <w:spacing w:val="-1"/>
        </w:rPr>
        <w:t>回租分成模式（租金收入五五分成偿还贷款）</w:t>
      </w:r>
    </w:p>
    <w:p w14:paraId="0D20052D">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市场特性 </w:t>
      </w:r>
      <w:r>
        <w:rPr>
          <w:spacing w:val="-3"/>
        </w:rPr>
        <w:t>：中国特有的物流细分市场机会，</w:t>
      </w:r>
      <w:r>
        <w:rPr>
          <w:spacing w:val="-4"/>
        </w:rPr>
        <w:t>美国已有上市企业案例</w:t>
      </w:r>
    </w:p>
    <w:p w14:paraId="708A48D8">
      <w:pPr>
        <w:spacing w:line="200" w:lineRule="auto"/>
        <w:sectPr>
          <w:headerReference r:id="rId13" w:type="default"/>
          <w:footerReference r:id="rId14" w:type="default"/>
          <w:pgSz w:w="11906" w:h="16839"/>
          <w:pgMar w:top="400" w:right="1785" w:bottom="400" w:left="1785" w:header="0" w:footer="0" w:gutter="0"/>
          <w:cols w:space="720" w:num="1"/>
        </w:sectPr>
      </w:pPr>
    </w:p>
    <w:p w14:paraId="5AB9AC86">
      <w:pPr>
        <w:spacing w:line="340" w:lineRule="auto"/>
        <w:rPr>
          <w:rFonts w:ascii="Arial"/>
          <w:sz w:val="21"/>
        </w:rPr>
      </w:pPr>
    </w:p>
    <w:p w14:paraId="62583E59">
      <w:pPr>
        <w:pStyle w:val="2"/>
        <w:spacing w:before="95" w:line="182" w:lineRule="auto"/>
        <w:ind w:left="20"/>
        <w:outlineLvl w:val="0"/>
        <w:rPr>
          <w:rFonts w:hint="eastAsia" w:ascii="Arial" w:hAnsi="Arial" w:eastAsia="微软雅黑" w:cs="Arial"/>
          <w:sz w:val="16"/>
          <w:szCs w:val="16"/>
          <w:lang w:eastAsia="zh-CN"/>
        </w:rPr>
      </w:pPr>
      <w:r>
        <w:rPr>
          <w:b/>
          <w:bCs/>
          <w:spacing w:val="9"/>
        </w:rPr>
        <w:t xml:space="preserve">一、类金融模式 </w:t>
      </w:r>
    </w:p>
    <w:p w14:paraId="5FCC00B4">
      <w:pPr>
        <w:spacing w:line="242" w:lineRule="auto"/>
        <w:rPr>
          <w:rFonts w:ascii="Arial"/>
          <w:sz w:val="21"/>
        </w:rPr>
      </w:pPr>
    </w:p>
    <w:p w14:paraId="3D5FDFE0">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1.以房养老模式案例 </w:t>
      </w:r>
    </w:p>
    <w:p w14:paraId="3E4D474A">
      <w:pPr>
        <w:pStyle w:val="2"/>
        <w:spacing w:before="160" w:line="393" w:lineRule="auto"/>
        <w:ind w:left="457" w:right="52" w:hanging="425"/>
      </w:pPr>
      <w:r>
        <w:rPr>
          <w:rFonts w:ascii="Wingdings" w:hAnsi="Wingdings" w:eastAsia="Wingdings" w:cs="Wingdings"/>
          <w:spacing w:val="-1"/>
        </w:rPr>
        <w:t>l</w:t>
      </w:r>
      <w:r>
        <w:rPr>
          <w:rFonts w:ascii="Wingdings" w:hAnsi="Wingdings" w:eastAsia="Wingdings" w:cs="Wingdings"/>
          <w:spacing w:val="75"/>
        </w:rPr>
        <w:t xml:space="preserve"> </w:t>
      </w:r>
      <w:r>
        <w:rPr>
          <w:b/>
          <w:bCs/>
          <w:spacing w:val="-1"/>
        </w:rPr>
        <w:t>以房养老模式</w:t>
      </w:r>
      <w:r>
        <w:rPr>
          <w:spacing w:val="-1"/>
        </w:rPr>
        <w:t>通过房产抵押贷款实现资金沉淀，400万房产按60%抵押率可贷240</w:t>
      </w:r>
      <w:r>
        <w:t>万</w:t>
      </w:r>
    </w:p>
    <w:p w14:paraId="01F6761F">
      <w:pPr>
        <w:pStyle w:val="2"/>
        <w:spacing w:before="12" w:line="196" w:lineRule="auto"/>
        <w:ind w:left="32"/>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贷款利率</w:t>
      </w:r>
      <w:r>
        <w:rPr>
          <w:spacing w:val="-1"/>
        </w:rPr>
        <w:t>约为5%，资金可配置于</w:t>
      </w:r>
      <w:r>
        <w:rPr>
          <w:b/>
          <w:bCs/>
          <w:spacing w:val="-1"/>
        </w:rPr>
        <w:t>信托投资</w:t>
      </w:r>
      <w:r>
        <w:rPr>
          <w:spacing w:val="-1"/>
        </w:rPr>
        <w:t>（年化收益8%），利用存</w:t>
      </w:r>
      <w:r>
        <w:rPr>
          <w:spacing w:val="-2"/>
        </w:rPr>
        <w:t>贷差盈利</w:t>
      </w:r>
    </w:p>
    <w:p w14:paraId="702E9E7F">
      <w:pPr>
        <w:pStyle w:val="2"/>
        <w:spacing w:before="317" w:line="396" w:lineRule="auto"/>
        <w:ind w:left="456" w:right="16" w:hanging="424"/>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净收益计算 </w:t>
      </w:r>
      <w:r>
        <w:rPr>
          <w:spacing w:val="-3"/>
        </w:rPr>
        <w:t>：8%信托收益减5%贷款成本，240万本金年净收益</w:t>
      </w:r>
      <w:r>
        <w:rPr>
          <w:spacing w:val="25"/>
          <w:w w:val="101"/>
        </w:rPr>
        <w:t xml:space="preserve"> </w:t>
      </w:r>
      <w:r>
        <w:rPr>
          <w:spacing w:val="-3"/>
        </w:rPr>
        <w:t>-</w:t>
      </w:r>
      <w:r>
        <w:rPr>
          <w:spacing w:val="19"/>
        </w:rPr>
        <w:t xml:space="preserve"> </w:t>
      </w:r>
      <w:r>
        <w:rPr>
          <w:spacing w:val="-3"/>
        </w:rPr>
        <w:t>2万（月均6000</w:t>
      </w:r>
      <w:r>
        <w:rPr>
          <w:spacing w:val="9"/>
        </w:rPr>
        <w:t>元）</w:t>
      </w:r>
    </w:p>
    <w:p w14:paraId="4B887251">
      <w:pPr>
        <w:pStyle w:val="2"/>
        <w:spacing w:before="1" w:line="395" w:lineRule="auto"/>
        <w:ind w:left="457" w:right="89"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轻资产运营 </w:t>
      </w:r>
      <w:r>
        <w:rPr>
          <w:spacing w:val="-2"/>
        </w:rPr>
        <w:t>：采用共享养老院模式，租赁四</w:t>
      </w:r>
      <w:r>
        <w:rPr>
          <w:spacing w:val="-3"/>
        </w:rPr>
        <w:t>星级/五星级酒店闲置房间改造，避免</w:t>
      </w:r>
      <w:r>
        <w:rPr>
          <w:spacing w:val="-1"/>
        </w:rPr>
        <w:t>重资产投入</w:t>
      </w:r>
    </w:p>
    <w:p w14:paraId="2835FD76">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商业模式核心 </w:t>
      </w:r>
      <w:r>
        <w:rPr>
          <w:spacing w:val="-3"/>
        </w:rPr>
        <w:t>：通过金融杠杆使老年人无需支付成本即可享受高端养老服务</w:t>
      </w:r>
    </w:p>
    <w:p w14:paraId="7FF2137F">
      <w:pPr>
        <w:spacing w:line="422" w:lineRule="auto"/>
        <w:rPr>
          <w:rFonts w:ascii="Arial"/>
          <w:sz w:val="21"/>
        </w:rPr>
      </w:pPr>
    </w:p>
    <w:p w14:paraId="6B39BCFE">
      <w:pPr>
        <w:pStyle w:val="2"/>
        <w:spacing w:before="95" w:line="184" w:lineRule="auto"/>
        <w:ind w:left="20"/>
        <w:outlineLvl w:val="0"/>
        <w:rPr>
          <w:rFonts w:hint="eastAsia" w:ascii="Arial" w:hAnsi="Arial" w:eastAsia="微软雅黑" w:cs="Arial"/>
          <w:sz w:val="16"/>
          <w:szCs w:val="16"/>
          <w:lang w:eastAsia="zh-CN"/>
        </w:rPr>
      </w:pPr>
      <w:r>
        <w:rPr>
          <w:b/>
          <w:bCs/>
          <w:spacing w:val="7"/>
        </w:rPr>
        <w:t xml:space="preserve">二、内金融模式举例 </w:t>
      </w:r>
    </w:p>
    <w:p w14:paraId="7319347E">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93"/>
        <w:gridCol w:w="3494"/>
        <w:gridCol w:w="4003"/>
      </w:tblGrid>
      <w:tr w14:paraId="4EBBCF3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793" w:type="dxa"/>
            <w:vAlign w:val="top"/>
          </w:tcPr>
          <w:p w14:paraId="4E99A8FC">
            <w:pPr>
              <w:pStyle w:val="6"/>
              <w:spacing w:before="88" w:line="210" w:lineRule="auto"/>
              <w:ind w:left="103" w:right="237" w:hanging="1"/>
            </w:pPr>
            <w:r>
              <w:rPr>
                <w:b/>
                <w:bCs/>
                <w:spacing w:val="-1"/>
              </w:rPr>
              <w:t>参与</w:t>
            </w:r>
            <w:r>
              <w:rPr>
                <w:b/>
                <w:bCs/>
              </w:rPr>
              <w:t>方</w:t>
            </w:r>
          </w:p>
        </w:tc>
        <w:tc>
          <w:tcPr>
            <w:tcW w:w="3494" w:type="dxa"/>
            <w:vAlign w:val="top"/>
          </w:tcPr>
          <w:p w14:paraId="7FC95444">
            <w:pPr>
              <w:pStyle w:val="6"/>
              <w:spacing w:before="89" w:line="183" w:lineRule="auto"/>
              <w:ind w:left="98"/>
            </w:pPr>
            <w:r>
              <w:rPr>
                <w:b/>
                <w:bCs/>
                <w:spacing w:val="-1"/>
              </w:rPr>
              <w:t>角色与收益</w:t>
            </w:r>
          </w:p>
        </w:tc>
        <w:tc>
          <w:tcPr>
            <w:tcW w:w="4003" w:type="dxa"/>
            <w:vAlign w:val="top"/>
          </w:tcPr>
          <w:p w14:paraId="0476ED72">
            <w:pPr>
              <w:pStyle w:val="6"/>
              <w:spacing w:before="89" w:line="183" w:lineRule="auto"/>
              <w:ind w:left="104"/>
            </w:pPr>
            <w:r>
              <w:rPr>
                <w:b/>
                <w:bCs/>
                <w:spacing w:val="-1"/>
              </w:rPr>
              <w:t>运作逻辑</w:t>
            </w:r>
          </w:p>
        </w:tc>
      </w:tr>
      <w:tr w14:paraId="6AE3C4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793" w:type="dxa"/>
            <w:vAlign w:val="top"/>
          </w:tcPr>
          <w:p w14:paraId="4A4B1B2C">
            <w:pPr>
              <w:pStyle w:val="6"/>
              <w:spacing w:before="87" w:line="208" w:lineRule="auto"/>
              <w:ind w:left="104" w:right="237"/>
            </w:pPr>
            <w:r>
              <w:rPr>
                <w:spacing w:val="-3"/>
              </w:rPr>
              <w:t>开发</w:t>
            </w:r>
            <w:r>
              <w:t>商</w:t>
            </w:r>
          </w:p>
        </w:tc>
        <w:tc>
          <w:tcPr>
            <w:tcW w:w="3494" w:type="dxa"/>
            <w:vAlign w:val="top"/>
          </w:tcPr>
          <w:p w14:paraId="608DEECB">
            <w:pPr>
              <w:pStyle w:val="6"/>
              <w:spacing w:before="84" w:line="209" w:lineRule="auto"/>
              <w:ind w:left="97" w:right="410"/>
            </w:pPr>
            <w:r>
              <w:rPr>
                <w:spacing w:val="-1"/>
              </w:rPr>
              <w:t>销售200万房产（实际价值160</w:t>
            </w:r>
            <w:r>
              <w:rPr>
                <w:spacing w:val="8"/>
              </w:rPr>
              <w:t>万）</w:t>
            </w:r>
          </w:p>
        </w:tc>
        <w:tc>
          <w:tcPr>
            <w:tcW w:w="4003" w:type="dxa"/>
            <w:vAlign w:val="top"/>
          </w:tcPr>
          <w:p w14:paraId="0BCF1808">
            <w:pPr>
              <w:pStyle w:val="6"/>
              <w:spacing w:before="85" w:line="183" w:lineRule="auto"/>
              <w:ind w:left="104"/>
            </w:pPr>
            <w:r>
              <w:rPr>
                <w:spacing w:val="-1"/>
              </w:rPr>
              <w:t>溢价40万作为保费支付给保险公司</w:t>
            </w:r>
          </w:p>
        </w:tc>
      </w:tr>
      <w:tr w14:paraId="0A302E7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793" w:type="dxa"/>
            <w:vAlign w:val="top"/>
          </w:tcPr>
          <w:p w14:paraId="24969C99">
            <w:pPr>
              <w:pStyle w:val="6"/>
              <w:spacing w:before="91" w:line="181" w:lineRule="auto"/>
              <w:ind w:left="102"/>
            </w:pPr>
            <w:r>
              <w:rPr>
                <w:spacing w:val="-1"/>
              </w:rPr>
              <w:t>保险</w:t>
            </w:r>
          </w:p>
          <w:p w14:paraId="14D2EE4B">
            <w:pPr>
              <w:pStyle w:val="6"/>
              <w:spacing w:before="98" w:line="170" w:lineRule="auto"/>
              <w:ind w:left="102"/>
            </w:pPr>
            <w:r>
              <w:rPr>
                <w:spacing w:val="-1"/>
              </w:rPr>
              <w:t>公司</w:t>
            </w:r>
          </w:p>
        </w:tc>
        <w:tc>
          <w:tcPr>
            <w:tcW w:w="3494" w:type="dxa"/>
            <w:vAlign w:val="top"/>
          </w:tcPr>
          <w:p w14:paraId="3BC41E83">
            <w:pPr>
              <w:pStyle w:val="6"/>
              <w:spacing w:before="87" w:line="208" w:lineRule="auto"/>
              <w:ind w:left="99" w:right="199" w:hanging="2"/>
            </w:pPr>
            <w:r>
              <w:rPr>
                <w:spacing w:val="-1"/>
              </w:rPr>
              <w:t>通过长期投资（年均8%回报）覆盖30年后200万本金返还</w:t>
            </w:r>
          </w:p>
        </w:tc>
        <w:tc>
          <w:tcPr>
            <w:tcW w:w="4003" w:type="dxa"/>
            <w:vAlign w:val="top"/>
          </w:tcPr>
          <w:p w14:paraId="4AE5FEF2">
            <w:pPr>
              <w:pStyle w:val="6"/>
              <w:spacing w:before="87" w:line="208" w:lineRule="auto"/>
              <w:ind w:left="103" w:right="312" w:firstLine="1"/>
            </w:pPr>
            <w:r>
              <w:rPr>
                <w:b/>
                <w:bCs/>
                <w:spacing w:val="-4"/>
              </w:rPr>
              <w:t xml:space="preserve">大数法则 </w:t>
            </w:r>
            <w:r>
              <w:rPr>
                <w:spacing w:val="-4"/>
              </w:rPr>
              <w:t>：2000户×40万保费形成规</w:t>
            </w:r>
            <w:r>
              <w:rPr>
                <w:spacing w:val="-1"/>
              </w:rPr>
              <w:t>模效应，投资周期越长风险越低</w:t>
            </w:r>
          </w:p>
        </w:tc>
      </w:tr>
      <w:tr w14:paraId="0BD59FB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793" w:type="dxa"/>
            <w:vAlign w:val="top"/>
          </w:tcPr>
          <w:p w14:paraId="2A462135">
            <w:pPr>
              <w:pStyle w:val="6"/>
              <w:spacing w:before="90" w:line="207" w:lineRule="auto"/>
              <w:ind w:left="101" w:right="237" w:firstLine="1"/>
            </w:pPr>
            <w:r>
              <w:rPr>
                <w:spacing w:val="-2"/>
              </w:rPr>
              <w:t>消费</w:t>
            </w:r>
            <w:r>
              <w:t>者</w:t>
            </w:r>
          </w:p>
        </w:tc>
        <w:tc>
          <w:tcPr>
            <w:tcW w:w="3494" w:type="dxa"/>
            <w:vAlign w:val="top"/>
          </w:tcPr>
          <w:p w14:paraId="08579EFF">
            <w:pPr>
              <w:pStyle w:val="6"/>
              <w:spacing w:before="91" w:line="183" w:lineRule="auto"/>
              <w:ind w:left="96"/>
            </w:pPr>
            <w:r>
              <w:rPr>
                <w:spacing w:val="-1"/>
              </w:rPr>
              <w:t>获得30年后本金全额返还承诺</w:t>
            </w:r>
          </w:p>
        </w:tc>
        <w:tc>
          <w:tcPr>
            <w:tcW w:w="4003" w:type="dxa"/>
            <w:vAlign w:val="top"/>
          </w:tcPr>
          <w:p w14:paraId="63B5A56E">
            <w:pPr>
              <w:pStyle w:val="6"/>
              <w:spacing w:before="90" w:line="207" w:lineRule="auto"/>
              <w:ind w:left="104" w:right="145"/>
            </w:pPr>
            <w:r>
              <w:rPr>
                <w:spacing w:val="-1"/>
              </w:rPr>
              <w:t>保险增信提升信任度，同等房价下选择含保险条款的产品</w:t>
            </w:r>
          </w:p>
        </w:tc>
      </w:tr>
      <w:tr w14:paraId="019C96C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793" w:type="dxa"/>
            <w:vAlign w:val="top"/>
          </w:tcPr>
          <w:p w14:paraId="256B0A2C">
            <w:pPr>
              <w:pStyle w:val="6"/>
              <w:spacing w:before="94" w:line="183" w:lineRule="auto"/>
              <w:ind w:left="103"/>
            </w:pPr>
            <w:r>
              <w:rPr>
                <w:b/>
                <w:bCs/>
                <w:spacing w:val="-1"/>
              </w:rPr>
              <w:t>关键</w:t>
            </w:r>
          </w:p>
          <w:p w14:paraId="6258AB21">
            <w:pPr>
              <w:pStyle w:val="6"/>
              <w:spacing w:before="90" w:line="176" w:lineRule="auto"/>
              <w:ind w:left="103"/>
            </w:pPr>
            <w:r>
              <w:rPr>
                <w:b/>
                <w:bCs/>
                <w:spacing w:val="-1"/>
              </w:rPr>
              <w:t>差异</w:t>
            </w:r>
          </w:p>
        </w:tc>
        <w:tc>
          <w:tcPr>
            <w:tcW w:w="3494" w:type="dxa"/>
            <w:vAlign w:val="top"/>
          </w:tcPr>
          <w:p w14:paraId="6466FEF2">
            <w:pPr>
              <w:pStyle w:val="6"/>
              <w:spacing w:before="92" w:line="209" w:lineRule="auto"/>
              <w:ind w:left="97" w:right="303"/>
            </w:pPr>
            <w:r>
              <w:rPr>
                <w:spacing w:val="-1"/>
              </w:rPr>
              <w:t>保险公司资金属自有资本（无需偿还</w:t>
            </w:r>
            <w:r>
              <w:rPr>
                <w:spacing w:val="3"/>
              </w:rPr>
              <w:t>），</w:t>
            </w:r>
            <w:r>
              <w:rPr>
                <w:spacing w:val="-1"/>
              </w:rPr>
              <w:t>银行资金属负债</w:t>
            </w:r>
          </w:p>
        </w:tc>
        <w:tc>
          <w:tcPr>
            <w:tcW w:w="4003" w:type="dxa"/>
            <w:vAlign w:val="top"/>
          </w:tcPr>
          <w:p w14:paraId="47C0D8EE">
            <w:pPr>
              <w:pStyle w:val="6"/>
              <w:spacing w:before="93" w:line="184" w:lineRule="auto"/>
              <w:ind w:left="104"/>
            </w:pPr>
            <w:r>
              <w:rPr>
                <w:spacing w:val="-1"/>
              </w:rPr>
              <w:t>保险公司市盈率高于银行</w:t>
            </w:r>
          </w:p>
        </w:tc>
      </w:tr>
    </w:tbl>
    <w:p w14:paraId="6CD90967">
      <w:pPr>
        <w:spacing w:line="314" w:lineRule="auto"/>
        <w:rPr>
          <w:rFonts w:ascii="Arial"/>
          <w:sz w:val="21"/>
        </w:rPr>
      </w:pPr>
    </w:p>
    <w:p w14:paraId="63C50824">
      <w:pPr>
        <w:pStyle w:val="2"/>
        <w:spacing w:before="95" w:line="184" w:lineRule="auto"/>
        <w:ind w:left="20"/>
        <w:outlineLvl w:val="0"/>
        <w:rPr>
          <w:rFonts w:hint="eastAsia" w:ascii="Arial" w:hAnsi="Arial" w:eastAsia="微软雅黑" w:cs="Arial"/>
          <w:sz w:val="16"/>
          <w:szCs w:val="16"/>
          <w:lang w:eastAsia="zh-CN"/>
        </w:rPr>
      </w:pPr>
      <w:r>
        <w:rPr>
          <w:b/>
          <w:bCs/>
          <w:spacing w:val="5"/>
        </w:rPr>
        <w:t xml:space="preserve">三、辛苦一阵子享受一辈子的模式 </w:t>
      </w:r>
    </w:p>
    <w:p w14:paraId="609561CA">
      <w:pPr>
        <w:pStyle w:val="2"/>
        <w:spacing w:before="325" w:line="395" w:lineRule="auto"/>
        <w:ind w:left="455" w:right="111"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保险佣金机制 </w:t>
      </w:r>
      <w:r>
        <w:rPr>
          <w:spacing w:val="-2"/>
        </w:rPr>
        <w:t>：新保险公司对100万保费提供20%-40%基础佣金</w:t>
      </w:r>
      <w:r>
        <w:rPr>
          <w:spacing w:val="-3"/>
        </w:rPr>
        <w:t>，</w:t>
      </w:r>
      <w:r>
        <w:rPr>
          <w:b/>
          <w:bCs/>
          <w:spacing w:val="-3"/>
        </w:rPr>
        <w:t>顶级业务员可</w:t>
      </w:r>
      <w:r>
        <w:rPr>
          <w:b/>
          <w:bCs/>
          <w:spacing w:val="-1"/>
        </w:rPr>
        <w:t>获150%总收益</w:t>
      </w:r>
    </w:p>
    <w:p w14:paraId="55BC5117">
      <w:pPr>
        <w:spacing w:line="395" w:lineRule="auto"/>
        <w:sectPr>
          <w:headerReference r:id="rId15" w:type="default"/>
          <w:pgSz w:w="11906" w:h="16839"/>
          <w:pgMar w:top="1728" w:right="1785" w:bottom="400" w:left="1785" w:header="1452" w:footer="0" w:gutter="0"/>
          <w:cols w:space="720" w:num="1"/>
        </w:sectPr>
      </w:pPr>
    </w:p>
    <w:p w14:paraId="5B61EB9A">
      <w:pPr>
        <w:spacing w:line="285" w:lineRule="auto"/>
        <w:rPr>
          <w:rFonts w:ascii="Arial"/>
          <w:sz w:val="21"/>
        </w:rPr>
      </w:pPr>
    </w:p>
    <w:p w14:paraId="26C2C21C">
      <w:pPr>
        <w:spacing w:line="285" w:lineRule="auto"/>
        <w:rPr>
          <w:rFonts w:ascii="Arial"/>
          <w:sz w:val="21"/>
        </w:rPr>
      </w:pPr>
    </w:p>
    <w:p w14:paraId="1163856A">
      <w:pPr>
        <w:spacing w:line="285" w:lineRule="auto"/>
        <w:rPr>
          <w:rFonts w:ascii="Arial"/>
          <w:sz w:val="21"/>
        </w:rPr>
      </w:pPr>
    </w:p>
    <w:p w14:paraId="655730B2">
      <w:pPr>
        <w:spacing w:line="285" w:lineRule="auto"/>
        <w:rPr>
          <w:rFonts w:ascii="Arial"/>
          <w:sz w:val="21"/>
        </w:rPr>
      </w:pPr>
    </w:p>
    <w:p w14:paraId="44C8931F">
      <w:pPr>
        <w:pStyle w:val="2"/>
        <w:spacing w:before="95" w:line="395" w:lineRule="auto"/>
        <w:ind w:left="455" w:right="185"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收益结构 </w:t>
      </w:r>
      <w:r>
        <w:rPr>
          <w:spacing w:val="-2"/>
        </w:rPr>
        <w:t>：20万为一次性返佣，剩余80万通过</w:t>
      </w:r>
      <w:r>
        <w:rPr>
          <w:b/>
          <w:bCs/>
          <w:spacing w:val="-2"/>
        </w:rPr>
        <w:t>复利投资</w:t>
      </w:r>
      <w:r>
        <w:rPr>
          <w:spacing w:val="-3"/>
        </w:rPr>
        <w:t>（按8%年化）分30年返</w:t>
      </w:r>
      <w:r>
        <w:rPr>
          <w:spacing w:val="-1"/>
        </w:rPr>
        <w:t>还，累计约150万</w:t>
      </w:r>
    </w:p>
    <w:p w14:paraId="6ED13299">
      <w:pPr>
        <w:pStyle w:val="2"/>
        <w:spacing w:before="6" w:line="395" w:lineRule="auto"/>
        <w:ind w:left="457" w:right="180" w:hanging="425"/>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可持续性设计 </w:t>
      </w:r>
      <w:r>
        <w:rPr>
          <w:spacing w:val="-2"/>
        </w:rPr>
        <w:t>：传统增员模式因利益链缺</w:t>
      </w:r>
      <w:r>
        <w:rPr>
          <w:spacing w:val="-3"/>
        </w:rPr>
        <w:t>陷难以持续，</w:t>
      </w:r>
      <w:r>
        <w:rPr>
          <w:b/>
          <w:bCs/>
          <w:spacing w:val="-3"/>
        </w:rPr>
        <w:t>长期分润机制</w:t>
      </w:r>
      <w:r>
        <w:rPr>
          <w:spacing w:val="-3"/>
        </w:rPr>
        <w:t>可显著提升</w:t>
      </w:r>
      <w:r>
        <w:rPr>
          <w:spacing w:val="-1"/>
        </w:rPr>
        <w:t>业务员积极性</w:t>
      </w:r>
    </w:p>
    <w:p w14:paraId="470FBC16">
      <w:pPr>
        <w:pStyle w:val="2"/>
        <w:spacing w:before="3" w:line="396"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模式验证 </w:t>
      </w:r>
      <w:r>
        <w:rPr>
          <w:spacing w:val="-2"/>
        </w:rPr>
        <w:t>：该商业逻辑已在实际市场案例中得到</w:t>
      </w:r>
      <w:r>
        <w:rPr>
          <w:spacing w:val="-3"/>
        </w:rPr>
        <w:t>成功验证，</w:t>
      </w:r>
      <w:r>
        <w:rPr>
          <w:b/>
          <w:bCs/>
          <w:spacing w:val="-3"/>
        </w:rPr>
        <w:t>核心在于金融工具与</w:t>
      </w:r>
      <w:r>
        <w:rPr>
          <w:b/>
          <w:bCs/>
          <w:spacing w:val="-1"/>
        </w:rPr>
        <w:t>激励制度的创新设计</w:t>
      </w:r>
    </w:p>
    <w:p w14:paraId="54528202">
      <w:pPr>
        <w:spacing w:line="396" w:lineRule="auto"/>
        <w:sectPr>
          <w:headerReference r:id="rId16" w:type="default"/>
          <w:pgSz w:w="11906" w:h="16839"/>
          <w:pgMar w:top="400" w:right="1785" w:bottom="400" w:left="1785" w:header="0" w:footer="0" w:gutter="0"/>
          <w:cols w:space="720" w:num="1"/>
        </w:sectPr>
      </w:pPr>
    </w:p>
    <w:p w14:paraId="33A7B43D">
      <w:pPr>
        <w:spacing w:line="339" w:lineRule="auto"/>
        <w:rPr>
          <w:rFonts w:ascii="Arial"/>
          <w:sz w:val="21"/>
        </w:rPr>
      </w:pPr>
    </w:p>
    <w:p w14:paraId="367864A2">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一、互联网+大数据 </w:t>
      </w:r>
    </w:p>
    <w:p w14:paraId="5170E83E">
      <w:pPr>
        <w:pStyle w:val="2"/>
        <w:spacing w:before="334" w:line="184" w:lineRule="auto"/>
        <w:ind w:left="18"/>
      </w:pPr>
      <w:r>
        <w:rPr>
          <w:b/>
          <w:bCs/>
          <w:spacing w:val="-1"/>
        </w:rPr>
        <w:t>互联网与大数据结合的企业往往并非诞生于高科技公司，而</w:t>
      </w:r>
      <w:r>
        <w:rPr>
          <w:b/>
          <w:bCs/>
          <w:spacing w:val="-2"/>
        </w:rPr>
        <w:t>是源于大数据公司。</w:t>
      </w:r>
    </w:p>
    <w:p w14:paraId="549C087C">
      <w:pPr>
        <w:rPr>
          <w:rFonts w:ascii="Arial"/>
          <w:sz w:val="21"/>
        </w:rPr>
      </w:pPr>
    </w:p>
    <w:p w14:paraId="6876F4EB">
      <w:pPr>
        <w:pStyle w:val="2"/>
        <w:spacing w:before="155" w:line="230" w:lineRule="auto"/>
        <w:ind w:left="47"/>
        <w:outlineLvl w:val="1"/>
        <w:rPr>
          <w:rFonts w:hint="eastAsia" w:ascii="Arial" w:hAnsi="Arial" w:eastAsia="微软雅黑" w:cs="Arial"/>
          <w:sz w:val="16"/>
          <w:szCs w:val="16"/>
          <w:lang w:eastAsia="zh-CN"/>
        </w:rPr>
      </w:pPr>
      <w:r>
        <w:rPr>
          <w:b/>
          <w:bCs/>
          <w:spacing w:val="4"/>
          <w:sz w:val="36"/>
          <w:szCs w:val="36"/>
        </w:rPr>
        <w:t xml:space="preserve">1.人工智能与其他行业结合的案例 </w:t>
      </w:r>
    </w:p>
    <w:p w14:paraId="1E4D6954">
      <w:pPr>
        <w:pStyle w:val="2"/>
        <w:spacing w:before="160"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人工智能与互联网结合 </w:t>
      </w:r>
      <w:r>
        <w:rPr>
          <w:spacing w:val="-4"/>
        </w:rPr>
        <w:t>：典型案例包括抖音、今日头条</w:t>
      </w:r>
    </w:p>
    <w:p w14:paraId="7D7D825F">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人工智能与金融结合 </w:t>
      </w:r>
      <w:r>
        <w:rPr>
          <w:spacing w:val="-5"/>
        </w:rPr>
        <w:t>：蚂蚁金服为代表</w:t>
      </w:r>
    </w:p>
    <w:p w14:paraId="637572D5">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人工智能与交通结合 </w:t>
      </w:r>
      <w:r>
        <w:rPr>
          <w:spacing w:val="-4"/>
        </w:rPr>
        <w:t>：生态科技的无人驾驶技术</w:t>
      </w:r>
    </w:p>
    <w:p w14:paraId="721E82A0">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人工智能与保险结合 </w:t>
      </w:r>
      <w:r>
        <w:rPr>
          <w:spacing w:val="-5"/>
        </w:rPr>
        <w:t>：危保说等创新应用</w:t>
      </w:r>
    </w:p>
    <w:p w14:paraId="20B21FDC">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人工智能与零售结合 </w:t>
      </w:r>
      <w:r>
        <w:rPr>
          <w:spacing w:val="-2"/>
        </w:rPr>
        <w:t>：美国塔克特公司通过</w:t>
      </w:r>
      <w:r>
        <w:rPr>
          <w:b/>
          <w:bCs/>
          <w:spacing w:val="-2"/>
        </w:rPr>
        <w:t>用户</w:t>
      </w:r>
      <w:r>
        <w:rPr>
          <w:b/>
          <w:bCs/>
          <w:spacing w:val="-3"/>
        </w:rPr>
        <w:t>行为数据分析</w:t>
      </w:r>
      <w:r>
        <w:rPr>
          <w:spacing w:val="-3"/>
        </w:rPr>
        <w:t>精准预测消费偏好</w:t>
      </w:r>
    </w:p>
    <w:p w14:paraId="2E190E0C">
      <w:pPr>
        <w:pStyle w:val="2"/>
        <w:spacing w:before="381" w:line="214" w:lineRule="auto"/>
        <w:ind w:left="32"/>
        <w:outlineLvl w:val="1"/>
        <w:rPr>
          <w:rFonts w:hint="eastAsia" w:ascii="Arial" w:hAnsi="Arial" w:eastAsia="微软雅黑" w:cs="Arial"/>
          <w:sz w:val="16"/>
          <w:szCs w:val="16"/>
          <w:lang w:eastAsia="zh-CN"/>
        </w:rPr>
      </w:pPr>
      <w:r>
        <w:rPr>
          <w:b/>
          <w:bCs/>
          <w:spacing w:val="4"/>
          <w:sz w:val="36"/>
          <w:szCs w:val="36"/>
        </w:rPr>
        <w:t xml:space="preserve">2.电视剧纸牌屋与来自星星的你的成功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87"/>
        <w:gridCol w:w="5036"/>
        <w:gridCol w:w="2167"/>
      </w:tblGrid>
      <w:tr w14:paraId="5CCE340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087" w:type="dxa"/>
            <w:vAlign w:val="top"/>
          </w:tcPr>
          <w:p w14:paraId="30A6C654">
            <w:pPr>
              <w:pStyle w:val="6"/>
              <w:spacing w:before="88" w:line="210" w:lineRule="auto"/>
              <w:ind w:left="100" w:right="311" w:firstLine="2"/>
            </w:pPr>
            <w:r>
              <w:rPr>
                <w:b/>
                <w:bCs/>
                <w:spacing w:val="-1"/>
              </w:rPr>
              <w:t>对比维</w:t>
            </w:r>
            <w:r>
              <w:rPr>
                <w:b/>
                <w:bCs/>
              </w:rPr>
              <w:t>度</w:t>
            </w:r>
          </w:p>
        </w:tc>
        <w:tc>
          <w:tcPr>
            <w:tcW w:w="5036" w:type="dxa"/>
            <w:vAlign w:val="top"/>
          </w:tcPr>
          <w:p w14:paraId="16DC0445">
            <w:pPr>
              <w:pStyle w:val="6"/>
              <w:spacing w:before="89" w:line="183" w:lineRule="auto"/>
              <w:ind w:left="91"/>
            </w:pPr>
            <w:r>
              <w:rPr>
                <w:b/>
                <w:bCs/>
                <w:spacing w:val="1"/>
              </w:rPr>
              <w:t>《纸牌屋》</w:t>
            </w:r>
          </w:p>
        </w:tc>
        <w:tc>
          <w:tcPr>
            <w:tcW w:w="2167" w:type="dxa"/>
            <w:vAlign w:val="top"/>
          </w:tcPr>
          <w:p w14:paraId="0B9A627B">
            <w:pPr>
              <w:pStyle w:val="6"/>
              <w:spacing w:before="89" w:line="183" w:lineRule="auto"/>
              <w:ind w:left="100"/>
            </w:pPr>
            <w:r>
              <w:rPr>
                <w:b/>
                <w:bCs/>
              </w:rPr>
              <w:t>《来自星星的你》</w:t>
            </w:r>
          </w:p>
        </w:tc>
      </w:tr>
      <w:tr w14:paraId="3C41B08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87" w:type="dxa"/>
            <w:vAlign w:val="top"/>
          </w:tcPr>
          <w:p w14:paraId="056B5EB4">
            <w:pPr>
              <w:pStyle w:val="6"/>
              <w:spacing w:before="87" w:line="208" w:lineRule="auto"/>
              <w:ind w:left="106" w:right="311" w:hanging="5"/>
            </w:pPr>
            <w:r>
              <w:rPr>
                <w:spacing w:val="-1"/>
              </w:rPr>
              <w:t>成功因</w:t>
            </w:r>
            <w:r>
              <w:t>素</w:t>
            </w:r>
          </w:p>
        </w:tc>
        <w:tc>
          <w:tcPr>
            <w:tcW w:w="5036" w:type="dxa"/>
            <w:vAlign w:val="top"/>
          </w:tcPr>
          <w:p w14:paraId="4CC102A1">
            <w:pPr>
              <w:pStyle w:val="6"/>
              <w:spacing w:before="84" w:line="184" w:lineRule="auto"/>
              <w:ind w:left="114"/>
            </w:pPr>
            <w:r>
              <w:rPr>
                <w:b/>
                <w:bCs/>
                <w:spacing w:val="-1"/>
              </w:rPr>
              <w:t>Netflix通过大数据分析</w:t>
            </w:r>
            <w:r>
              <w:rPr>
                <w:spacing w:val="-1"/>
              </w:rPr>
              <w:t>决定投资制作</w:t>
            </w:r>
          </w:p>
        </w:tc>
        <w:tc>
          <w:tcPr>
            <w:tcW w:w="2167" w:type="dxa"/>
            <w:vAlign w:val="top"/>
          </w:tcPr>
          <w:p w14:paraId="050FA871">
            <w:pPr>
              <w:pStyle w:val="6"/>
              <w:spacing w:before="87" w:line="182" w:lineRule="auto"/>
              <w:ind w:left="106"/>
            </w:pPr>
            <w:r>
              <w:rPr>
                <w:b/>
                <w:bCs/>
                <w:spacing w:val="-1"/>
              </w:rPr>
              <w:t>偶然性成功</w:t>
            </w:r>
          </w:p>
        </w:tc>
      </w:tr>
      <w:tr w14:paraId="305EC0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87" w:type="dxa"/>
            <w:vAlign w:val="top"/>
          </w:tcPr>
          <w:p w14:paraId="60096489">
            <w:pPr>
              <w:pStyle w:val="6"/>
              <w:spacing w:before="87" w:line="208" w:lineRule="auto"/>
              <w:ind w:left="103" w:right="311"/>
            </w:pPr>
            <w:r>
              <w:rPr>
                <w:spacing w:val="-2"/>
              </w:rPr>
              <w:t>制作方</w:t>
            </w:r>
            <w:r>
              <w:t>式</w:t>
            </w:r>
          </w:p>
        </w:tc>
        <w:tc>
          <w:tcPr>
            <w:tcW w:w="5036" w:type="dxa"/>
            <w:vAlign w:val="top"/>
          </w:tcPr>
          <w:p w14:paraId="1DDEFEFF">
            <w:pPr>
              <w:pStyle w:val="6"/>
              <w:spacing w:before="87" w:line="208" w:lineRule="auto"/>
              <w:ind w:left="97" w:right="229"/>
            </w:pPr>
            <w:r>
              <w:t>基于1992版剧情、导演偏好、演员选择</w:t>
            </w:r>
            <w:r>
              <w:rPr>
                <w:spacing w:val="-1"/>
              </w:rPr>
              <w:t>的</w:t>
            </w:r>
            <w:r>
              <w:rPr>
                <w:b/>
                <w:bCs/>
                <w:spacing w:val="-1"/>
              </w:rPr>
              <w:t>数据建</w:t>
            </w:r>
            <w:r>
              <w:rPr>
                <w:b/>
                <w:bCs/>
              </w:rPr>
              <w:t>模</w:t>
            </w:r>
          </w:p>
        </w:tc>
        <w:tc>
          <w:tcPr>
            <w:tcW w:w="2167" w:type="dxa"/>
            <w:vAlign w:val="top"/>
          </w:tcPr>
          <w:p w14:paraId="5A613F01">
            <w:pPr>
              <w:pStyle w:val="6"/>
              <w:spacing w:before="87" w:line="184" w:lineRule="auto"/>
              <w:ind w:left="107"/>
            </w:pPr>
            <w:r>
              <w:rPr>
                <w:spacing w:val="-1"/>
              </w:rPr>
              <w:t>传统制作模式</w:t>
            </w:r>
          </w:p>
        </w:tc>
      </w:tr>
      <w:tr w14:paraId="3190ED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87" w:type="dxa"/>
            <w:vAlign w:val="top"/>
          </w:tcPr>
          <w:p w14:paraId="1BD77586">
            <w:pPr>
              <w:pStyle w:val="6"/>
              <w:spacing w:before="90" w:line="207" w:lineRule="auto"/>
              <w:ind w:left="102" w:right="311" w:firstLine="2"/>
            </w:pPr>
            <w:r>
              <w:rPr>
                <w:spacing w:val="-2"/>
              </w:rPr>
              <w:t>商业价</w:t>
            </w:r>
            <w:r>
              <w:t>值</w:t>
            </w:r>
          </w:p>
        </w:tc>
        <w:tc>
          <w:tcPr>
            <w:tcW w:w="5036" w:type="dxa"/>
            <w:vAlign w:val="top"/>
          </w:tcPr>
          <w:p w14:paraId="12C2243F">
            <w:pPr>
              <w:pStyle w:val="6"/>
              <w:spacing w:before="91" w:line="183" w:lineRule="auto"/>
              <w:ind w:left="103"/>
            </w:pPr>
            <w:r>
              <w:rPr>
                <w:b/>
                <w:bCs/>
              </w:rPr>
              <w:t>市盈率达200倍</w:t>
            </w:r>
            <w:r>
              <w:t>（兼具渠道与产品属性）</w:t>
            </w:r>
          </w:p>
        </w:tc>
        <w:tc>
          <w:tcPr>
            <w:tcW w:w="2167" w:type="dxa"/>
            <w:vAlign w:val="top"/>
          </w:tcPr>
          <w:p w14:paraId="3CDD4686">
            <w:pPr>
              <w:pStyle w:val="6"/>
              <w:spacing w:before="93" w:line="182" w:lineRule="auto"/>
              <w:ind w:left="108"/>
            </w:pPr>
            <w:r>
              <w:rPr>
                <w:spacing w:val="-1"/>
              </w:rPr>
              <w:t>无公开数据</w:t>
            </w:r>
          </w:p>
        </w:tc>
      </w:tr>
      <w:tr w14:paraId="0E71FC5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087" w:type="dxa"/>
            <w:vAlign w:val="top"/>
          </w:tcPr>
          <w:p w14:paraId="372E1BB6">
            <w:pPr>
              <w:pStyle w:val="6"/>
              <w:spacing w:before="94" w:line="208" w:lineRule="auto"/>
              <w:ind w:left="102" w:right="311" w:firstLine="1"/>
            </w:pPr>
            <w:r>
              <w:rPr>
                <w:spacing w:val="-2"/>
              </w:rPr>
              <w:t>可复制</w:t>
            </w:r>
            <w:r>
              <w:t>性</w:t>
            </w:r>
          </w:p>
        </w:tc>
        <w:tc>
          <w:tcPr>
            <w:tcW w:w="5036" w:type="dxa"/>
            <w:vAlign w:val="top"/>
          </w:tcPr>
          <w:p w14:paraId="33A610E4">
            <w:pPr>
              <w:pStyle w:val="6"/>
              <w:spacing w:before="94" w:line="183" w:lineRule="auto"/>
              <w:ind w:left="97"/>
            </w:pPr>
            <w:r>
              <w:rPr>
                <w:b/>
                <w:bCs/>
                <w:spacing w:val="-1"/>
              </w:rPr>
              <w:t>数据驱动的确定性成功</w:t>
            </w:r>
          </w:p>
        </w:tc>
        <w:tc>
          <w:tcPr>
            <w:tcW w:w="2167" w:type="dxa"/>
            <w:vAlign w:val="top"/>
          </w:tcPr>
          <w:p w14:paraId="1A92BE8E">
            <w:pPr>
              <w:pStyle w:val="6"/>
              <w:spacing w:before="94" w:line="208" w:lineRule="auto"/>
              <w:ind w:left="105" w:right="287"/>
            </w:pPr>
            <w:r>
              <w:rPr>
                <w:spacing w:val="-1"/>
              </w:rPr>
              <w:t>不可预测的市场反</w:t>
            </w:r>
            <w:r>
              <w:t>应</w:t>
            </w:r>
          </w:p>
        </w:tc>
      </w:tr>
    </w:tbl>
    <w:p w14:paraId="61B383CD">
      <w:pPr>
        <w:pStyle w:val="2"/>
        <w:spacing w:before="275" w:line="229" w:lineRule="auto"/>
        <w:ind w:left="41"/>
        <w:outlineLvl w:val="1"/>
        <w:rPr>
          <w:rFonts w:hint="eastAsia" w:ascii="Arial" w:hAnsi="Arial" w:eastAsia="微软雅黑" w:cs="Arial"/>
          <w:sz w:val="16"/>
          <w:szCs w:val="16"/>
          <w:lang w:eastAsia="zh-CN"/>
        </w:rPr>
      </w:pPr>
      <w:r>
        <w:rPr>
          <w:b/>
          <w:bCs/>
          <w:spacing w:val="4"/>
          <w:sz w:val="36"/>
          <w:szCs w:val="36"/>
        </w:rPr>
        <w:t xml:space="preserve">3.大数据在影视投资与制作中的应用 </w:t>
      </w:r>
    </w:p>
    <w:p w14:paraId="63079BD1">
      <w:pPr>
        <w:pStyle w:val="2"/>
        <w:spacing w:before="162" w:line="199"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经典剧集分析 </w:t>
      </w:r>
      <w:r>
        <w:rPr>
          <w:spacing w:val="-2"/>
        </w:rPr>
        <w:t>：通过回放数据识别《射雕英雄传》</w:t>
      </w:r>
      <w:r>
        <w:rPr>
          <w:spacing w:val="-3"/>
        </w:rPr>
        <w:t>《西游记》中最受欢迎的片段</w:t>
      </w:r>
    </w:p>
    <w:p w14:paraId="6E5FD507">
      <w:pPr>
        <w:pStyle w:val="2"/>
        <w:spacing w:before="311" w:line="199"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观众行为追踪 </w:t>
      </w:r>
      <w:r>
        <w:rPr>
          <w:spacing w:val="-4"/>
        </w:rPr>
        <w:t>：精确记录以下关键指标：</w:t>
      </w:r>
    </w:p>
    <w:p w14:paraId="2C8E538F">
      <w:pPr>
        <w:pStyle w:val="2"/>
        <w:spacing w:before="322"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b/>
          <w:bCs/>
          <w:spacing w:val="-2"/>
        </w:rPr>
        <w:t>演员出场时的跳过/回放率</w:t>
      </w:r>
    </w:p>
    <w:p w14:paraId="48088BA8">
      <w:pPr>
        <w:rPr>
          <w:rFonts w:ascii="Arial"/>
          <w:sz w:val="21"/>
        </w:rPr>
      </w:pPr>
    </w:p>
    <w:p w14:paraId="1802E210">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b/>
          <w:bCs/>
          <w:spacing w:val="-2"/>
        </w:rPr>
        <w:t>导演风格接受度</w:t>
      </w:r>
    </w:p>
    <w:p w14:paraId="6BD0F868">
      <w:pPr>
        <w:spacing w:line="183" w:lineRule="auto"/>
        <w:sectPr>
          <w:headerReference r:id="rId17" w:type="default"/>
          <w:pgSz w:w="11906" w:h="16839"/>
          <w:pgMar w:top="1728" w:right="1785" w:bottom="400" w:left="1785" w:header="1452" w:footer="0" w:gutter="0"/>
          <w:cols w:space="720" w:num="1"/>
        </w:sectPr>
      </w:pPr>
    </w:p>
    <w:p w14:paraId="4BEA28BE">
      <w:pPr>
        <w:spacing w:line="287" w:lineRule="auto"/>
        <w:rPr>
          <w:rFonts w:ascii="Arial"/>
          <w:sz w:val="21"/>
        </w:rPr>
      </w:pPr>
    </w:p>
    <w:p w14:paraId="26364739">
      <w:pPr>
        <w:spacing w:line="288" w:lineRule="auto"/>
        <w:rPr>
          <w:rFonts w:ascii="Arial"/>
          <w:sz w:val="21"/>
        </w:rPr>
      </w:pPr>
    </w:p>
    <w:p w14:paraId="7690B03C">
      <w:pPr>
        <w:spacing w:line="288" w:lineRule="auto"/>
        <w:rPr>
          <w:rFonts w:ascii="Arial"/>
          <w:sz w:val="21"/>
        </w:rPr>
      </w:pPr>
    </w:p>
    <w:p w14:paraId="41662A92">
      <w:pPr>
        <w:spacing w:line="288" w:lineRule="auto"/>
        <w:rPr>
          <w:rFonts w:ascii="Arial"/>
          <w:sz w:val="21"/>
        </w:rPr>
      </w:pPr>
    </w:p>
    <w:p w14:paraId="35D1D4BA">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b/>
          <w:bCs/>
          <w:spacing w:val="-2"/>
        </w:rPr>
        <w:t>剧情段落留存率</w:t>
      </w:r>
    </w:p>
    <w:p w14:paraId="1F441EEE">
      <w:pPr>
        <w:rPr>
          <w:rFonts w:ascii="Arial"/>
          <w:sz w:val="21"/>
        </w:rPr>
      </w:pPr>
    </w:p>
    <w:p w14:paraId="36A843B4">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b/>
          <w:bCs/>
          <w:spacing w:val="-2"/>
        </w:rPr>
        <w:t>角色厌恶度分析</w:t>
      </w:r>
    </w:p>
    <w:p w14:paraId="073B631F">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制作决策依据 </w:t>
      </w:r>
      <w:r>
        <w:rPr>
          <w:spacing w:val="-3"/>
        </w:rPr>
        <w:t>：上述数据直接应用于《纸牌屋》的剧本改编、选角及拍摄</w:t>
      </w:r>
    </w:p>
    <w:p w14:paraId="51895B8B">
      <w:pPr>
        <w:pStyle w:val="2"/>
        <w:spacing w:before="383" w:line="229" w:lineRule="auto"/>
        <w:ind w:left="19"/>
        <w:outlineLvl w:val="1"/>
        <w:rPr>
          <w:rFonts w:hint="eastAsia" w:ascii="Arial" w:hAnsi="Arial" w:eastAsia="微软雅黑" w:cs="Arial"/>
          <w:sz w:val="16"/>
          <w:szCs w:val="16"/>
          <w:lang w:eastAsia="zh-CN"/>
        </w:rPr>
      </w:pPr>
      <w:r>
        <w:rPr>
          <w:b/>
          <w:bCs/>
          <w:spacing w:val="5"/>
          <w:sz w:val="36"/>
          <w:szCs w:val="36"/>
        </w:rPr>
        <w:t xml:space="preserve">4.大数据在影视担保与保险中的应用 </w:t>
      </w:r>
    </w:p>
    <w:p w14:paraId="40AE11BF">
      <w:pPr>
        <w:pStyle w:val="2"/>
        <w:spacing w:before="161"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创新保险模式 </w:t>
      </w:r>
      <w:r>
        <w:rPr>
          <w:spacing w:val="-5"/>
        </w:rPr>
        <w:t>：影视担保机构提供</w:t>
      </w:r>
      <w:r>
        <w:rPr>
          <w:b/>
          <w:bCs/>
          <w:spacing w:val="-5"/>
        </w:rPr>
        <w:t xml:space="preserve">本金保障协议 </w:t>
      </w:r>
      <w:r>
        <w:rPr>
          <w:spacing w:val="-5"/>
        </w:rPr>
        <w:t>，对冲投资风险</w:t>
      </w:r>
    </w:p>
    <w:p w14:paraId="65FD4D56">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3E5FDBC3">
      <w:pPr>
        <w:pStyle w:val="2"/>
        <w:spacing w:before="321" w:line="183" w:lineRule="auto"/>
        <w:ind w:left="465"/>
      </w:pPr>
      <w:r>
        <w:rPr>
          <w:rFonts w:ascii="Courier New" w:hAnsi="Courier New" w:eastAsia="Courier New" w:cs="Courier New"/>
          <w:spacing w:val="1"/>
        </w:rPr>
        <w:t xml:space="preserve">o  </w:t>
      </w:r>
      <w:r>
        <w:rPr>
          <w:spacing w:val="1"/>
        </w:rPr>
        <w:t>西南财大校友企业通过</w:t>
      </w:r>
      <w:r>
        <w:rPr>
          <w:b/>
          <w:bCs/>
          <w:spacing w:val="1"/>
        </w:rPr>
        <w:t>2000万用户行为数据</w:t>
      </w:r>
      <w:r>
        <w:rPr>
          <w:spacing w:val="1"/>
        </w:rPr>
        <w:t>构建保险模型</w:t>
      </w:r>
    </w:p>
    <w:p w14:paraId="1EC08E3F">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8"/>
        </w:rPr>
        <w:t xml:space="preserve">  </w:t>
      </w:r>
      <w:r>
        <w:rPr>
          <w:spacing w:val="-3"/>
        </w:rPr>
        <w:t>三台控股以</w:t>
      </w:r>
      <w:r>
        <w:rPr>
          <w:spacing w:val="17"/>
          <w:w w:val="101"/>
        </w:rPr>
        <w:t xml:space="preserve"> </w:t>
      </w:r>
      <w:r>
        <w:rPr>
          <w:spacing w:val="-3"/>
        </w:rPr>
        <w:t>-</w:t>
      </w:r>
      <w:r>
        <w:rPr>
          <w:spacing w:val="18"/>
          <w:w w:val="101"/>
        </w:rPr>
        <w:t xml:space="preserve"> </w:t>
      </w:r>
      <w:r>
        <w:rPr>
          <w:spacing w:val="-3"/>
        </w:rPr>
        <w:t>5亿估值收购后实现股价暴涨</w:t>
      </w:r>
    </w:p>
    <w:p w14:paraId="224C415B">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数据价值周期 </w:t>
      </w:r>
      <w:r>
        <w:rPr>
          <w:spacing w:val="-5"/>
        </w:rPr>
        <w:t>：收购协议包含</w:t>
      </w:r>
      <w:r>
        <w:rPr>
          <w:b/>
          <w:bCs/>
          <w:spacing w:val="-5"/>
        </w:rPr>
        <w:t xml:space="preserve">5年数据隔离期 </w:t>
      </w:r>
      <w:r>
        <w:rPr>
          <w:spacing w:val="-5"/>
        </w:rPr>
        <w:t>，期满后共享数据资产</w:t>
      </w:r>
    </w:p>
    <w:p w14:paraId="2C198F07">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投资策略 </w:t>
      </w:r>
      <w:r>
        <w:rPr>
          <w:spacing w:val="-3"/>
        </w:rPr>
        <w:t>：提前布局可能被上市公司收购的</w:t>
      </w:r>
      <w:r>
        <w:rPr>
          <w:b/>
          <w:bCs/>
          <w:spacing w:val="-3"/>
        </w:rPr>
        <w:t>垂直领域大数据公司</w:t>
      </w:r>
    </w:p>
    <w:p w14:paraId="2D2BAFE3">
      <w:pPr>
        <w:pStyle w:val="2"/>
        <w:spacing w:before="382" w:line="230" w:lineRule="auto"/>
        <w:ind w:left="44"/>
        <w:outlineLvl w:val="1"/>
        <w:rPr>
          <w:rFonts w:hint="eastAsia" w:ascii="Arial" w:hAnsi="Arial" w:eastAsia="微软雅黑" w:cs="Arial"/>
          <w:sz w:val="16"/>
          <w:szCs w:val="16"/>
          <w:lang w:eastAsia="zh-CN"/>
        </w:rPr>
      </w:pPr>
      <w:r>
        <w:rPr>
          <w:b/>
          <w:bCs/>
          <w:spacing w:val="3"/>
          <w:sz w:val="36"/>
          <w:szCs w:val="36"/>
        </w:rPr>
        <w:t xml:space="preserve">5.大数据在病友网与美国总统选举中的应用 </w:t>
      </w:r>
    </w:p>
    <w:p w14:paraId="4A0B93EA">
      <w:pPr>
        <w:pStyle w:val="2"/>
        <w:spacing w:before="16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病友网运营模式 </w:t>
      </w:r>
      <w:r>
        <w:rPr>
          <w:spacing w:val="-4"/>
        </w:rPr>
        <w:t>：</w:t>
      </w:r>
    </w:p>
    <w:p w14:paraId="11E6704E">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聚集</w:t>
      </w:r>
      <w:r>
        <w:rPr>
          <w:b/>
          <w:bCs/>
          <w:spacing w:val="-1"/>
        </w:rPr>
        <w:t>慢性病患者</w:t>
      </w:r>
      <w:r>
        <w:rPr>
          <w:spacing w:val="-1"/>
        </w:rPr>
        <w:t>形成2000万用户社区</w:t>
      </w:r>
    </w:p>
    <w:p w14:paraId="6633668D">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通过</w:t>
      </w:r>
      <w:r>
        <w:rPr>
          <w:b/>
          <w:bCs/>
          <w:spacing w:val="-1"/>
        </w:rPr>
        <w:t>民间疗法数据沉淀</w:t>
      </w:r>
      <w:r>
        <w:rPr>
          <w:spacing w:val="-1"/>
        </w:rPr>
        <w:t>实现多轮融资</w:t>
      </w:r>
    </w:p>
    <w:p w14:paraId="69B15FA8">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政治选举应用 </w:t>
      </w:r>
      <w:r>
        <w:rPr>
          <w:spacing w:val="-4"/>
        </w:rPr>
        <w:t>：</w:t>
      </w:r>
    </w:p>
    <w:p w14:paraId="3BDE5D34">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特朗普团队将美国选民划分为</w:t>
      </w:r>
      <w:r>
        <w:rPr>
          <w:b/>
          <w:bCs/>
          <w:spacing w:val="-1"/>
        </w:rPr>
        <w:t>32个精准阶层</w:t>
      </w:r>
    </w:p>
    <w:p w14:paraId="68D1CD9D">
      <w:pPr>
        <w:rPr>
          <w:rFonts w:ascii="Arial"/>
          <w:sz w:val="21"/>
        </w:rPr>
      </w:pPr>
    </w:p>
    <w:p w14:paraId="06FBB1FD">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针对性推送希拉里歧视黑人的</w:t>
      </w:r>
      <w:r>
        <w:rPr>
          <w:b/>
          <w:bCs/>
          <w:spacing w:val="-1"/>
        </w:rPr>
        <w:t>负面内容组合包</w:t>
      </w:r>
    </w:p>
    <w:p w14:paraId="388D172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实现</w:t>
      </w:r>
      <w:r>
        <w:rPr>
          <w:b/>
          <w:bCs/>
          <w:spacing w:val="-1"/>
        </w:rPr>
        <w:t>差异化诉求满足</w:t>
      </w:r>
      <w:r>
        <w:rPr>
          <w:spacing w:val="-1"/>
        </w:rPr>
        <w:t>与</w:t>
      </w:r>
      <w:r>
        <w:rPr>
          <w:b/>
          <w:bCs/>
          <w:spacing w:val="-1"/>
        </w:rPr>
        <w:t>对立情绪放大</w:t>
      </w:r>
    </w:p>
    <w:p w14:paraId="47BA36FD">
      <w:pPr>
        <w:spacing w:line="241" w:lineRule="auto"/>
        <w:rPr>
          <w:rFonts w:ascii="Arial"/>
          <w:sz w:val="21"/>
        </w:rPr>
      </w:pPr>
    </w:p>
    <w:p w14:paraId="33CF0180">
      <w:pPr>
        <w:pStyle w:val="2"/>
        <w:spacing w:before="155" w:line="230" w:lineRule="auto"/>
        <w:ind w:left="33"/>
        <w:outlineLvl w:val="1"/>
        <w:rPr>
          <w:rFonts w:hint="eastAsia" w:ascii="Arial" w:hAnsi="Arial" w:eastAsia="微软雅黑" w:cs="Arial"/>
          <w:sz w:val="16"/>
          <w:szCs w:val="16"/>
          <w:lang w:eastAsia="zh-CN"/>
        </w:rPr>
      </w:pPr>
      <w:r>
        <w:rPr>
          <w:b/>
          <w:bCs/>
          <w:spacing w:val="5"/>
          <w:sz w:val="36"/>
          <w:szCs w:val="36"/>
        </w:rPr>
        <w:t xml:space="preserve">6.大数据与美国政治、经济 </w:t>
      </w:r>
    </w:p>
    <w:p w14:paraId="4359DFCB">
      <w:pPr>
        <w:pStyle w:val="2"/>
        <w:spacing w:before="160"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政治操控本质 </w:t>
      </w:r>
      <w:r>
        <w:rPr>
          <w:spacing w:val="-4"/>
        </w:rPr>
        <w:t>：资本集团通过</w:t>
      </w:r>
      <w:r>
        <w:rPr>
          <w:b/>
          <w:bCs/>
          <w:spacing w:val="-4"/>
        </w:rPr>
        <w:t>数据垄断</w:t>
      </w:r>
      <w:r>
        <w:rPr>
          <w:spacing w:val="-4"/>
        </w:rPr>
        <w:t>架空民主程序</w:t>
      </w:r>
    </w:p>
    <w:p w14:paraId="4E8B9E28">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经济周期规律 </w:t>
      </w:r>
      <w:r>
        <w:rPr>
          <w:spacing w:val="-4"/>
        </w:rPr>
        <w:t>：</w:t>
      </w:r>
    </w:p>
    <w:p w14:paraId="73C9C600">
      <w:pPr>
        <w:spacing w:line="200" w:lineRule="auto"/>
        <w:sectPr>
          <w:headerReference r:id="rId18" w:type="default"/>
          <w:pgSz w:w="11906" w:h="16839"/>
          <w:pgMar w:top="400" w:right="1785" w:bottom="400" w:left="1785" w:header="0" w:footer="0" w:gutter="0"/>
          <w:cols w:space="720" w:num="1"/>
        </w:sectPr>
      </w:pPr>
    </w:p>
    <w:p w14:paraId="5D382445">
      <w:pPr>
        <w:spacing w:line="287" w:lineRule="auto"/>
        <w:rPr>
          <w:rFonts w:ascii="Arial"/>
          <w:sz w:val="21"/>
        </w:rPr>
      </w:pPr>
    </w:p>
    <w:p w14:paraId="4250F919">
      <w:pPr>
        <w:spacing w:line="287" w:lineRule="auto"/>
        <w:rPr>
          <w:rFonts w:ascii="Arial"/>
          <w:sz w:val="21"/>
        </w:rPr>
      </w:pPr>
    </w:p>
    <w:p w14:paraId="5B230BCD">
      <w:pPr>
        <w:spacing w:line="287" w:lineRule="auto"/>
        <w:rPr>
          <w:rFonts w:ascii="Arial"/>
          <w:sz w:val="21"/>
        </w:rPr>
      </w:pPr>
    </w:p>
    <w:p w14:paraId="64B0F2A0">
      <w:pPr>
        <w:spacing w:line="288" w:lineRule="auto"/>
        <w:rPr>
          <w:rFonts w:ascii="Arial"/>
          <w:sz w:val="21"/>
        </w:rPr>
      </w:pPr>
    </w:p>
    <w:p w14:paraId="7C718AE2">
      <w:pPr>
        <w:pStyle w:val="2"/>
        <w:spacing w:before="95" w:line="184"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民主党执政期对应</w:t>
      </w:r>
      <w:r>
        <w:rPr>
          <w:b/>
          <w:bCs/>
          <w:spacing w:val="-3"/>
        </w:rPr>
        <w:t>经济上行</w:t>
      </w:r>
    </w:p>
    <w:p w14:paraId="7D8BD1C0">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共和党执政期对应</w:t>
      </w:r>
      <w:r>
        <w:rPr>
          <w:b/>
          <w:bCs/>
          <w:spacing w:val="-2"/>
        </w:rPr>
        <w:t>经济停滞</w:t>
      </w:r>
    </w:p>
    <w:p w14:paraId="370DC99A">
      <w:pPr>
        <w:pStyle w:val="2"/>
        <w:spacing w:before="324"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现状分析 </w:t>
      </w:r>
      <w:r>
        <w:rPr>
          <w:spacing w:val="-3"/>
        </w:rPr>
        <w:t>：拜登政府的民主党背景预示</w:t>
      </w:r>
      <w:r>
        <w:rPr>
          <w:b/>
          <w:bCs/>
          <w:spacing w:val="-3"/>
        </w:rPr>
        <w:t>美</w:t>
      </w:r>
      <w:r>
        <w:rPr>
          <w:b/>
          <w:bCs/>
          <w:spacing w:val="-4"/>
        </w:rPr>
        <w:t>国经济复苏预期</w:t>
      </w:r>
    </w:p>
    <w:p w14:paraId="04AEE8A0">
      <w:pPr>
        <w:pStyle w:val="2"/>
        <w:spacing w:before="382" w:line="230" w:lineRule="auto"/>
        <w:ind w:left="30"/>
        <w:outlineLvl w:val="1"/>
        <w:rPr>
          <w:rFonts w:hint="eastAsia" w:ascii="Arial" w:hAnsi="Arial" w:eastAsia="微软雅黑" w:cs="Arial"/>
          <w:sz w:val="16"/>
          <w:szCs w:val="16"/>
          <w:lang w:eastAsia="zh-CN"/>
        </w:rPr>
      </w:pPr>
      <w:r>
        <w:rPr>
          <w:b/>
          <w:bCs/>
          <w:spacing w:val="6"/>
          <w:sz w:val="36"/>
          <w:szCs w:val="36"/>
        </w:rPr>
        <w:t xml:space="preserve">7.大数据与中国经济 </w:t>
      </w:r>
    </w:p>
    <w:p w14:paraId="468DD995">
      <w:pPr>
        <w:pStyle w:val="2"/>
        <w:spacing w:before="170" w:line="405" w:lineRule="auto"/>
        <w:ind w:left="20" w:right="400" w:firstLine="7"/>
      </w:pPr>
      <w:r>
        <w:rPr>
          <w:b/>
          <w:bCs/>
        </w:rPr>
        <w:t>中国经济发展态势呈现指数级增长，其根本动力</w:t>
      </w:r>
      <w:r>
        <w:rPr>
          <w:b/>
          <w:bCs/>
          <w:spacing w:val="-1"/>
        </w:rPr>
        <w:t>源于制度优势与文化自信的协同作</w:t>
      </w:r>
      <w:r>
        <w:rPr>
          <w:b/>
          <w:bCs/>
          <w:spacing w:val="-12"/>
        </w:rPr>
        <w:t>用。</w:t>
      </w:r>
    </w:p>
    <w:p w14:paraId="5B9F6D2D">
      <w:pPr>
        <w:pStyle w:val="2"/>
        <w:spacing w:before="174" w:line="183" w:lineRule="auto"/>
        <w:ind w:left="20"/>
        <w:outlineLvl w:val="0"/>
        <w:rPr>
          <w:rFonts w:hint="eastAsia" w:ascii="Arial" w:hAnsi="Arial" w:eastAsia="微软雅黑" w:cs="Arial"/>
          <w:sz w:val="16"/>
          <w:szCs w:val="16"/>
          <w:lang w:eastAsia="zh-CN"/>
        </w:rPr>
      </w:pPr>
      <w:r>
        <w:rPr>
          <w:b/>
          <w:bCs/>
          <w:spacing w:val="9"/>
        </w:rPr>
        <w:t xml:space="preserve">二、托管模式 </w:t>
      </w:r>
    </w:p>
    <w:p w14:paraId="6D22A154">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基础架构 </w:t>
      </w:r>
      <w:r>
        <w:rPr>
          <w:spacing w:val="-5"/>
        </w:rPr>
        <w:t>：</w:t>
      </w:r>
    </w:p>
    <w:p w14:paraId="3FEACB90">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加盟商支付80万代理费</w:t>
      </w:r>
    </w:p>
    <w:p w14:paraId="53BB7A36">
      <w:pPr>
        <w:pStyle w:val="2"/>
        <w:spacing w:before="295"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签订</w:t>
      </w:r>
      <w:r>
        <w:rPr>
          <w:b/>
          <w:bCs/>
        </w:rPr>
        <w:t>四年本金保障协议</w:t>
      </w:r>
      <w:r>
        <w:t>（年化25%）</w:t>
      </w:r>
    </w:p>
    <w:p w14:paraId="0D63FF1E">
      <w:pPr>
        <w:pStyle w:val="2"/>
        <w:spacing w:before="307"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风险控制 </w:t>
      </w:r>
      <w:r>
        <w:rPr>
          <w:spacing w:val="-5"/>
        </w:rPr>
        <w:t>：</w:t>
      </w:r>
    </w:p>
    <w:p w14:paraId="2B2E6864">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民丰钻石联合广东发展银行建立</w:t>
      </w:r>
      <w:r>
        <w:rPr>
          <w:b/>
          <w:bCs/>
          <w:spacing w:val="-2"/>
        </w:rPr>
        <w:t>保证金体系</w:t>
      </w:r>
    </w:p>
    <w:p w14:paraId="532669C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实现20%资金杠杆运营100%资产</w:t>
      </w:r>
    </w:p>
    <w:p w14:paraId="10328B1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估值逻辑 </w:t>
      </w:r>
      <w:r>
        <w:rPr>
          <w:spacing w:val="-5"/>
        </w:rPr>
        <w:t>：</w:t>
      </w:r>
    </w:p>
    <w:p w14:paraId="5473B477">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30"/>
        </w:rPr>
        <w:t xml:space="preserve">  </w:t>
      </w:r>
      <w:r>
        <w:rPr>
          <w:b/>
          <w:bCs/>
          <w:spacing w:val="-4"/>
        </w:rPr>
        <w:t>托管模式估值</w:t>
      </w:r>
      <w:r>
        <w:rPr>
          <w:b/>
          <w:bCs/>
          <w:spacing w:val="32"/>
        </w:rPr>
        <w:t xml:space="preserve"> </w:t>
      </w:r>
      <w:r>
        <w:rPr>
          <w:spacing w:val="-4"/>
        </w:rPr>
        <w:t>&gt; 加盟模式估值</w:t>
      </w:r>
      <w:r>
        <w:rPr>
          <w:spacing w:val="31"/>
        </w:rPr>
        <w:t xml:space="preserve"> </w:t>
      </w:r>
      <w:r>
        <w:rPr>
          <w:spacing w:val="-4"/>
        </w:rPr>
        <w:t>&gt; 直营模式估值</w:t>
      </w:r>
    </w:p>
    <w:p w14:paraId="4CA237C5">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行业案例 </w:t>
      </w:r>
      <w:r>
        <w:rPr>
          <w:spacing w:val="-5"/>
        </w:rPr>
        <w:t>：</w:t>
      </w:r>
    </w:p>
    <w:p w14:paraId="2130ECD6">
      <w:pPr>
        <w:pStyle w:val="2"/>
        <w:spacing w:before="318" w:line="184" w:lineRule="auto"/>
        <w:ind w:left="465"/>
      </w:pPr>
      <w:r>
        <w:rPr>
          <w:rFonts w:ascii="Courier New" w:hAnsi="Courier New" w:eastAsia="Courier New" w:cs="Courier New"/>
          <w:spacing w:val="1"/>
        </w:rPr>
        <w:t xml:space="preserve">o  </w:t>
      </w:r>
      <w:r>
        <w:rPr>
          <w:spacing w:val="1"/>
        </w:rPr>
        <w:t>爱司法通过托管模式从700家扩展到1000家连锁店</w:t>
      </w:r>
    </w:p>
    <w:p w14:paraId="43F5ABFE">
      <w:pPr>
        <w:rPr>
          <w:rFonts w:ascii="Arial"/>
          <w:sz w:val="21"/>
        </w:rPr>
      </w:pPr>
    </w:p>
    <w:p w14:paraId="20F02A9E">
      <w:pPr>
        <w:pStyle w:val="2"/>
        <w:spacing w:before="94" w:line="183" w:lineRule="auto"/>
        <w:ind w:left="465"/>
      </w:pPr>
      <w:r>
        <w:rPr>
          <w:rFonts w:ascii="Courier New" w:hAnsi="Courier New" w:eastAsia="Courier New" w:cs="Courier New"/>
          <w:spacing w:val="2"/>
        </w:rPr>
        <w:t xml:space="preserve">o  </w:t>
      </w:r>
      <w:r>
        <w:rPr>
          <w:spacing w:val="2"/>
        </w:rPr>
        <w:t>养发行业三强格局（张光101、私域养发、爱司</w:t>
      </w:r>
      <w:r>
        <w:rPr>
          <w:spacing w:val="1"/>
        </w:rPr>
        <w:t>法）</w:t>
      </w:r>
    </w:p>
    <w:p w14:paraId="63F82162">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资本逻辑 </w:t>
      </w:r>
      <w:r>
        <w:rPr>
          <w:spacing w:val="-3"/>
        </w:rPr>
        <w:t>：仅</w:t>
      </w:r>
      <w:r>
        <w:rPr>
          <w:b/>
          <w:bCs/>
          <w:spacing w:val="-3"/>
        </w:rPr>
        <w:t>获得主流资本验证</w:t>
      </w:r>
      <w:r>
        <w:rPr>
          <w:spacing w:val="-3"/>
        </w:rPr>
        <w:t>的商业模</w:t>
      </w:r>
      <w:r>
        <w:rPr>
          <w:spacing w:val="-4"/>
        </w:rPr>
        <w:t>式具备可持续性</w:t>
      </w:r>
    </w:p>
    <w:p w14:paraId="5DE54E8E">
      <w:pPr>
        <w:spacing w:line="200" w:lineRule="auto"/>
        <w:sectPr>
          <w:pgSz w:w="11906" w:h="16839"/>
          <w:pgMar w:top="400" w:right="1785" w:bottom="400" w:left="1785" w:header="0" w:footer="0" w:gutter="0"/>
          <w:cols w:space="720" w:num="1"/>
        </w:sectPr>
      </w:pPr>
    </w:p>
    <w:p w14:paraId="7924B767">
      <w:pPr>
        <w:spacing w:line="259" w:lineRule="auto"/>
        <w:rPr>
          <w:rFonts w:ascii="Arial"/>
          <w:sz w:val="21"/>
        </w:rPr>
      </w:pPr>
    </w:p>
    <w:p w14:paraId="55D8BB73">
      <w:pPr>
        <w:spacing w:line="259" w:lineRule="auto"/>
        <w:rPr>
          <w:rFonts w:ascii="Arial"/>
          <w:sz w:val="21"/>
        </w:rPr>
      </w:pPr>
    </w:p>
    <w:p w14:paraId="3E09EF4A">
      <w:pPr>
        <w:spacing w:line="259" w:lineRule="auto"/>
        <w:rPr>
          <w:rFonts w:ascii="Arial"/>
          <w:sz w:val="21"/>
        </w:rPr>
      </w:pPr>
    </w:p>
    <w:p w14:paraId="06B7CAC2">
      <w:pPr>
        <w:spacing w:line="260" w:lineRule="auto"/>
        <w:rPr>
          <w:rFonts w:ascii="Arial"/>
          <w:sz w:val="21"/>
        </w:rPr>
      </w:pPr>
    </w:p>
    <w:p w14:paraId="40B69A0F">
      <w:pPr>
        <w:spacing w:before="61" w:line="210" w:lineRule="auto"/>
        <w:ind w:left="20"/>
        <w:rPr>
          <w:rFonts w:hint="eastAsia" w:ascii="Calibri" w:hAnsi="Calibri" w:eastAsia="宋体" w:cs="Calibri"/>
          <w:sz w:val="18"/>
          <w:szCs w:val="18"/>
          <w:lang w:eastAsia="zh-CN"/>
        </w:rPr>
      </w:pPr>
    </w:p>
    <w:p w14:paraId="46C9ADD7">
      <w:pPr>
        <w:spacing w:line="350" w:lineRule="auto"/>
        <w:rPr>
          <w:rFonts w:ascii="Arial"/>
          <w:sz w:val="21"/>
        </w:rPr>
      </w:pPr>
    </w:p>
    <w:p w14:paraId="247238EA">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一、商业模式分析 </w:t>
      </w:r>
    </w:p>
    <w:p w14:paraId="57DCAB14">
      <w:pPr>
        <w:pStyle w:val="2"/>
        <w:spacing w:before="333" w:line="408" w:lineRule="auto"/>
        <w:ind w:left="16" w:right="142"/>
      </w:pPr>
      <w:r>
        <w:t>本节将分析近50家上市公司的商业模式，探讨如何从盈利提升至资本增值</w:t>
      </w:r>
      <w:r>
        <w:rPr>
          <w:spacing w:val="-1"/>
        </w:rPr>
        <w:t>，实现股价</w:t>
      </w:r>
      <w:r>
        <w:rPr>
          <w:spacing w:val="-4"/>
        </w:rPr>
        <w:t>增长及可持续的盈利与成长。</w:t>
      </w:r>
    </w:p>
    <w:p w14:paraId="04EF8622">
      <w:pPr>
        <w:pStyle w:val="2"/>
        <w:spacing w:before="29" w:line="229" w:lineRule="auto"/>
        <w:ind w:left="47"/>
        <w:outlineLvl w:val="1"/>
        <w:rPr>
          <w:rFonts w:hint="eastAsia" w:ascii="Arial" w:hAnsi="Arial" w:eastAsia="微软雅黑" w:cs="Arial"/>
          <w:sz w:val="16"/>
          <w:szCs w:val="16"/>
          <w:lang w:eastAsia="zh-CN"/>
        </w:rPr>
      </w:pPr>
      <w:r>
        <w:rPr>
          <w:b/>
          <w:bCs/>
          <w:spacing w:val="5"/>
          <w:sz w:val="36"/>
          <w:szCs w:val="36"/>
        </w:rPr>
        <w:t xml:space="preserve">1.工业互联的商业模式 </w:t>
      </w:r>
    </w:p>
    <w:p w14:paraId="469F3F06">
      <w:pPr>
        <w:pStyle w:val="2"/>
        <w:spacing w:before="169" w:line="362" w:lineRule="auto"/>
        <w:ind w:left="16" w:right="28" w:firstLine="3"/>
      </w:pPr>
      <w:r>
        <w:t>工业互联模式打破了传统代工企业难以做大的认知。2018年6月，</w:t>
      </w:r>
      <w:r>
        <w:rPr>
          <w:spacing w:val="-1"/>
        </w:rPr>
        <w:t>富士康以工业互联</w:t>
      </w:r>
      <w:r>
        <w:t>股票在上交所上市，首日市值达3900亿元，目前市值稳定在4000亿元左右。</w:t>
      </w:r>
      <w:r>
        <w:rPr>
          <w:b/>
          <w:bCs/>
          <w:spacing w:val="-1"/>
        </w:rPr>
        <w:t>低端代工</w:t>
      </w:r>
      <w:r>
        <w:rPr>
          <w:b/>
          <w:bCs/>
        </w:rPr>
        <w:t>行业创造千亿体量的关键在于其招股说明书中披露的原材料采</w:t>
      </w:r>
      <w:r>
        <w:rPr>
          <w:b/>
          <w:bCs/>
          <w:spacing w:val="-1"/>
        </w:rPr>
        <w:t>购模式</w:t>
      </w:r>
      <w:r>
        <w:rPr>
          <w:spacing w:val="-1"/>
        </w:rPr>
        <w:t>。</w:t>
      </w:r>
    </w:p>
    <w:p w14:paraId="4234B5F6">
      <w:pPr>
        <w:spacing w:line="208"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7"/>
          <w:w w:val="101"/>
          <w:sz w:val="22"/>
          <w:szCs w:val="22"/>
        </w:rPr>
        <w:t xml:space="preserve"> </w:t>
      </w:r>
      <w:r>
        <w:rPr>
          <w:rFonts w:ascii="Calibri" w:hAnsi="Calibri" w:eastAsia="Calibri" w:cs="Calibri"/>
          <w:spacing w:val="-4"/>
          <w:sz w:val="22"/>
          <w:szCs w:val="22"/>
        </w:rPr>
        <w:t>BS</w:t>
      </w:r>
      <w:r>
        <w:rPr>
          <w:rFonts w:ascii="等线" w:hAnsi="等线" w:eastAsia="等线" w:cs="等线"/>
          <w:spacing w:val="-4"/>
          <w:sz w:val="22"/>
          <w:szCs w:val="22"/>
        </w:rPr>
        <w:t xml:space="preserve">商业模式 </w:t>
      </w:r>
    </w:p>
    <w:p w14:paraId="5D163A08">
      <w:pPr>
        <w:pStyle w:val="2"/>
        <w:spacing w:before="175" w:line="213" w:lineRule="auto"/>
        <w:ind w:left="33"/>
      </w:pPr>
      <w:r>
        <w:rPr>
          <w:b/>
          <w:bCs/>
          <w:spacing w:val="-2"/>
        </w:rPr>
        <w:t xml:space="preserve">BS商业模式（Buy and Sell）是代工行业的第三代模式 </w:t>
      </w:r>
      <w:r>
        <w:rPr>
          <w:spacing w:val="-2"/>
        </w:rPr>
        <w:t>，其核心特点如下：</w:t>
      </w:r>
    </w:p>
    <w:p w14:paraId="59867031">
      <w:pPr>
        <w:pStyle w:val="2"/>
        <w:spacing w:before="323"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角色划分 </w:t>
      </w:r>
      <w:r>
        <w:rPr>
          <w:spacing w:val="-5"/>
        </w:rPr>
        <w:t>：</w:t>
      </w:r>
    </w:p>
    <w:p w14:paraId="3C2C6597">
      <w:pPr>
        <w:pStyle w:val="2"/>
        <w:spacing w:before="319" w:line="183"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b/>
          <w:bCs/>
          <w:spacing w:val="-3"/>
        </w:rPr>
        <w:t xml:space="preserve">上游 </w:t>
      </w:r>
      <w:r>
        <w:rPr>
          <w:spacing w:val="-3"/>
        </w:rPr>
        <w:t>：元器件供应商（如蓝思科技为苹果提供触摸屏）</w:t>
      </w:r>
    </w:p>
    <w:p w14:paraId="52F3C91D">
      <w:pPr>
        <w:rPr>
          <w:rFonts w:ascii="Arial"/>
          <w:sz w:val="21"/>
        </w:rPr>
      </w:pPr>
    </w:p>
    <w:p w14:paraId="08BE0991">
      <w:pPr>
        <w:pStyle w:val="2"/>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中游 </w:t>
      </w:r>
      <w:r>
        <w:rPr>
          <w:spacing w:val="-5"/>
        </w:rPr>
        <w:t>：代工企业（如富士康）</w:t>
      </w:r>
    </w:p>
    <w:p w14:paraId="29342F8E">
      <w:pPr>
        <w:rPr>
          <w:rFonts w:ascii="Arial"/>
          <w:sz w:val="21"/>
        </w:rPr>
      </w:pPr>
    </w:p>
    <w:p w14:paraId="0F144776">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下游 </w:t>
      </w:r>
      <w:r>
        <w:rPr>
          <w:spacing w:val="-4"/>
        </w:rPr>
        <w:t>：品牌商（如华为、小米、苹果）</w:t>
      </w:r>
    </w:p>
    <w:p w14:paraId="618BA3EC">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商业模式演进 </w:t>
      </w:r>
      <w:r>
        <w:rPr>
          <w:spacing w:val="-5"/>
        </w:rPr>
        <w:t>：</w:t>
      </w:r>
    </w:p>
    <w:p w14:paraId="48C5F8A6">
      <w:pPr>
        <w:pStyle w:val="2"/>
        <w:spacing w:before="319" w:line="397" w:lineRule="auto"/>
        <w:ind w:left="895" w:right="182" w:hanging="430"/>
      </w:pPr>
      <w:r>
        <w:rPr>
          <w:rFonts w:ascii="Courier New" w:hAnsi="Courier New" w:eastAsia="Courier New" w:cs="Courier New"/>
          <w:spacing w:val="-1"/>
        </w:rPr>
        <w:t xml:space="preserve">o  </w:t>
      </w:r>
      <w:r>
        <w:rPr>
          <w:b/>
          <w:bCs/>
          <w:spacing w:val="-1"/>
        </w:rPr>
        <w:t>第一代（来料加工</w:t>
      </w:r>
      <w:r>
        <w:rPr>
          <w:b/>
          <w:bCs/>
          <w:spacing w:val="4"/>
        </w:rPr>
        <w:t>）</w:t>
      </w:r>
      <w:r>
        <w:rPr>
          <w:b/>
          <w:bCs/>
          <w:spacing w:val="-11"/>
        </w:rPr>
        <w:t xml:space="preserve"> </w:t>
      </w:r>
      <w:r>
        <w:rPr>
          <w:spacing w:val="4"/>
        </w:rPr>
        <w:t>：</w:t>
      </w:r>
      <w:r>
        <w:rPr>
          <w:spacing w:val="-1"/>
        </w:rPr>
        <w:t>品牌商提出需求，代工厂采购零部件组装后销售给客</w:t>
      </w:r>
      <w:r>
        <w:rPr>
          <w:spacing w:val="-2"/>
        </w:rPr>
        <w:t>户。</w:t>
      </w:r>
      <w:r>
        <w:rPr>
          <w:b/>
          <w:bCs/>
          <w:spacing w:val="-2"/>
        </w:rPr>
        <w:t xml:space="preserve">品牌商因采购量大而具备价格优势，但承担沉重采购压力 </w:t>
      </w:r>
      <w:r>
        <w:rPr>
          <w:spacing w:val="-2"/>
        </w:rPr>
        <w:t>；代</w:t>
      </w:r>
      <w:r>
        <w:rPr>
          <w:spacing w:val="-3"/>
        </w:rPr>
        <w:t>工厂仅赚取微薄代工费，资本价值受限。</w:t>
      </w:r>
    </w:p>
    <w:p w14:paraId="5958952F">
      <w:pPr>
        <w:pStyle w:val="2"/>
        <w:spacing w:before="2" w:line="182"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b/>
          <w:bCs/>
          <w:spacing w:val="-2"/>
        </w:rPr>
        <w:t>第三代（BS模式</w:t>
      </w:r>
      <w:r>
        <w:rPr>
          <w:b/>
          <w:bCs/>
          <w:spacing w:val="2"/>
        </w:rPr>
        <w:t>）</w:t>
      </w:r>
      <w:r>
        <w:rPr>
          <w:b/>
          <w:bCs/>
          <w:spacing w:val="-9"/>
        </w:rPr>
        <w:t xml:space="preserve"> </w:t>
      </w:r>
      <w:r>
        <w:rPr>
          <w:spacing w:val="2"/>
        </w:rPr>
        <w:t>：</w:t>
      </w:r>
    </w:p>
    <w:p w14:paraId="38D93D88">
      <w:pPr>
        <w:pStyle w:val="2"/>
        <w:spacing w:before="324" w:line="200" w:lineRule="auto"/>
        <w:ind w:left="912"/>
      </w:pPr>
      <w:r>
        <w:rPr>
          <w:rFonts w:ascii="Wingdings" w:hAnsi="Wingdings" w:eastAsia="Wingdings" w:cs="Wingdings"/>
          <w:spacing w:val="-4"/>
        </w:rPr>
        <w:t>l</w:t>
      </w:r>
      <w:r>
        <w:rPr>
          <w:rFonts w:ascii="Wingdings" w:hAnsi="Wingdings" w:eastAsia="Wingdings" w:cs="Wingdings"/>
          <w:spacing w:val="84"/>
        </w:rPr>
        <w:t xml:space="preserve"> </w:t>
      </w:r>
      <w:r>
        <w:rPr>
          <w:spacing w:val="-4"/>
        </w:rPr>
        <w:t>品牌商直接向上游采购零部件并销售给代工厂。</w:t>
      </w:r>
    </w:p>
    <w:p w14:paraId="08B858CF">
      <w:pPr>
        <w:pStyle w:val="2"/>
        <w:spacing w:before="310" w:line="200" w:lineRule="auto"/>
        <w:ind w:left="912"/>
      </w:pPr>
      <w:r>
        <w:rPr>
          <w:rFonts w:ascii="Wingdings" w:hAnsi="Wingdings" w:eastAsia="Wingdings" w:cs="Wingdings"/>
          <w:spacing w:val="-3"/>
        </w:rPr>
        <w:t>l</w:t>
      </w:r>
      <w:r>
        <w:rPr>
          <w:rFonts w:ascii="Wingdings" w:hAnsi="Wingdings" w:eastAsia="Wingdings" w:cs="Wingdings"/>
          <w:spacing w:val="73"/>
        </w:rPr>
        <w:t xml:space="preserve"> </w:t>
      </w:r>
      <w:r>
        <w:rPr>
          <w:spacing w:val="-3"/>
        </w:rPr>
        <w:t>代工厂组装成品后销售给品牌商，品牌商再分销至市场。</w:t>
      </w:r>
    </w:p>
    <w:p w14:paraId="74BE7DC5">
      <w:pPr>
        <w:pStyle w:val="2"/>
        <w:spacing w:before="321" w:line="183" w:lineRule="auto"/>
        <w:ind w:left="1353"/>
      </w:pPr>
      <w:r>
        <w:rPr>
          <w:b/>
          <w:bCs/>
          <w:spacing w:val="-2"/>
        </w:rPr>
        <w:t xml:space="preserve">BS模式下，零部件买卖进行两次 </w:t>
      </w:r>
      <w:r>
        <w:rPr>
          <w:spacing w:val="-2"/>
        </w:rPr>
        <w:t>：</w:t>
      </w:r>
    </w:p>
    <w:p w14:paraId="7680FFC3">
      <w:pPr>
        <w:spacing w:line="183" w:lineRule="auto"/>
        <w:sectPr>
          <w:pgSz w:w="11906" w:h="16839"/>
          <w:pgMar w:top="400" w:right="1785" w:bottom="400" w:left="1785" w:header="0" w:footer="0" w:gutter="0"/>
          <w:cols w:space="720" w:num="1"/>
        </w:sectPr>
      </w:pPr>
    </w:p>
    <w:p w14:paraId="0BB85C8E">
      <w:pPr>
        <w:spacing w:line="284" w:lineRule="auto"/>
        <w:rPr>
          <w:rFonts w:ascii="Arial"/>
          <w:sz w:val="21"/>
        </w:rPr>
      </w:pPr>
    </w:p>
    <w:p w14:paraId="1943884C">
      <w:pPr>
        <w:spacing w:line="285" w:lineRule="auto"/>
        <w:rPr>
          <w:rFonts w:ascii="Arial"/>
          <w:sz w:val="21"/>
        </w:rPr>
      </w:pPr>
    </w:p>
    <w:p w14:paraId="3D0D387A">
      <w:pPr>
        <w:spacing w:line="285" w:lineRule="auto"/>
        <w:rPr>
          <w:rFonts w:ascii="Arial"/>
          <w:sz w:val="21"/>
        </w:rPr>
      </w:pPr>
    </w:p>
    <w:p w14:paraId="5308AD61">
      <w:pPr>
        <w:spacing w:line="285" w:lineRule="auto"/>
        <w:rPr>
          <w:rFonts w:ascii="Arial"/>
          <w:sz w:val="21"/>
        </w:rPr>
      </w:pPr>
    </w:p>
    <w:p w14:paraId="1C6CC086">
      <w:pPr>
        <w:pStyle w:val="2"/>
        <w:spacing w:before="95" w:line="201" w:lineRule="auto"/>
        <w:ind w:left="912"/>
      </w:pPr>
      <w:r>
        <w:rPr>
          <w:rFonts w:ascii="Wingdings" w:hAnsi="Wingdings" w:eastAsia="Wingdings" w:cs="Wingdings"/>
          <w:spacing w:val="-2"/>
        </w:rPr>
        <w:t>l</w:t>
      </w:r>
      <w:r>
        <w:rPr>
          <w:rFonts w:ascii="Wingdings" w:hAnsi="Wingdings" w:eastAsia="Wingdings" w:cs="Wingdings"/>
          <w:spacing w:val="56"/>
        </w:rPr>
        <w:t xml:space="preserve"> </w:t>
      </w:r>
      <w:r>
        <w:rPr>
          <w:spacing w:val="-2"/>
        </w:rPr>
        <w:t>供应商与品牌商之间</w:t>
      </w:r>
    </w:p>
    <w:p w14:paraId="2DFC1EB0">
      <w:pPr>
        <w:pStyle w:val="2"/>
        <w:spacing w:before="307" w:line="201" w:lineRule="auto"/>
        <w:ind w:left="912"/>
      </w:pPr>
      <w:r>
        <w:rPr>
          <w:rFonts w:ascii="Wingdings" w:hAnsi="Wingdings" w:eastAsia="Wingdings" w:cs="Wingdings"/>
          <w:spacing w:val="-4"/>
        </w:rPr>
        <w:t>l</w:t>
      </w:r>
      <w:r>
        <w:rPr>
          <w:rFonts w:ascii="Wingdings" w:hAnsi="Wingdings" w:eastAsia="Wingdings" w:cs="Wingdings"/>
          <w:spacing w:val="77"/>
        </w:rPr>
        <w:t xml:space="preserve"> </w:t>
      </w:r>
      <w:r>
        <w:rPr>
          <w:spacing w:val="-4"/>
        </w:rPr>
        <w:t>品牌商与代工厂之间</w:t>
      </w:r>
    </w:p>
    <w:p w14:paraId="2F691237">
      <w:pPr>
        <w:pStyle w:val="2"/>
        <w:spacing w:before="317" w:line="344" w:lineRule="auto"/>
        <w:ind w:left="1353" w:right="156" w:hanging="15"/>
      </w:pPr>
      <w:r>
        <w:rPr>
          <w:b/>
          <w:bCs/>
          <w:spacing w:val="-3"/>
        </w:rPr>
        <w:t xml:space="preserve">营收变化 </w:t>
      </w:r>
      <w:r>
        <w:rPr>
          <w:spacing w:val="-3"/>
        </w:rPr>
        <w:t>：代工厂收入从劳务费（如苹果6代工成本4美元）提升至成品</w:t>
      </w:r>
      <w:r>
        <w:rPr>
          <w:spacing w:val="-2"/>
        </w:rPr>
        <w:t>出厂价（219美元</w:t>
      </w:r>
      <w:r>
        <w:rPr>
          <w:spacing w:val="6"/>
        </w:rPr>
        <w:t>），</w:t>
      </w:r>
      <w:r>
        <w:rPr>
          <w:b/>
          <w:bCs/>
          <w:spacing w:val="-2"/>
        </w:rPr>
        <w:t>营收增长54倍</w:t>
      </w:r>
      <w:r>
        <w:rPr>
          <w:spacing w:val="-2"/>
        </w:rPr>
        <w:t>。</w:t>
      </w:r>
    </w:p>
    <w:p w14:paraId="48AB70EA">
      <w:pPr>
        <w:pStyle w:val="2"/>
        <w:spacing w:before="1" w:line="356" w:lineRule="auto"/>
        <w:ind w:left="33" w:right="5776" w:hanging="7"/>
      </w:pPr>
      <w:r>
        <w:rPr>
          <w:rFonts w:ascii="Calibri" w:hAnsi="Calibri" w:eastAsia="Calibri" w:cs="Calibri"/>
          <w:spacing w:val="-3"/>
        </w:rPr>
        <w:t>2)</w:t>
      </w:r>
      <w:r>
        <w:rPr>
          <w:rFonts w:ascii="Calibri" w:hAnsi="Calibri" w:eastAsia="Calibri" w:cs="Calibri"/>
          <w:spacing w:val="27"/>
          <w:w w:val="101"/>
        </w:rPr>
        <w:t xml:space="preserve"> </w:t>
      </w:r>
      <w:r>
        <w:rPr>
          <w:rFonts w:ascii="Calibri" w:hAnsi="Calibri" w:eastAsia="Calibri" w:cs="Calibri"/>
          <w:spacing w:val="-3"/>
        </w:rPr>
        <w:t>BS</w:t>
      </w:r>
      <w:r>
        <w:rPr>
          <w:rFonts w:ascii="等线" w:hAnsi="等线" w:eastAsia="等线" w:cs="等线"/>
          <w:spacing w:val="-3"/>
        </w:rPr>
        <w:t xml:space="preserve">商业模式的意义 </w:t>
      </w:r>
      <w:r>
        <w:rPr>
          <w:rFonts w:ascii="Calibri" w:hAnsi="Calibri" w:eastAsia="Calibri" w:cs="Calibri"/>
        </w:rPr>
        <w:t xml:space="preserve"> </w:t>
      </w:r>
      <w:r>
        <w:rPr>
          <w:b/>
          <w:bCs/>
          <w:spacing w:val="-3"/>
        </w:rPr>
        <w:t xml:space="preserve">BS商业模式的意义在于 </w:t>
      </w:r>
      <w:r>
        <w:rPr>
          <w:spacing w:val="-3"/>
        </w:rPr>
        <w:t>：</w:t>
      </w:r>
    </w:p>
    <w:p w14:paraId="7A98556E">
      <w:pPr>
        <w:pStyle w:val="2"/>
        <w:spacing w:before="89" w:line="200" w:lineRule="auto"/>
        <w:ind w:left="32"/>
      </w:pPr>
      <w:r>
        <w:rPr>
          <w:rFonts w:ascii="Wingdings" w:hAnsi="Wingdings" w:eastAsia="Wingdings" w:cs="Wingdings"/>
          <w:spacing w:val="-6"/>
        </w:rPr>
        <w:t>l</w:t>
      </w:r>
      <w:r>
        <w:rPr>
          <w:rFonts w:ascii="Wingdings" w:hAnsi="Wingdings" w:eastAsia="Wingdings" w:cs="Wingdings"/>
          <w:spacing w:val="71"/>
        </w:rPr>
        <w:t xml:space="preserve"> </w:t>
      </w:r>
      <w:r>
        <w:rPr>
          <w:b/>
          <w:bCs/>
          <w:spacing w:val="-6"/>
        </w:rPr>
        <w:t xml:space="preserve">品牌商 </w:t>
      </w:r>
      <w:r>
        <w:rPr>
          <w:spacing w:val="-6"/>
        </w:rPr>
        <w:t>：专注研发与品牌营销，减轻采购压力。</w:t>
      </w:r>
    </w:p>
    <w:p w14:paraId="7B47AAB1">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71"/>
        </w:rPr>
        <w:t xml:space="preserve"> </w:t>
      </w:r>
      <w:r>
        <w:rPr>
          <w:b/>
          <w:bCs/>
          <w:spacing w:val="-6"/>
        </w:rPr>
        <w:t xml:space="preserve">代工厂 </w:t>
      </w:r>
      <w:r>
        <w:rPr>
          <w:spacing w:val="-6"/>
        </w:rPr>
        <w:t>：资本价值显著放大，转型为智能工厂。</w:t>
      </w:r>
    </w:p>
    <w:p w14:paraId="1CD17267">
      <w:pPr>
        <w:pStyle w:val="2"/>
        <w:spacing w:before="151" w:line="357" w:lineRule="auto"/>
        <w:ind w:left="33" w:right="5776" w:hanging="8"/>
      </w:pPr>
      <w:r>
        <w:rPr>
          <w:rFonts w:ascii="Calibri" w:hAnsi="Calibri" w:eastAsia="Calibri" w:cs="Calibri"/>
          <w:spacing w:val="-3"/>
        </w:rPr>
        <w:t>3)</w:t>
      </w:r>
      <w:r>
        <w:rPr>
          <w:rFonts w:ascii="Calibri" w:hAnsi="Calibri" w:eastAsia="Calibri" w:cs="Calibri"/>
          <w:spacing w:val="28"/>
          <w:w w:val="101"/>
        </w:rPr>
        <w:t xml:space="preserve"> </w:t>
      </w:r>
      <w:r>
        <w:rPr>
          <w:rFonts w:ascii="Calibri" w:hAnsi="Calibri" w:eastAsia="Calibri" w:cs="Calibri"/>
          <w:spacing w:val="-3"/>
        </w:rPr>
        <w:t>BS</w:t>
      </w:r>
      <w:r>
        <w:rPr>
          <w:rFonts w:ascii="等线" w:hAnsi="等线" w:eastAsia="等线" w:cs="等线"/>
          <w:spacing w:val="-3"/>
        </w:rPr>
        <w:t xml:space="preserve">商业模式的缺陷 </w:t>
      </w:r>
      <w:r>
        <w:rPr>
          <w:rFonts w:ascii="Calibri" w:hAnsi="Calibri" w:eastAsia="Calibri" w:cs="Calibri"/>
        </w:rPr>
        <w:t xml:space="preserve"> </w:t>
      </w:r>
      <w:r>
        <w:rPr>
          <w:b/>
          <w:bCs/>
          <w:spacing w:val="-3"/>
        </w:rPr>
        <w:t xml:space="preserve">BS商业模式的缺陷 </w:t>
      </w:r>
      <w:r>
        <w:rPr>
          <w:spacing w:val="-3"/>
        </w:rPr>
        <w:t>：</w:t>
      </w:r>
    </w:p>
    <w:p w14:paraId="7FEAB832">
      <w:pPr>
        <w:pStyle w:val="2"/>
        <w:spacing w:before="89" w:line="395"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客户与供应商重叠 </w:t>
      </w:r>
      <w:r>
        <w:rPr>
          <w:spacing w:val="-2"/>
        </w:rPr>
        <w:t>：品牌商既是代工厂的供应商</w:t>
      </w:r>
      <w:r>
        <w:rPr>
          <w:spacing w:val="-3"/>
        </w:rPr>
        <w:t>又是客户，</w:t>
      </w:r>
      <w:r>
        <w:rPr>
          <w:b/>
          <w:bCs/>
          <w:spacing w:val="-3"/>
        </w:rPr>
        <w:t>客户集中度高时话语</w:t>
      </w:r>
      <w:r>
        <w:rPr>
          <w:b/>
          <w:bCs/>
          <w:spacing w:val="-1"/>
        </w:rPr>
        <w:t>权增强</w:t>
      </w:r>
      <w:r>
        <w:rPr>
          <w:spacing w:val="-1"/>
        </w:rPr>
        <w:t>。</w:t>
      </w:r>
    </w:p>
    <w:p w14:paraId="5B1A415E">
      <w:pPr>
        <w:pStyle w:val="2"/>
        <w:spacing w:before="7" w:line="199"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潜在风险 </w:t>
      </w:r>
      <w:r>
        <w:rPr>
          <w:spacing w:val="-4"/>
        </w:rPr>
        <w:t>：客户可能通过提高原材料售价或压低产品价格挤压代工厂利润。</w:t>
      </w:r>
    </w:p>
    <w:p w14:paraId="10C34912">
      <w:pPr>
        <w:spacing w:before="153" w:line="210"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Calibri" w:hAnsi="Calibri" w:eastAsia="Calibri" w:cs="Calibri"/>
          <w:spacing w:val="19"/>
          <w:w w:val="101"/>
          <w:sz w:val="22"/>
          <w:szCs w:val="22"/>
        </w:rPr>
        <w:t xml:space="preserve"> </w:t>
      </w:r>
      <w:r>
        <w:rPr>
          <w:rFonts w:ascii="等线" w:hAnsi="等线" w:eastAsia="等线" w:cs="等线"/>
          <w:spacing w:val="-2"/>
          <w:sz w:val="22"/>
          <w:szCs w:val="22"/>
        </w:rPr>
        <w:t xml:space="preserve">工业富联的成本分析 </w:t>
      </w:r>
    </w:p>
    <w:p w14:paraId="2AED0469">
      <w:pPr>
        <w:pStyle w:val="2"/>
        <w:spacing w:before="208"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成本结构 </w:t>
      </w:r>
      <w:r>
        <w:rPr>
          <w:spacing w:val="-5"/>
        </w:rPr>
        <w:t>：</w:t>
      </w:r>
    </w:p>
    <w:p w14:paraId="67FE446D">
      <w:pPr>
        <w:pStyle w:val="2"/>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直接原材料成本占比88% </w:t>
      </w:r>
      <w:r>
        <w:rPr>
          <w:spacing w:val="-4"/>
        </w:rPr>
        <w:t>，人力成本仅占4%。</w:t>
      </w:r>
    </w:p>
    <w:p w14:paraId="63B4A726">
      <w:pPr>
        <w:rPr>
          <w:rFonts w:ascii="Arial"/>
          <w:sz w:val="21"/>
        </w:rPr>
      </w:pPr>
    </w:p>
    <w:p w14:paraId="088BEA09">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b/>
          <w:bCs/>
          <w:spacing w:val="-1"/>
        </w:rPr>
        <w:t>核心成本压力来自原材料而非劳动力</w:t>
      </w:r>
      <w:r>
        <w:rPr>
          <w:spacing w:val="-1"/>
        </w:rPr>
        <w:t>。</w:t>
      </w:r>
    </w:p>
    <w:p w14:paraId="3C1CE441">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财务表征 </w:t>
      </w:r>
      <w:r>
        <w:rPr>
          <w:spacing w:val="-5"/>
        </w:rPr>
        <w:t>：</w:t>
      </w:r>
    </w:p>
    <w:p w14:paraId="046FA07B">
      <w:pPr>
        <w:pStyle w:val="2"/>
        <w:spacing w:before="320" w:line="183" w:lineRule="auto"/>
        <w:ind w:left="465"/>
      </w:pPr>
      <w:r>
        <w:rPr>
          <w:rFonts w:ascii="Courier New" w:hAnsi="Courier New" w:eastAsia="Courier New" w:cs="Courier New"/>
          <w:spacing w:val="1"/>
        </w:rPr>
        <w:t xml:space="preserve">o  </w:t>
      </w:r>
      <w:r>
        <w:rPr>
          <w:spacing w:val="1"/>
        </w:rPr>
        <w:t>应收账款逐年增加，</w:t>
      </w:r>
      <w:r>
        <w:rPr>
          <w:b/>
          <w:bCs/>
          <w:spacing w:val="1"/>
        </w:rPr>
        <w:t>可能反映对品牌商（如苹果）话语权下降</w:t>
      </w:r>
      <w:r>
        <w:rPr>
          <w:spacing w:val="1"/>
        </w:rPr>
        <w:t>。</w:t>
      </w:r>
    </w:p>
    <w:p w14:paraId="59DF279A">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1"/>
        </w:rPr>
        <w:t xml:space="preserve">  </w:t>
      </w:r>
      <w:r>
        <w:rPr>
          <w:spacing w:val="-3"/>
        </w:rPr>
        <w:t>账期管理显示代工厂与品牌商联合挤压上游供应商。</w:t>
      </w:r>
    </w:p>
    <w:p w14:paraId="6C782F74">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估值对比 </w:t>
      </w:r>
      <w:r>
        <w:rPr>
          <w:spacing w:val="-5"/>
        </w:rPr>
        <w:t>：</w:t>
      </w:r>
    </w:p>
    <w:p w14:paraId="2906765D">
      <w:pPr>
        <w:pStyle w:val="2"/>
        <w:spacing w:before="280" w:line="221" w:lineRule="auto"/>
        <w:ind w:left="465"/>
      </w:pPr>
      <w:r>
        <w:rPr>
          <w:rFonts w:ascii="Courier New" w:hAnsi="Courier New" w:eastAsia="Courier New" w:cs="Courier New"/>
        </w:rPr>
        <w:t xml:space="preserve">o  </w:t>
      </w:r>
      <w:r>
        <w:t>工业互联（代工企业</w:t>
      </w:r>
      <w:r>
        <w:rPr>
          <w:spacing w:val="5"/>
        </w:rPr>
        <w:t>）：</w:t>
      </w:r>
      <w:r>
        <w:t>营业额4000亿元，估值4000亿元（市销率1:1）。</w:t>
      </w:r>
    </w:p>
    <w:p w14:paraId="4EB18166">
      <w:pPr>
        <w:pStyle w:val="2"/>
        <w:spacing w:before="277" w:line="221" w:lineRule="auto"/>
        <w:ind w:left="465"/>
      </w:pPr>
      <w:r>
        <w:rPr>
          <w:rFonts w:ascii="Courier New" w:hAnsi="Courier New" w:eastAsia="Courier New" w:cs="Courier New"/>
        </w:rPr>
        <w:t xml:space="preserve">o  </w:t>
      </w:r>
      <w:r>
        <w:t>京东商城（上市前</w:t>
      </w:r>
      <w:r>
        <w:rPr>
          <w:spacing w:val="5"/>
        </w:rPr>
        <w:t>）：</w:t>
      </w:r>
      <w:r>
        <w:t>营业额250亿元，估值750亿元（市销率3:1）。</w:t>
      </w:r>
    </w:p>
    <w:p w14:paraId="329E5AB3">
      <w:pPr>
        <w:spacing w:line="221" w:lineRule="auto"/>
        <w:sectPr>
          <w:pgSz w:w="11906" w:h="16839"/>
          <w:pgMar w:top="400" w:right="1785" w:bottom="400" w:left="1785" w:header="0" w:footer="0" w:gutter="0"/>
          <w:cols w:space="720" w:num="1"/>
        </w:sectPr>
      </w:pPr>
    </w:p>
    <w:p w14:paraId="06AFFDDF">
      <w:pPr>
        <w:spacing w:line="277" w:lineRule="auto"/>
        <w:rPr>
          <w:rFonts w:ascii="Arial"/>
          <w:sz w:val="21"/>
        </w:rPr>
      </w:pPr>
    </w:p>
    <w:p w14:paraId="2DD6C544">
      <w:pPr>
        <w:spacing w:line="277" w:lineRule="auto"/>
        <w:rPr>
          <w:rFonts w:ascii="Arial"/>
          <w:sz w:val="21"/>
        </w:rPr>
      </w:pPr>
    </w:p>
    <w:p w14:paraId="24EAEDCB">
      <w:pPr>
        <w:spacing w:line="278" w:lineRule="auto"/>
        <w:rPr>
          <w:rFonts w:ascii="Arial"/>
          <w:sz w:val="21"/>
        </w:rPr>
      </w:pPr>
    </w:p>
    <w:p w14:paraId="7AD998B7">
      <w:pPr>
        <w:spacing w:line="278" w:lineRule="auto"/>
        <w:rPr>
          <w:rFonts w:ascii="Arial"/>
          <w:sz w:val="21"/>
        </w:rPr>
      </w:pPr>
    </w:p>
    <w:p w14:paraId="2277F898">
      <w:pPr>
        <w:pStyle w:val="2"/>
        <w:spacing w:before="94" w:line="221"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1919（优势资本投资</w:t>
      </w:r>
      <w:r>
        <w:rPr>
          <w:spacing w:val="6"/>
        </w:rPr>
        <w:t>）：</w:t>
      </w:r>
      <w:r>
        <w:rPr>
          <w:spacing w:val="-2"/>
        </w:rPr>
        <w:t>营业额60亿元，估值72亿元（市销率12:1）。</w:t>
      </w:r>
    </w:p>
    <w:p w14:paraId="393384B4">
      <w:pPr>
        <w:pStyle w:val="2"/>
        <w:spacing w:before="317" w:line="183" w:lineRule="auto"/>
        <w:ind w:left="899"/>
      </w:pPr>
      <w:r>
        <w:rPr>
          <w:b/>
          <w:bCs/>
          <w:spacing w:val="-2"/>
        </w:rPr>
        <w:t xml:space="preserve">工业互联市值增长的核心驱动 </w:t>
      </w:r>
      <w:r>
        <w:rPr>
          <w:spacing w:val="-2"/>
        </w:rPr>
        <w:t>：</w:t>
      </w:r>
    </w:p>
    <w:p w14:paraId="6A709465">
      <w:pPr>
        <w:pStyle w:val="2"/>
        <w:spacing w:before="324" w:line="196" w:lineRule="auto"/>
        <w:ind w:left="32"/>
      </w:pPr>
      <w:r>
        <w:rPr>
          <w:rFonts w:ascii="Wingdings" w:hAnsi="Wingdings" w:eastAsia="Wingdings" w:cs="Wingdings"/>
          <w:spacing w:val="-5"/>
        </w:rPr>
        <w:t>l</w:t>
      </w:r>
      <w:r>
        <w:rPr>
          <w:rFonts w:ascii="Wingdings" w:hAnsi="Wingdings" w:eastAsia="Wingdings" w:cs="Wingdings"/>
          <w:spacing w:val="82"/>
        </w:rPr>
        <w:t xml:space="preserve"> </w:t>
      </w:r>
      <w:r>
        <w:rPr>
          <w:spacing w:val="-5"/>
        </w:rPr>
        <w:t>BS模式实现营收倍增（54倍）。</w:t>
      </w:r>
    </w:p>
    <w:p w14:paraId="57498863">
      <w:pPr>
        <w:pStyle w:val="2"/>
        <w:spacing w:before="316" w:line="201" w:lineRule="auto"/>
        <w:ind w:left="32"/>
      </w:pPr>
      <w:r>
        <w:rPr>
          <w:rFonts w:ascii="Wingdings" w:hAnsi="Wingdings" w:eastAsia="Wingdings" w:cs="Wingdings"/>
          <w:spacing w:val="-8"/>
        </w:rPr>
        <w:t>l</w:t>
      </w:r>
      <w:r>
        <w:rPr>
          <w:rFonts w:ascii="Wingdings" w:hAnsi="Wingdings" w:eastAsia="Wingdings" w:cs="Wingdings"/>
          <w:spacing w:val="64"/>
        </w:rPr>
        <w:t xml:space="preserve"> </w:t>
      </w:r>
      <w:r>
        <w:rPr>
          <w:spacing w:val="-8"/>
        </w:rPr>
        <w:t>智能制造转型。</w:t>
      </w:r>
    </w:p>
    <w:p w14:paraId="59EDEE49">
      <w:pPr>
        <w:pStyle w:val="2"/>
        <w:spacing w:before="308"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spacing w:val="-4"/>
        </w:rPr>
        <w:t>工厂型资本运作及未来并购潜力。</w:t>
      </w:r>
    </w:p>
    <w:p w14:paraId="3693147F">
      <w:pPr>
        <w:spacing w:line="200" w:lineRule="auto"/>
        <w:sectPr>
          <w:pgSz w:w="11906" w:h="16839"/>
          <w:pgMar w:top="400" w:right="1785" w:bottom="400" w:left="1785" w:header="0" w:footer="0" w:gutter="0"/>
          <w:cols w:space="720" w:num="1"/>
        </w:sectPr>
      </w:pPr>
    </w:p>
    <w:p w14:paraId="543CC777">
      <w:pPr>
        <w:spacing w:line="339" w:lineRule="auto"/>
        <w:rPr>
          <w:rFonts w:ascii="Arial"/>
          <w:sz w:val="21"/>
        </w:rPr>
      </w:pPr>
    </w:p>
    <w:p w14:paraId="24598C84">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一、申洲国际 </w:t>
      </w:r>
    </w:p>
    <w:p w14:paraId="3DCA8B41">
      <w:pPr>
        <w:rPr>
          <w:rFonts w:ascii="Arial"/>
          <w:sz w:val="21"/>
        </w:rPr>
      </w:pPr>
    </w:p>
    <w:p w14:paraId="5F12AE3F">
      <w:pPr>
        <w:pStyle w:val="2"/>
        <w:spacing w:before="155" w:line="230" w:lineRule="auto"/>
        <w:ind w:left="47"/>
        <w:outlineLvl w:val="1"/>
        <w:rPr>
          <w:sz w:val="36"/>
          <w:szCs w:val="36"/>
        </w:rPr>
      </w:pPr>
      <w:r>
        <w:rPr>
          <w:b/>
          <w:bCs/>
          <w:spacing w:val="-3"/>
          <w:sz w:val="36"/>
          <w:szCs w:val="36"/>
        </w:rPr>
        <w:t>1.申洲国际：高利润率的代工王者</w:t>
      </w:r>
    </w:p>
    <w:p w14:paraId="14B52DEA">
      <w:pPr>
        <w:pStyle w:val="2"/>
        <w:spacing w:before="159" w:line="396" w:lineRule="auto"/>
        <w:ind w:left="456" w:right="17" w:hanging="424"/>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申洲国际（</w:t>
      </w:r>
      <w:r>
        <w:rPr>
          <w:b/>
          <w:bCs/>
          <w:spacing w:val="51"/>
        </w:rPr>
        <w:t xml:space="preserve"> </w:t>
      </w:r>
      <w:r>
        <w:rPr>
          <w:b/>
          <w:bCs/>
          <w:spacing w:val="-2"/>
        </w:rPr>
        <w:t>-</w:t>
      </w:r>
      <w:r>
        <w:rPr>
          <w:b/>
          <w:bCs/>
          <w:spacing w:val="41"/>
        </w:rPr>
        <w:t xml:space="preserve"> </w:t>
      </w:r>
      <w:r>
        <w:rPr>
          <w:b/>
          <w:bCs/>
          <w:spacing w:val="-2"/>
        </w:rPr>
        <w:t>HK）</w:t>
      </w:r>
      <w:r>
        <w:rPr>
          <w:spacing w:val="-2"/>
        </w:rPr>
        <w:t>作为香港上市公司，在服装代工行业</w:t>
      </w:r>
      <w:r>
        <w:rPr>
          <w:spacing w:val="-3"/>
        </w:rPr>
        <w:t>展现出显著差异：</w:t>
      </w:r>
      <w:r>
        <w:rPr>
          <w:b/>
          <w:bCs/>
          <w:spacing w:val="-3"/>
        </w:rPr>
        <w:t xml:space="preserve">净利润率连续多年超过20% </w:t>
      </w:r>
      <w:r>
        <w:rPr>
          <w:spacing w:val="-3"/>
        </w:rPr>
        <w:t>，超越其客户耐克、阿迪达斯等品牌运营商的利润率水平。</w:t>
      </w:r>
    </w:p>
    <w:p w14:paraId="03EE8435">
      <w:pPr>
        <w:pStyle w:val="2"/>
        <w:spacing w:before="3"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全产业链整合</w:t>
      </w:r>
      <w:r>
        <w:rPr>
          <w:spacing w:val="-2"/>
        </w:rPr>
        <w:t>是其核心竞争力，彻底改变了传统血汗工厂的行业印象。</w:t>
      </w:r>
    </w:p>
    <w:p w14:paraId="58E4E3D0">
      <w:pPr>
        <w:pStyle w:val="2"/>
        <w:spacing w:before="381" w:line="214" w:lineRule="auto"/>
        <w:ind w:left="32"/>
        <w:outlineLvl w:val="1"/>
        <w:rPr>
          <w:rFonts w:hint="eastAsia" w:ascii="Arial" w:hAnsi="Arial" w:eastAsia="微软雅黑" w:cs="Arial"/>
          <w:sz w:val="16"/>
          <w:szCs w:val="16"/>
          <w:lang w:eastAsia="zh-CN"/>
        </w:rPr>
      </w:pPr>
      <w:r>
        <w:rPr>
          <w:b/>
          <w:bCs/>
          <w:spacing w:val="4"/>
          <w:sz w:val="36"/>
          <w:szCs w:val="36"/>
        </w:rPr>
        <w:t xml:space="preserve">2.全产业链整合：掌控上游至下游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74"/>
        <w:gridCol w:w="1922"/>
        <w:gridCol w:w="4038"/>
        <w:gridCol w:w="1056"/>
      </w:tblGrid>
      <w:tr w14:paraId="14FA0F7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274" w:type="dxa"/>
            <w:vAlign w:val="top"/>
          </w:tcPr>
          <w:p w14:paraId="33EB6307">
            <w:pPr>
              <w:pStyle w:val="6"/>
              <w:spacing w:before="91" w:line="179" w:lineRule="auto"/>
              <w:ind w:left="103"/>
            </w:pPr>
            <w:r>
              <w:rPr>
                <w:b/>
                <w:bCs/>
                <w:spacing w:val="-1"/>
              </w:rPr>
              <w:t>环节类型</w:t>
            </w:r>
          </w:p>
        </w:tc>
        <w:tc>
          <w:tcPr>
            <w:tcW w:w="1922" w:type="dxa"/>
            <w:vAlign w:val="top"/>
          </w:tcPr>
          <w:p w14:paraId="1F594D4C">
            <w:pPr>
              <w:pStyle w:val="6"/>
              <w:spacing w:before="89" w:line="180" w:lineRule="auto"/>
              <w:ind w:left="98"/>
            </w:pPr>
            <w:r>
              <w:rPr>
                <w:b/>
                <w:bCs/>
                <w:spacing w:val="-1"/>
              </w:rPr>
              <w:t>特征</w:t>
            </w:r>
          </w:p>
        </w:tc>
        <w:tc>
          <w:tcPr>
            <w:tcW w:w="4038" w:type="dxa"/>
            <w:vAlign w:val="top"/>
          </w:tcPr>
          <w:p w14:paraId="5A3A6D95">
            <w:pPr>
              <w:pStyle w:val="6"/>
              <w:spacing w:before="89" w:line="180" w:lineRule="auto"/>
              <w:ind w:left="102"/>
            </w:pPr>
            <w:r>
              <w:rPr>
                <w:b/>
                <w:bCs/>
                <w:spacing w:val="-1"/>
              </w:rPr>
              <w:t>行业现状</w:t>
            </w:r>
          </w:p>
        </w:tc>
        <w:tc>
          <w:tcPr>
            <w:tcW w:w="1056" w:type="dxa"/>
            <w:vAlign w:val="top"/>
          </w:tcPr>
          <w:p w14:paraId="41D5C61E">
            <w:pPr>
              <w:pStyle w:val="6"/>
              <w:spacing w:before="89" w:line="180" w:lineRule="auto"/>
              <w:ind w:left="119"/>
            </w:pPr>
            <w:r>
              <w:rPr>
                <w:b/>
                <w:bCs/>
                <w:spacing w:val="-3"/>
              </w:rPr>
              <w:t>附加值</w:t>
            </w:r>
          </w:p>
        </w:tc>
      </w:tr>
      <w:tr w14:paraId="125DD4F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274" w:type="dxa"/>
            <w:vAlign w:val="top"/>
          </w:tcPr>
          <w:p w14:paraId="7319598C">
            <w:pPr>
              <w:pStyle w:val="6"/>
              <w:spacing w:before="86" w:line="208" w:lineRule="auto"/>
              <w:ind w:left="103" w:right="156" w:firstLine="3"/>
            </w:pPr>
            <w:r>
              <w:rPr>
                <w:spacing w:val="-2"/>
              </w:rPr>
              <w:t>面料ODM</w:t>
            </w:r>
            <w:r>
              <w:rPr>
                <w:spacing w:val="-1"/>
              </w:rPr>
              <w:t>环节</w:t>
            </w:r>
          </w:p>
        </w:tc>
        <w:tc>
          <w:tcPr>
            <w:tcW w:w="1922" w:type="dxa"/>
            <w:vAlign w:val="top"/>
          </w:tcPr>
          <w:p w14:paraId="3DA52E7D">
            <w:pPr>
              <w:pStyle w:val="6"/>
              <w:spacing w:before="84" w:line="183" w:lineRule="auto"/>
              <w:ind w:left="98"/>
            </w:pPr>
            <w:r>
              <w:rPr>
                <w:spacing w:val="-1"/>
              </w:rPr>
              <w:t>技术密集型</w:t>
            </w:r>
          </w:p>
        </w:tc>
        <w:tc>
          <w:tcPr>
            <w:tcW w:w="4038" w:type="dxa"/>
            <w:vAlign w:val="top"/>
          </w:tcPr>
          <w:p w14:paraId="1DFE1F73">
            <w:pPr>
              <w:pStyle w:val="6"/>
              <w:spacing w:before="83" w:line="209" w:lineRule="auto"/>
              <w:ind w:left="100" w:right="183" w:firstLine="3"/>
            </w:pPr>
            <w:r>
              <w:rPr>
                <w:spacing w:val="-1"/>
              </w:rPr>
              <w:t>需大量资金和技术投入，仅少数企业具备研发能力</w:t>
            </w:r>
          </w:p>
        </w:tc>
        <w:tc>
          <w:tcPr>
            <w:tcW w:w="1056" w:type="dxa"/>
            <w:vAlign w:val="top"/>
          </w:tcPr>
          <w:p w14:paraId="139A6F84">
            <w:pPr>
              <w:pStyle w:val="6"/>
              <w:spacing w:before="86" w:line="208" w:lineRule="auto"/>
              <w:ind w:left="110" w:right="274"/>
            </w:pPr>
            <w:r>
              <w:rPr>
                <w:spacing w:val="-2"/>
              </w:rPr>
              <w:t>业内最</w:t>
            </w:r>
            <w:r>
              <w:t>高</w:t>
            </w:r>
          </w:p>
        </w:tc>
      </w:tr>
      <w:tr w14:paraId="492DE0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274" w:type="dxa"/>
            <w:vAlign w:val="top"/>
          </w:tcPr>
          <w:p w14:paraId="68B16F7A">
            <w:pPr>
              <w:pStyle w:val="6"/>
              <w:spacing w:before="87" w:line="208" w:lineRule="auto"/>
              <w:ind w:left="102" w:right="203" w:hanging="1"/>
            </w:pPr>
            <w:r>
              <w:rPr>
                <w:spacing w:val="-1"/>
              </w:rPr>
              <w:t>成衣OEM环节</w:t>
            </w:r>
          </w:p>
        </w:tc>
        <w:tc>
          <w:tcPr>
            <w:tcW w:w="1922" w:type="dxa"/>
            <w:vAlign w:val="top"/>
          </w:tcPr>
          <w:p w14:paraId="3F9BA3D2">
            <w:pPr>
              <w:pStyle w:val="6"/>
              <w:spacing w:before="88" w:line="183" w:lineRule="auto"/>
              <w:ind w:left="101"/>
            </w:pPr>
            <w:r>
              <w:rPr>
                <w:spacing w:val="-1"/>
              </w:rPr>
              <w:t>劳动力密集型</w:t>
            </w:r>
          </w:p>
        </w:tc>
        <w:tc>
          <w:tcPr>
            <w:tcW w:w="4038" w:type="dxa"/>
            <w:vAlign w:val="top"/>
          </w:tcPr>
          <w:p w14:paraId="29C1EA22">
            <w:pPr>
              <w:pStyle w:val="6"/>
              <w:spacing w:before="86" w:line="184" w:lineRule="auto"/>
              <w:ind w:left="101"/>
            </w:pPr>
            <w:r>
              <w:rPr>
                <w:spacing w:val="-1"/>
              </w:rPr>
              <w:t>参与者众多，依赖规模与效率竞争</w:t>
            </w:r>
          </w:p>
        </w:tc>
        <w:tc>
          <w:tcPr>
            <w:tcW w:w="1056" w:type="dxa"/>
            <w:vAlign w:val="top"/>
          </w:tcPr>
          <w:p w14:paraId="53221A9F">
            <w:pPr>
              <w:pStyle w:val="6"/>
              <w:spacing w:before="88" w:line="183" w:lineRule="auto"/>
              <w:ind w:left="109"/>
            </w:pPr>
            <w:r>
              <w:rPr>
                <w:spacing w:val="-1"/>
              </w:rPr>
              <w:t>较低</w:t>
            </w:r>
          </w:p>
        </w:tc>
      </w:tr>
      <w:tr w14:paraId="11CBD51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274" w:type="dxa"/>
            <w:vAlign w:val="top"/>
          </w:tcPr>
          <w:p w14:paraId="13999DEC">
            <w:pPr>
              <w:pStyle w:val="6"/>
              <w:spacing w:before="90" w:line="207" w:lineRule="auto"/>
              <w:ind w:left="103" w:right="278" w:hanging="1"/>
            </w:pPr>
            <w:r>
              <w:rPr>
                <w:b/>
                <w:bCs/>
                <w:spacing w:val="-1"/>
              </w:rPr>
              <w:t>传统模式缺陷</w:t>
            </w:r>
          </w:p>
        </w:tc>
        <w:tc>
          <w:tcPr>
            <w:tcW w:w="1922" w:type="dxa"/>
            <w:vAlign w:val="top"/>
          </w:tcPr>
          <w:p w14:paraId="6028633B">
            <w:pPr>
              <w:pStyle w:val="6"/>
              <w:spacing w:before="90" w:line="207" w:lineRule="auto"/>
              <w:ind w:left="106" w:right="148" w:hanging="4"/>
            </w:pPr>
            <w:r>
              <w:rPr>
                <w:spacing w:val="-1"/>
              </w:rPr>
              <w:t>面料ODM与成衣</w:t>
            </w:r>
            <w:r>
              <w:rPr>
                <w:spacing w:val="-3"/>
              </w:rPr>
              <w:t>OEM分离</w:t>
            </w:r>
          </w:p>
        </w:tc>
        <w:tc>
          <w:tcPr>
            <w:tcW w:w="4038" w:type="dxa"/>
            <w:vAlign w:val="top"/>
          </w:tcPr>
          <w:p w14:paraId="7E8EFD01">
            <w:pPr>
              <w:pStyle w:val="6"/>
              <w:spacing w:before="90" w:line="207" w:lineRule="auto"/>
              <w:ind w:left="101" w:right="274"/>
            </w:pPr>
            <w:r>
              <w:rPr>
                <w:spacing w:val="-1"/>
              </w:rPr>
              <w:t>从纱线到成衣需3个月，环节间存在采购谈判、交易延期等效率损耗</w:t>
            </w:r>
          </w:p>
        </w:tc>
        <w:tc>
          <w:tcPr>
            <w:tcW w:w="1056" w:type="dxa"/>
            <w:vAlign w:val="top"/>
          </w:tcPr>
          <w:p w14:paraId="7EB5FF66">
            <w:pPr>
              <w:pStyle w:val="6"/>
              <w:spacing w:before="94" w:line="206" w:lineRule="auto"/>
              <w:ind w:left="110" w:right="274" w:firstLine="8"/>
            </w:pPr>
            <w:r>
              <w:rPr>
                <w:spacing w:val="-4"/>
              </w:rPr>
              <w:t>时间成</w:t>
            </w:r>
            <w:r>
              <w:rPr>
                <w:spacing w:val="-1"/>
              </w:rPr>
              <w:t>本高</w:t>
            </w:r>
          </w:p>
        </w:tc>
      </w:tr>
      <w:tr w14:paraId="2E2B2C3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274" w:type="dxa"/>
            <w:vAlign w:val="top"/>
          </w:tcPr>
          <w:p w14:paraId="17EBA36E">
            <w:pPr>
              <w:pStyle w:val="6"/>
              <w:spacing w:before="94" w:line="208" w:lineRule="auto"/>
              <w:ind w:left="103" w:right="278" w:firstLine="12"/>
            </w:pPr>
            <w:r>
              <w:rPr>
                <w:b/>
                <w:bCs/>
                <w:spacing w:val="-5"/>
              </w:rPr>
              <w:t>申洲国际</w:t>
            </w:r>
            <w:r>
              <w:rPr>
                <w:b/>
                <w:bCs/>
                <w:spacing w:val="-1"/>
              </w:rPr>
              <w:t>突破</w:t>
            </w:r>
          </w:p>
        </w:tc>
        <w:tc>
          <w:tcPr>
            <w:tcW w:w="1922" w:type="dxa"/>
            <w:vAlign w:val="top"/>
          </w:tcPr>
          <w:p w14:paraId="232A2865">
            <w:pPr>
              <w:pStyle w:val="6"/>
              <w:spacing w:before="94" w:line="208" w:lineRule="auto"/>
              <w:ind w:left="96" w:right="270"/>
            </w:pPr>
            <w:r>
              <w:rPr>
                <w:spacing w:val="-1"/>
              </w:rPr>
              <w:t>整合面料研发与成衣生产</w:t>
            </w:r>
          </w:p>
        </w:tc>
        <w:tc>
          <w:tcPr>
            <w:tcW w:w="4038" w:type="dxa"/>
            <w:vAlign w:val="top"/>
          </w:tcPr>
          <w:p w14:paraId="63335469">
            <w:pPr>
              <w:pStyle w:val="6"/>
              <w:spacing w:before="91" w:line="185" w:lineRule="auto"/>
              <w:ind w:left="126"/>
            </w:pPr>
            <w:r>
              <w:rPr>
                <w:spacing w:val="-2"/>
              </w:rPr>
              <w:t>自主掌控原材料至销售渠道全流程</w:t>
            </w:r>
          </w:p>
        </w:tc>
        <w:tc>
          <w:tcPr>
            <w:tcW w:w="1056" w:type="dxa"/>
            <w:vAlign w:val="top"/>
          </w:tcPr>
          <w:p w14:paraId="6FE46DDF">
            <w:pPr>
              <w:pStyle w:val="6"/>
              <w:spacing w:before="95" w:line="182" w:lineRule="auto"/>
              <w:ind w:left="112"/>
            </w:pPr>
            <w:r>
              <w:rPr>
                <w:spacing w:val="-2"/>
              </w:rPr>
              <w:t>显著提</w:t>
            </w:r>
          </w:p>
          <w:p w14:paraId="006C0B63">
            <w:pPr>
              <w:pStyle w:val="6"/>
              <w:spacing w:before="88" w:line="177" w:lineRule="auto"/>
              <w:ind w:left="111"/>
            </w:pPr>
            <w:r>
              <w:rPr>
                <w:spacing w:val="-2"/>
              </w:rPr>
              <w:t>升效率</w:t>
            </w:r>
          </w:p>
        </w:tc>
      </w:tr>
    </w:tbl>
    <w:p w14:paraId="1CC1B5E0">
      <w:pPr>
        <w:pStyle w:val="2"/>
        <w:spacing w:before="272" w:line="229" w:lineRule="auto"/>
        <w:ind w:left="41"/>
        <w:outlineLvl w:val="1"/>
        <w:rPr>
          <w:rFonts w:hint="eastAsia" w:ascii="Arial" w:hAnsi="Arial" w:eastAsia="微软雅黑" w:cs="Arial"/>
          <w:sz w:val="16"/>
          <w:szCs w:val="16"/>
          <w:lang w:eastAsia="zh-CN"/>
        </w:rPr>
      </w:pPr>
      <w:r>
        <w:rPr>
          <w:b/>
          <w:bCs/>
          <w:spacing w:val="5"/>
          <w:sz w:val="36"/>
          <w:szCs w:val="36"/>
        </w:rPr>
        <w:t xml:space="preserve">3.研发投入与专利积累 </w:t>
      </w:r>
    </w:p>
    <w:p w14:paraId="7BB70E5B">
      <w:pPr>
        <w:pStyle w:val="2"/>
        <w:spacing w:before="164" w:line="395" w:lineRule="auto"/>
        <w:ind w:left="457" w:right="217" w:hanging="425"/>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研发投入 </w:t>
      </w:r>
      <w:r>
        <w:rPr>
          <w:spacing w:val="-4"/>
        </w:rPr>
        <w:t>：自20世纪90年代起，</w:t>
      </w:r>
      <w:r>
        <w:rPr>
          <w:b/>
          <w:bCs/>
          <w:spacing w:val="-4"/>
        </w:rPr>
        <w:t xml:space="preserve">将90%利润持续投入面料研发 </w:t>
      </w:r>
      <w:r>
        <w:rPr>
          <w:spacing w:val="-4"/>
        </w:rPr>
        <w:t>，2005年上市后</w:t>
      </w:r>
      <w:r>
        <w:rPr>
          <w:spacing w:val="-2"/>
        </w:rPr>
        <w:t>资本支出占比常年超净利润30%，重点投向设备与技术升级。</w:t>
      </w:r>
    </w:p>
    <w:p w14:paraId="7A6A5DC7">
      <w:pPr>
        <w:pStyle w:val="2"/>
        <w:spacing w:before="5" w:line="199"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专利成果 </w:t>
      </w:r>
      <w:r>
        <w:rPr>
          <w:spacing w:val="-5"/>
        </w:rPr>
        <w:t>：</w:t>
      </w:r>
      <w:r>
        <w:rPr>
          <w:b/>
          <w:bCs/>
          <w:spacing w:val="-5"/>
        </w:rPr>
        <w:t xml:space="preserve">面料专利数量行业领先 </w:t>
      </w:r>
      <w:r>
        <w:rPr>
          <w:spacing w:val="-5"/>
        </w:rPr>
        <w:t>，年均新研发面料超1000种，奠定技术壁垒。</w:t>
      </w:r>
    </w:p>
    <w:p w14:paraId="2796838C">
      <w:pPr>
        <w:pStyle w:val="2"/>
        <w:spacing w:before="384" w:line="229" w:lineRule="auto"/>
        <w:ind w:left="19"/>
        <w:outlineLvl w:val="1"/>
        <w:rPr>
          <w:rFonts w:hint="eastAsia" w:ascii="Arial" w:hAnsi="Arial" w:eastAsia="微软雅黑" w:cs="Arial"/>
          <w:sz w:val="16"/>
          <w:szCs w:val="16"/>
          <w:lang w:eastAsia="zh-CN"/>
        </w:rPr>
      </w:pPr>
      <w:r>
        <w:rPr>
          <w:b/>
          <w:bCs/>
          <w:spacing w:val="5"/>
          <w:sz w:val="36"/>
          <w:szCs w:val="36"/>
        </w:rPr>
        <w:t xml:space="preserve">4.整合优势：工期缩短与成本控制 </w:t>
      </w:r>
    </w:p>
    <w:p w14:paraId="62F839D2">
      <w:pPr>
        <w:pStyle w:val="2"/>
        <w:spacing w:before="162" w:line="393" w:lineRule="auto"/>
        <w:ind w:left="458" w:right="153" w:hanging="426"/>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工期压缩 </w:t>
      </w:r>
      <w:r>
        <w:rPr>
          <w:spacing w:val="-4"/>
        </w:rPr>
        <w:t>：通过整合ODM与OEM环节，</w:t>
      </w:r>
      <w:r>
        <w:rPr>
          <w:b/>
          <w:bCs/>
          <w:spacing w:val="-4"/>
        </w:rPr>
        <w:t xml:space="preserve">标准工期缩短至45天 </w:t>
      </w:r>
      <w:r>
        <w:rPr>
          <w:spacing w:val="-4"/>
        </w:rPr>
        <w:t>，加急订单可缩减</w:t>
      </w:r>
      <w:r>
        <w:rPr>
          <w:spacing w:val="-5"/>
        </w:rPr>
        <w:t>至15-30天。</w:t>
      </w:r>
    </w:p>
    <w:p w14:paraId="6C2C1945">
      <w:pPr>
        <w:spacing w:line="393" w:lineRule="auto"/>
        <w:sectPr>
          <w:headerReference r:id="rId19" w:type="default"/>
          <w:pgSz w:w="11906" w:h="16839"/>
          <w:pgMar w:top="1728" w:right="1785" w:bottom="400" w:left="1785" w:header="1452" w:footer="0" w:gutter="0"/>
          <w:cols w:space="720" w:num="1"/>
        </w:sectPr>
      </w:pPr>
    </w:p>
    <w:p w14:paraId="0F899959">
      <w:pPr>
        <w:spacing w:line="285" w:lineRule="auto"/>
        <w:rPr>
          <w:rFonts w:ascii="Arial"/>
          <w:sz w:val="21"/>
        </w:rPr>
      </w:pPr>
    </w:p>
    <w:p w14:paraId="26C5D18D">
      <w:pPr>
        <w:spacing w:line="285" w:lineRule="auto"/>
        <w:rPr>
          <w:rFonts w:ascii="Arial"/>
          <w:sz w:val="21"/>
        </w:rPr>
      </w:pPr>
    </w:p>
    <w:p w14:paraId="06CF0AE2">
      <w:pPr>
        <w:spacing w:line="285" w:lineRule="auto"/>
        <w:rPr>
          <w:rFonts w:ascii="Arial"/>
          <w:sz w:val="21"/>
        </w:rPr>
      </w:pPr>
    </w:p>
    <w:p w14:paraId="63E429E0">
      <w:pPr>
        <w:spacing w:line="286" w:lineRule="auto"/>
        <w:rPr>
          <w:rFonts w:ascii="Arial"/>
          <w:sz w:val="21"/>
        </w:rPr>
      </w:pPr>
    </w:p>
    <w:p w14:paraId="0BC79CD3">
      <w:pPr>
        <w:pStyle w:val="2"/>
        <w:spacing w:before="95" w:line="395" w:lineRule="auto"/>
        <w:ind w:left="455" w:right="180"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全工序覆盖 </w:t>
      </w:r>
      <w:r>
        <w:rPr>
          <w:spacing w:val="-2"/>
        </w:rPr>
        <w:t>：掌控织布、染整、印花、缝制等完</w:t>
      </w:r>
      <w:r>
        <w:rPr>
          <w:spacing w:val="-3"/>
        </w:rPr>
        <w:t>整产业链环节，</w:t>
      </w:r>
      <w:r>
        <w:rPr>
          <w:b/>
          <w:bCs/>
          <w:spacing w:val="-3"/>
        </w:rPr>
        <w:t>消除第三方成本</w:t>
      </w:r>
      <w:r>
        <w:rPr>
          <w:b/>
          <w:bCs/>
          <w:spacing w:val="-1"/>
        </w:rPr>
        <w:t>挪用风险</w:t>
      </w:r>
      <w:r>
        <w:rPr>
          <w:spacing w:val="-1"/>
        </w:rPr>
        <w:t>。</w:t>
      </w:r>
    </w:p>
    <w:p w14:paraId="6BFD055D">
      <w:pPr>
        <w:pStyle w:val="2"/>
        <w:spacing w:before="4"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集约化生产 </w:t>
      </w:r>
      <w:r>
        <w:rPr>
          <w:spacing w:val="-2"/>
        </w:rPr>
        <w:t>：多数代工环节集中单一工厂</w:t>
      </w:r>
      <w:r>
        <w:rPr>
          <w:spacing w:val="-3"/>
        </w:rPr>
        <w:t>，</w:t>
      </w:r>
      <w:r>
        <w:rPr>
          <w:b/>
          <w:bCs/>
          <w:spacing w:val="-3"/>
        </w:rPr>
        <w:t>显著降低物流、仓储及管理成本</w:t>
      </w:r>
      <w:r>
        <w:rPr>
          <w:spacing w:val="-3"/>
        </w:rPr>
        <w:t>。</w:t>
      </w:r>
    </w:p>
    <w:p w14:paraId="01C5F271">
      <w:pPr>
        <w:pStyle w:val="2"/>
        <w:spacing w:before="381" w:line="230" w:lineRule="auto"/>
        <w:ind w:left="44"/>
        <w:outlineLvl w:val="1"/>
        <w:rPr>
          <w:rFonts w:hint="eastAsia" w:ascii="Arial" w:hAnsi="Arial" w:eastAsia="微软雅黑" w:cs="Arial"/>
          <w:sz w:val="16"/>
          <w:szCs w:val="16"/>
          <w:lang w:eastAsia="zh-CN"/>
        </w:rPr>
      </w:pPr>
      <w:r>
        <w:rPr>
          <w:b/>
          <w:bCs/>
          <w:spacing w:val="5"/>
          <w:sz w:val="36"/>
          <w:szCs w:val="36"/>
        </w:rPr>
        <w:t xml:space="preserve">5.申洲国际财报分析 </w:t>
      </w:r>
    </w:p>
    <w:p w14:paraId="4030E604">
      <w:pPr>
        <w:pStyle w:val="2"/>
        <w:spacing w:before="161" w:line="395" w:lineRule="auto"/>
        <w:ind w:left="458" w:right="402" w:hanging="426"/>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客户结构 </w:t>
      </w:r>
      <w:r>
        <w:rPr>
          <w:spacing w:val="-3"/>
        </w:rPr>
        <w:t>：服务对象包括耐克、阿迪达斯、彪马、优衣库等国际品牌商与渠道</w:t>
      </w:r>
      <w:r>
        <w:rPr>
          <w:spacing w:val="-1"/>
        </w:rPr>
        <w:t>商，</w:t>
      </w:r>
      <w:r>
        <w:rPr>
          <w:b/>
          <w:bCs/>
          <w:spacing w:val="-1"/>
        </w:rPr>
        <w:t>形成豪华客户矩阵</w:t>
      </w:r>
      <w:r>
        <w:rPr>
          <w:spacing w:val="-1"/>
        </w:rPr>
        <w:t>。</w:t>
      </w:r>
    </w:p>
    <w:p w14:paraId="7A9FBEA7">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话语权表现 </w:t>
      </w:r>
      <w:r>
        <w:rPr>
          <w:spacing w:val="-4"/>
        </w:rPr>
        <w:t>：财报显示其对下游头部客户仍保</w:t>
      </w:r>
      <w:r>
        <w:rPr>
          <w:spacing w:val="-5"/>
        </w:rPr>
        <w:t>持较强议价能力。</w:t>
      </w:r>
    </w:p>
    <w:p w14:paraId="64FC8EB5">
      <w:pPr>
        <w:pStyle w:val="2"/>
        <w:spacing w:before="382" w:line="230" w:lineRule="auto"/>
        <w:ind w:left="33"/>
        <w:outlineLvl w:val="1"/>
        <w:rPr>
          <w:rFonts w:hint="eastAsia" w:ascii="Arial" w:hAnsi="Arial" w:eastAsia="微软雅黑" w:cs="Arial"/>
          <w:sz w:val="16"/>
          <w:szCs w:val="16"/>
          <w:lang w:eastAsia="zh-CN"/>
        </w:rPr>
      </w:pPr>
      <w:r>
        <w:rPr>
          <w:b/>
          <w:bCs/>
          <w:spacing w:val="6"/>
          <w:sz w:val="36"/>
          <w:szCs w:val="36"/>
        </w:rPr>
        <w:t xml:space="preserve">6.代工企业的资本价值 </w:t>
      </w:r>
    </w:p>
    <w:p w14:paraId="57F2E7AC">
      <w:pPr>
        <w:pStyle w:val="2"/>
        <w:spacing w:before="169" w:line="184" w:lineRule="auto"/>
        <w:ind w:left="16"/>
      </w:pPr>
      <w:r>
        <w:rPr>
          <w:b/>
          <w:bCs/>
          <w:spacing w:val="-3"/>
        </w:rPr>
        <w:t xml:space="preserve">代工企业通过技术整合与效率提升 </w:t>
      </w:r>
      <w:r>
        <w:rPr>
          <w:spacing w:val="-3"/>
        </w:rPr>
        <w:t>，可突破传统价值链定位，创造独立资本价值。</w:t>
      </w:r>
    </w:p>
    <w:p w14:paraId="3B6897FD">
      <w:pPr>
        <w:spacing w:line="437" w:lineRule="auto"/>
        <w:rPr>
          <w:rFonts w:ascii="Arial"/>
          <w:sz w:val="21"/>
        </w:rPr>
      </w:pPr>
    </w:p>
    <w:p w14:paraId="6D4672E6">
      <w:pPr>
        <w:pStyle w:val="2"/>
        <w:spacing w:before="95" w:line="184" w:lineRule="auto"/>
        <w:ind w:left="20"/>
        <w:outlineLvl w:val="0"/>
        <w:rPr>
          <w:rFonts w:hint="eastAsia" w:ascii="Arial" w:hAnsi="Arial" w:eastAsia="微软雅黑" w:cs="Arial"/>
          <w:sz w:val="16"/>
          <w:szCs w:val="16"/>
          <w:lang w:eastAsia="zh-CN"/>
        </w:rPr>
      </w:pPr>
      <w:r>
        <w:rPr>
          <w:b/>
          <w:bCs/>
          <w:spacing w:val="5"/>
        </w:rPr>
        <w:t xml:space="preserve">二、客户阵容豪华导致的话语权问题 </w:t>
      </w:r>
    </w:p>
    <w:p w14:paraId="4AA67637">
      <w:pPr>
        <w:spacing w:line="241" w:lineRule="auto"/>
        <w:rPr>
          <w:rFonts w:ascii="Arial"/>
          <w:sz w:val="21"/>
        </w:rPr>
      </w:pPr>
    </w:p>
    <w:p w14:paraId="41AF93CE">
      <w:pPr>
        <w:pStyle w:val="2"/>
        <w:spacing w:before="155" w:line="230" w:lineRule="auto"/>
        <w:ind w:left="47"/>
        <w:outlineLvl w:val="1"/>
        <w:rPr>
          <w:rFonts w:hint="eastAsia" w:ascii="Arial" w:hAnsi="Arial" w:eastAsia="微软雅黑" w:cs="Arial"/>
          <w:sz w:val="16"/>
          <w:szCs w:val="16"/>
          <w:lang w:eastAsia="zh-CN"/>
        </w:rPr>
      </w:pPr>
      <w:r>
        <w:rPr>
          <w:b/>
          <w:bCs/>
          <w:spacing w:val="4"/>
          <w:sz w:val="36"/>
          <w:szCs w:val="36"/>
        </w:rPr>
        <w:t xml:space="preserve">1.客户阵容豪华导致的话语权降低 </w:t>
      </w:r>
    </w:p>
    <w:p w14:paraId="031BB0AB">
      <w:pPr>
        <w:pStyle w:val="2"/>
        <w:spacing w:before="171" w:line="407" w:lineRule="auto"/>
        <w:ind w:left="16" w:right="184"/>
      </w:pPr>
      <w:r>
        <w:rPr>
          <w:b/>
          <w:bCs/>
          <w:spacing w:val="-2"/>
        </w:rPr>
        <w:t xml:space="preserve">豪华客户阵容可能削弱企业话语权 </w:t>
      </w:r>
      <w:r>
        <w:rPr>
          <w:spacing w:val="-2"/>
        </w:rPr>
        <w:t>，典型表现为应收账款规模膨胀、预收账款占比萎</w:t>
      </w:r>
      <w:r>
        <w:rPr>
          <w:spacing w:val="-4"/>
        </w:rPr>
        <w:t>缩，反映下游账期压力。</w:t>
      </w:r>
    </w:p>
    <w:p w14:paraId="10E5BB5E">
      <w:pPr>
        <w:pStyle w:val="2"/>
        <w:spacing w:before="30" w:line="229" w:lineRule="auto"/>
        <w:ind w:left="32"/>
        <w:outlineLvl w:val="1"/>
        <w:rPr>
          <w:rFonts w:hint="eastAsia" w:ascii="Arial" w:hAnsi="Arial" w:eastAsia="微软雅黑" w:cs="Arial"/>
          <w:sz w:val="16"/>
          <w:szCs w:val="16"/>
          <w:lang w:eastAsia="zh-CN"/>
        </w:rPr>
      </w:pPr>
      <w:r>
        <w:rPr>
          <w:b/>
          <w:bCs/>
          <w:spacing w:val="5"/>
          <w:sz w:val="36"/>
          <w:szCs w:val="36"/>
        </w:rPr>
        <w:t xml:space="preserve">2.深州国际的应收账款情况 </w:t>
      </w:r>
    </w:p>
    <w:p w14:paraId="2B878025">
      <w:pPr>
        <w:pStyle w:val="2"/>
        <w:spacing w:before="125" w:line="390" w:lineRule="auto"/>
        <w:ind w:left="454" w:right="428" w:hanging="422"/>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 xml:space="preserve">2016-2018年应收账款 </w:t>
      </w:r>
      <w:r>
        <w:rPr>
          <w:spacing w:val="-2"/>
        </w:rPr>
        <w:t>：分别为26亿、2</w:t>
      </w:r>
      <w:r>
        <w:rPr>
          <w:spacing w:val="-3"/>
        </w:rPr>
        <w:t>8亿、35亿元，占营收及资产比重较</w:t>
      </w:r>
      <w:r>
        <w:rPr>
          <w:spacing w:val="-11"/>
        </w:rPr>
        <w:t>低。</w:t>
      </w:r>
    </w:p>
    <w:p w14:paraId="186671C7">
      <w:pPr>
        <w:pStyle w:val="2"/>
        <w:spacing w:before="56" w:line="395" w:lineRule="auto"/>
        <w:ind w:left="467" w:right="452" w:hanging="435"/>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账期结构 </w:t>
      </w:r>
      <w:r>
        <w:rPr>
          <w:spacing w:val="-4"/>
        </w:rPr>
        <w:t>：</w:t>
      </w:r>
      <w:r>
        <w:rPr>
          <w:b/>
          <w:bCs/>
          <w:spacing w:val="-4"/>
        </w:rPr>
        <w:t xml:space="preserve">超90%账期在3个月以内 </w:t>
      </w:r>
      <w:r>
        <w:rPr>
          <w:spacing w:val="-4"/>
        </w:rPr>
        <w:t>，风险可控，显示实际话语权</w:t>
      </w:r>
      <w:r>
        <w:rPr>
          <w:spacing w:val="-5"/>
        </w:rPr>
        <w:t>未受显著影</w:t>
      </w:r>
      <w:r>
        <w:rPr>
          <w:spacing w:val="-15"/>
        </w:rPr>
        <w:t>响。</w:t>
      </w:r>
    </w:p>
    <w:p w14:paraId="4A554154">
      <w:pPr>
        <w:spacing w:line="395" w:lineRule="auto"/>
        <w:sectPr>
          <w:headerReference r:id="rId20" w:type="default"/>
          <w:pgSz w:w="11906" w:h="16839"/>
          <w:pgMar w:top="400" w:right="1785" w:bottom="400" w:left="1785" w:header="0" w:footer="0" w:gutter="0"/>
          <w:cols w:space="720" w:num="1"/>
        </w:sectPr>
      </w:pPr>
    </w:p>
    <w:p w14:paraId="27B05D7B">
      <w:pPr>
        <w:spacing w:line="317" w:lineRule="auto"/>
        <w:rPr>
          <w:rFonts w:ascii="Arial"/>
          <w:sz w:val="21"/>
        </w:rPr>
      </w:pPr>
    </w:p>
    <w:p w14:paraId="4798C884">
      <w:pPr>
        <w:spacing w:line="318" w:lineRule="auto"/>
        <w:rPr>
          <w:rFonts w:ascii="Arial"/>
          <w:sz w:val="21"/>
        </w:rPr>
      </w:pPr>
    </w:p>
    <w:p w14:paraId="17B944B5">
      <w:pPr>
        <w:spacing w:line="318" w:lineRule="auto"/>
        <w:rPr>
          <w:rFonts w:ascii="Arial"/>
          <w:sz w:val="21"/>
        </w:rPr>
      </w:pPr>
    </w:p>
    <w:p w14:paraId="6A491B12">
      <w:pPr>
        <w:pStyle w:val="2"/>
        <w:spacing w:before="155" w:line="230" w:lineRule="auto"/>
        <w:ind w:left="41"/>
        <w:outlineLvl w:val="1"/>
        <w:rPr>
          <w:rFonts w:hint="eastAsia" w:ascii="Arial" w:hAnsi="Arial" w:eastAsia="微软雅黑" w:cs="Arial"/>
          <w:sz w:val="16"/>
          <w:szCs w:val="16"/>
          <w:lang w:eastAsia="zh-CN"/>
        </w:rPr>
      </w:pPr>
      <w:r>
        <w:rPr>
          <w:b/>
          <w:bCs/>
          <w:spacing w:val="5"/>
          <w:sz w:val="36"/>
          <w:szCs w:val="36"/>
        </w:rPr>
        <w:t xml:space="preserve">3.深州国际与客户的关系 </w:t>
      </w:r>
    </w:p>
    <w:p w14:paraId="231C9552">
      <w:pPr>
        <w:pStyle w:val="2"/>
        <w:spacing w:before="159" w:line="395" w:lineRule="auto"/>
        <w:ind w:left="456" w:right="183"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深度绑定策略 </w:t>
      </w:r>
      <w:r>
        <w:rPr>
          <w:spacing w:val="-2"/>
        </w:rPr>
        <w:t>：为耐克、阿迪达斯等设</w:t>
      </w:r>
      <w:r>
        <w:rPr>
          <w:spacing w:val="-3"/>
        </w:rPr>
        <w:t>立专属工厂，实现客户间信息隔离，提供</w:t>
      </w:r>
      <w:r>
        <w:rPr>
          <w:b/>
          <w:bCs/>
          <w:spacing w:val="-1"/>
        </w:rPr>
        <w:t>定制化保密服务</w:t>
      </w:r>
      <w:r>
        <w:rPr>
          <w:spacing w:val="-1"/>
        </w:rPr>
        <w:t>。</w:t>
      </w:r>
    </w:p>
    <w:p w14:paraId="25185196">
      <w:pPr>
        <w:pStyle w:val="2"/>
        <w:spacing w:before="4" w:line="395" w:lineRule="auto"/>
        <w:ind w:left="456" w:right="182" w:hanging="424"/>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反向影响能力 </w:t>
      </w:r>
      <w:r>
        <w:rPr>
          <w:spacing w:val="-4"/>
        </w:rPr>
        <w:t>：</w:t>
      </w:r>
      <w:r>
        <w:rPr>
          <w:b/>
          <w:bCs/>
          <w:spacing w:val="-4"/>
        </w:rPr>
        <w:t xml:space="preserve">面料研发超前于客户需求 </w:t>
      </w:r>
      <w:r>
        <w:rPr>
          <w:spacing w:val="-4"/>
        </w:rPr>
        <w:t>，由客户选择投产，间接主导</w:t>
      </w:r>
      <w:r>
        <w:rPr>
          <w:spacing w:val="-5"/>
        </w:rPr>
        <w:t>行业流行</w:t>
      </w:r>
      <w:r>
        <w:rPr>
          <w:spacing w:val="-10"/>
        </w:rPr>
        <w:t>趋势。</w:t>
      </w:r>
    </w:p>
    <w:p w14:paraId="27F8AA1C">
      <w:pPr>
        <w:pStyle w:val="2"/>
        <w:spacing w:before="77" w:line="229" w:lineRule="auto"/>
        <w:ind w:left="19"/>
        <w:outlineLvl w:val="1"/>
        <w:rPr>
          <w:rFonts w:hint="eastAsia" w:ascii="Arial" w:hAnsi="Arial" w:eastAsia="微软雅黑" w:cs="Arial"/>
          <w:sz w:val="16"/>
          <w:szCs w:val="16"/>
          <w:lang w:eastAsia="zh-CN"/>
        </w:rPr>
      </w:pPr>
      <w:r>
        <w:rPr>
          <w:b/>
          <w:bCs/>
          <w:spacing w:val="5"/>
          <w:sz w:val="36"/>
          <w:szCs w:val="36"/>
        </w:rPr>
        <w:t xml:space="preserve">4.深州国际的爆发期与专利研发 </w:t>
      </w:r>
    </w:p>
    <w:p w14:paraId="0115FE5D">
      <w:pPr>
        <w:pStyle w:val="2"/>
        <w:spacing w:before="132" w:line="391" w:lineRule="auto"/>
        <w:ind w:left="464" w:right="334" w:hanging="432"/>
      </w:pPr>
      <w:r>
        <w:rPr>
          <w:rFonts w:ascii="Wingdings" w:hAnsi="Wingdings" w:eastAsia="Wingdings" w:cs="Wingdings"/>
          <w:spacing w:val="-2"/>
        </w:rPr>
        <w:t>l</w:t>
      </w:r>
      <w:r>
        <w:rPr>
          <w:rFonts w:ascii="Wingdings" w:hAnsi="Wingdings" w:eastAsia="Wingdings" w:cs="Wingdings"/>
          <w:spacing w:val="69"/>
        </w:rPr>
        <w:t xml:space="preserve"> </w:t>
      </w:r>
      <w:r>
        <w:rPr>
          <w:b/>
          <w:bCs/>
          <w:spacing w:val="-2"/>
        </w:rPr>
        <w:t xml:space="preserve">发展阶段 </w:t>
      </w:r>
      <w:r>
        <w:rPr>
          <w:spacing w:val="-2"/>
        </w:rPr>
        <w:t>：2013-2014年为业务爆发期，2015-2016年聚焦专利与设备研发，</w:t>
      </w:r>
      <w:r>
        <w:t xml:space="preserve"> </w:t>
      </w:r>
      <w:r>
        <w:rPr>
          <w:spacing w:val="-4"/>
        </w:rPr>
        <w:t>2016年后进入持续营收增长期。</w:t>
      </w:r>
    </w:p>
    <w:p w14:paraId="5F184325">
      <w:pPr>
        <w:pStyle w:val="2"/>
        <w:spacing w:before="122" w:line="229" w:lineRule="auto"/>
        <w:ind w:left="44"/>
        <w:outlineLvl w:val="1"/>
        <w:rPr>
          <w:rFonts w:hint="eastAsia" w:ascii="Arial" w:hAnsi="Arial" w:eastAsia="微软雅黑" w:cs="Arial"/>
          <w:sz w:val="16"/>
          <w:szCs w:val="16"/>
          <w:lang w:eastAsia="zh-CN"/>
        </w:rPr>
      </w:pPr>
      <w:r>
        <w:rPr>
          <w:b/>
          <w:bCs/>
          <w:spacing w:val="3"/>
          <w:sz w:val="36"/>
          <w:szCs w:val="36"/>
        </w:rPr>
        <w:t xml:space="preserve">5.劳动力成本提升对服装代工行业的影响 </w:t>
      </w:r>
    </w:p>
    <w:p w14:paraId="0A60BE1B">
      <w:pPr>
        <w:pStyle w:val="2"/>
        <w:spacing w:before="171" w:line="404" w:lineRule="auto"/>
        <w:ind w:left="23" w:right="30" w:hanging="7"/>
      </w:pPr>
      <w:r>
        <w:rPr>
          <w:b/>
          <w:bCs/>
          <w:spacing w:val="-2"/>
        </w:rPr>
        <w:t xml:space="preserve">应对劳动力成本上升 </w:t>
      </w:r>
      <w:r>
        <w:rPr>
          <w:spacing w:val="-2"/>
        </w:rPr>
        <w:t>：2005年起向柬埔寨转移部分成衣产能，2014年在越南布局面料</w:t>
      </w:r>
      <w:r>
        <w:rPr>
          <w:spacing w:val="-7"/>
        </w:rPr>
        <w:t>ODM基地。</w:t>
      </w:r>
    </w:p>
    <w:p w14:paraId="45B98C85">
      <w:pPr>
        <w:pStyle w:val="2"/>
        <w:spacing w:before="41" w:line="229" w:lineRule="auto"/>
        <w:ind w:left="33"/>
        <w:outlineLvl w:val="1"/>
        <w:rPr>
          <w:rFonts w:hint="eastAsia" w:ascii="Arial" w:hAnsi="Arial" w:eastAsia="微软雅黑" w:cs="Arial"/>
          <w:sz w:val="16"/>
          <w:szCs w:val="16"/>
          <w:lang w:eastAsia="zh-CN"/>
        </w:rPr>
      </w:pPr>
      <w:r>
        <w:rPr>
          <w:b/>
          <w:bCs/>
          <w:spacing w:val="5"/>
          <w:sz w:val="36"/>
          <w:szCs w:val="36"/>
        </w:rPr>
        <w:t xml:space="preserve">6.中美贸易战对制造业的影响 </w:t>
      </w:r>
    </w:p>
    <w:p w14:paraId="24D46F5F">
      <w:pPr>
        <w:pStyle w:val="2"/>
        <w:spacing w:before="171" w:line="407" w:lineRule="auto"/>
        <w:ind w:left="15" w:right="183" w:hanging="1"/>
      </w:pPr>
      <w:r>
        <w:rPr>
          <w:b/>
          <w:bCs/>
          <w:spacing w:val="-2"/>
        </w:rPr>
        <w:t xml:space="preserve">东南亚成为中美制造业转移受益者 </w:t>
      </w:r>
      <w:r>
        <w:rPr>
          <w:spacing w:val="-2"/>
        </w:rPr>
        <w:t>，跨国企业加速在柬埔寨、越南建厂以规避贸易摩</w:t>
      </w:r>
      <w:r>
        <w:rPr>
          <w:spacing w:val="-9"/>
        </w:rPr>
        <w:t>擦风险。</w:t>
      </w:r>
    </w:p>
    <w:p w14:paraId="5B8D9EA5">
      <w:pPr>
        <w:pStyle w:val="2"/>
        <w:spacing w:before="31" w:line="229" w:lineRule="auto"/>
        <w:ind w:left="30"/>
        <w:outlineLvl w:val="1"/>
        <w:rPr>
          <w:rFonts w:hint="eastAsia" w:ascii="Arial" w:hAnsi="Arial" w:eastAsia="微软雅黑" w:cs="Arial"/>
          <w:sz w:val="16"/>
          <w:szCs w:val="16"/>
          <w:lang w:eastAsia="zh-CN"/>
        </w:rPr>
      </w:pPr>
      <w:r>
        <w:rPr>
          <w:b/>
          <w:bCs/>
          <w:spacing w:val="4"/>
          <w:sz w:val="36"/>
          <w:szCs w:val="36"/>
        </w:rPr>
        <w:t xml:space="preserve">7.深州国际的商业模式与未来展望 </w:t>
      </w:r>
    </w:p>
    <w:p w14:paraId="38CDCB38">
      <w:pPr>
        <w:pStyle w:val="2"/>
        <w:spacing w:before="172" w:line="408" w:lineRule="auto"/>
        <w:ind w:left="17" w:right="180" w:hanging="1"/>
      </w:pPr>
      <w:r>
        <w:rPr>
          <w:b/>
          <w:bCs/>
          <w:spacing w:val="-2"/>
        </w:rPr>
        <w:t xml:space="preserve">代工企业价值重构 </w:t>
      </w:r>
      <w:r>
        <w:rPr>
          <w:spacing w:val="-2"/>
        </w:rPr>
        <w:t>：通过技术整合与全球化布局，申洲国际模式证明</w:t>
      </w:r>
      <w:r>
        <w:rPr>
          <w:b/>
          <w:bCs/>
          <w:spacing w:val="-2"/>
        </w:rPr>
        <w:t>代工业仍可形成</w:t>
      </w:r>
      <w:r>
        <w:rPr>
          <w:b/>
          <w:bCs/>
          <w:spacing w:val="-1"/>
        </w:rPr>
        <w:t>高附加值业态</w:t>
      </w:r>
      <w:r>
        <w:rPr>
          <w:spacing w:val="-1"/>
        </w:rPr>
        <w:t>。</w:t>
      </w:r>
    </w:p>
    <w:p w14:paraId="59B59782">
      <w:pPr>
        <w:spacing w:line="408" w:lineRule="auto"/>
        <w:sectPr>
          <w:pgSz w:w="11906" w:h="16839"/>
          <w:pgMar w:top="400" w:right="1785" w:bottom="400" w:left="1785" w:header="0" w:footer="0" w:gutter="0"/>
          <w:cols w:space="720" w:num="1"/>
        </w:sectPr>
      </w:pPr>
    </w:p>
    <w:p w14:paraId="390048E9">
      <w:pPr>
        <w:spacing w:line="259" w:lineRule="auto"/>
        <w:rPr>
          <w:rFonts w:ascii="Arial"/>
          <w:sz w:val="21"/>
        </w:rPr>
      </w:pPr>
    </w:p>
    <w:p w14:paraId="0528E18F">
      <w:pPr>
        <w:spacing w:line="259" w:lineRule="auto"/>
        <w:rPr>
          <w:rFonts w:ascii="Arial"/>
          <w:sz w:val="21"/>
        </w:rPr>
      </w:pPr>
    </w:p>
    <w:p w14:paraId="4BFBC3B7">
      <w:pPr>
        <w:spacing w:line="259" w:lineRule="auto"/>
        <w:rPr>
          <w:rFonts w:ascii="Arial"/>
          <w:sz w:val="21"/>
        </w:rPr>
      </w:pPr>
    </w:p>
    <w:p w14:paraId="78E8FD14">
      <w:pPr>
        <w:spacing w:line="260" w:lineRule="auto"/>
        <w:rPr>
          <w:rFonts w:ascii="Arial"/>
          <w:sz w:val="21"/>
        </w:rPr>
      </w:pPr>
    </w:p>
    <w:p w14:paraId="0D448E4D">
      <w:pPr>
        <w:spacing w:before="61" w:line="210" w:lineRule="auto"/>
        <w:ind w:left="20"/>
        <w:rPr>
          <w:rFonts w:hint="eastAsia" w:ascii="Calibri" w:hAnsi="Calibri" w:eastAsia="宋体" w:cs="Calibri"/>
          <w:sz w:val="18"/>
          <w:szCs w:val="18"/>
          <w:lang w:eastAsia="zh-CN"/>
        </w:rPr>
      </w:pPr>
    </w:p>
    <w:p w14:paraId="1C8F7163">
      <w:pPr>
        <w:spacing w:line="350" w:lineRule="auto"/>
        <w:rPr>
          <w:rFonts w:ascii="Arial"/>
          <w:sz w:val="21"/>
        </w:rPr>
      </w:pPr>
    </w:p>
    <w:p w14:paraId="0ECDF9B8">
      <w:pPr>
        <w:pStyle w:val="2"/>
        <w:spacing w:before="94" w:line="183" w:lineRule="auto"/>
        <w:ind w:left="20"/>
        <w:outlineLvl w:val="0"/>
        <w:rPr>
          <w:rFonts w:hint="eastAsia" w:ascii="Arial" w:hAnsi="Arial" w:eastAsia="微软雅黑" w:cs="Arial"/>
          <w:sz w:val="16"/>
          <w:szCs w:val="16"/>
          <w:lang w:eastAsia="zh-CN"/>
        </w:rPr>
      </w:pPr>
      <w:r>
        <w:rPr>
          <w:b/>
          <w:bCs/>
          <w:spacing w:val="8"/>
        </w:rPr>
        <w:t>一、小米集团</w:t>
      </w:r>
      <w:r>
        <w:rPr>
          <w:b/>
          <w:bCs/>
          <w:spacing w:val="28"/>
          <w:w w:val="101"/>
        </w:rPr>
        <w:t xml:space="preserve"> </w:t>
      </w:r>
    </w:p>
    <w:p w14:paraId="1AC9562C">
      <w:pPr>
        <w:spacing w:line="241" w:lineRule="auto"/>
        <w:rPr>
          <w:rFonts w:ascii="Arial"/>
          <w:sz w:val="21"/>
        </w:rPr>
      </w:pPr>
    </w:p>
    <w:p w14:paraId="27AC9A3D">
      <w:pPr>
        <w:pStyle w:val="2"/>
        <w:spacing w:before="154" w:line="229" w:lineRule="auto"/>
        <w:ind w:left="47"/>
        <w:outlineLvl w:val="1"/>
        <w:rPr>
          <w:rFonts w:hint="eastAsia" w:ascii="Arial" w:hAnsi="Arial" w:eastAsia="微软雅黑" w:cs="Arial"/>
          <w:sz w:val="16"/>
          <w:szCs w:val="16"/>
          <w:lang w:eastAsia="zh-CN"/>
        </w:rPr>
      </w:pPr>
      <w:r>
        <w:rPr>
          <w:b/>
          <w:bCs/>
          <w:spacing w:val="3"/>
          <w:sz w:val="36"/>
          <w:szCs w:val="36"/>
        </w:rPr>
        <w:t xml:space="preserve">1.低频低需企业与高频刚需企业模式对比 </w:t>
      </w:r>
    </w:p>
    <w:p w14:paraId="02DD86EA">
      <w:pPr>
        <w:pStyle w:val="2"/>
        <w:spacing w:before="162" w:line="196" w:lineRule="auto"/>
        <w:ind w:left="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高频刚需企业</w:t>
      </w:r>
      <w:r>
        <w:rPr>
          <w:spacing w:val="-1"/>
        </w:rPr>
        <w:t>（如瑞幸咖啡）与</w:t>
      </w:r>
      <w:r>
        <w:rPr>
          <w:b/>
          <w:bCs/>
          <w:spacing w:val="-1"/>
        </w:rPr>
        <w:t>低频低需企业</w:t>
      </w:r>
      <w:r>
        <w:rPr>
          <w:spacing w:val="-1"/>
        </w:rPr>
        <w:t>（如小米）商业模式存在差异</w:t>
      </w:r>
    </w:p>
    <w:p w14:paraId="177EAD88">
      <w:pPr>
        <w:pStyle w:val="2"/>
        <w:spacing w:before="316" w:line="200" w:lineRule="auto"/>
        <w:ind w:left="32"/>
      </w:pPr>
      <w:r>
        <w:rPr>
          <w:rFonts w:ascii="Wingdings" w:hAnsi="Wingdings" w:eastAsia="Wingdings" w:cs="Wingdings"/>
          <w:spacing w:val="-1"/>
        </w:rPr>
        <w:t>l</w:t>
      </w:r>
      <w:r>
        <w:rPr>
          <w:rFonts w:ascii="Wingdings" w:hAnsi="Wingdings" w:eastAsia="Wingdings" w:cs="Wingdings"/>
          <w:spacing w:val="66"/>
        </w:rPr>
        <w:t xml:space="preserve"> </w:t>
      </w:r>
      <w:r>
        <w:rPr>
          <w:spacing w:val="-1"/>
        </w:rPr>
        <w:t>小米以手机为入口，瑞幸以咖啡为入口，两者分别代表低品与高品</w:t>
      </w:r>
    </w:p>
    <w:p w14:paraId="040A6CB7">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7"/>
        </w:rPr>
        <w:t xml:space="preserve"> </w:t>
      </w:r>
      <w:r>
        <w:rPr>
          <w:spacing w:val="-1"/>
        </w:rPr>
        <w:t>尽管瑞幸曾因财务造假导致股价暴跌，但其商业模式仍受资本界认可</w:t>
      </w:r>
    </w:p>
    <w:p w14:paraId="20A04B26">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spacing w:val="-1"/>
        </w:rPr>
        <w:t>小米的商业模式同样受到资本市场的广泛</w:t>
      </w:r>
      <w:r>
        <w:rPr>
          <w:spacing w:val="-2"/>
        </w:rPr>
        <w:t>认同</w:t>
      </w:r>
    </w:p>
    <w:p w14:paraId="2404834A">
      <w:pPr>
        <w:pStyle w:val="2"/>
        <w:spacing w:before="380" w:line="230" w:lineRule="auto"/>
        <w:ind w:left="32"/>
        <w:outlineLvl w:val="1"/>
        <w:rPr>
          <w:rFonts w:hint="eastAsia" w:ascii="Arial" w:hAnsi="Arial" w:eastAsia="微软雅黑" w:cs="Arial"/>
          <w:sz w:val="16"/>
          <w:szCs w:val="16"/>
          <w:lang w:eastAsia="zh-CN"/>
        </w:rPr>
      </w:pPr>
      <w:r>
        <w:rPr>
          <w:b/>
          <w:bCs/>
          <w:spacing w:val="5"/>
          <w:sz w:val="36"/>
          <w:szCs w:val="36"/>
        </w:rPr>
        <w:t xml:space="preserve">2.小米集团登陆香港主板 </w:t>
      </w:r>
    </w:p>
    <w:p w14:paraId="33F3C696">
      <w:pPr>
        <w:pStyle w:val="2"/>
        <w:spacing w:before="160" w:line="196" w:lineRule="auto"/>
        <w:ind w:left="32"/>
      </w:pPr>
      <w:r>
        <w:rPr>
          <w:rFonts w:ascii="Wingdings" w:hAnsi="Wingdings" w:eastAsia="Wingdings" w:cs="Wingdings"/>
          <w:spacing w:val="-1"/>
        </w:rPr>
        <w:t>l</w:t>
      </w:r>
      <w:r>
        <w:rPr>
          <w:rFonts w:ascii="Wingdings" w:hAnsi="Wingdings" w:eastAsia="Wingdings" w:cs="Wingdings"/>
          <w:spacing w:val="60"/>
        </w:rPr>
        <w:t xml:space="preserve"> </w:t>
      </w:r>
      <w:r>
        <w:rPr>
          <w:spacing w:val="-1"/>
        </w:rPr>
        <w:t>小米集团（股票代码：1810</w:t>
      </w:r>
      <w:r>
        <w:rPr>
          <w:spacing w:val="21"/>
          <w:w w:val="101"/>
        </w:rPr>
        <w:t xml:space="preserve"> </w:t>
      </w:r>
      <w:r>
        <w:rPr>
          <w:spacing w:val="-1"/>
        </w:rPr>
        <w:t>HK）于2018年7月以</w:t>
      </w:r>
      <w:r>
        <w:rPr>
          <w:b/>
          <w:bCs/>
          <w:spacing w:val="-1"/>
        </w:rPr>
        <w:t>同股不同权</w:t>
      </w:r>
      <w:r>
        <w:rPr>
          <w:spacing w:val="-1"/>
        </w:rPr>
        <w:t>架构</w:t>
      </w:r>
      <w:r>
        <w:rPr>
          <w:spacing w:val="-2"/>
        </w:rPr>
        <w:t>登陆香港主板</w:t>
      </w:r>
    </w:p>
    <w:p w14:paraId="3ADE25E9">
      <w:pPr>
        <w:pStyle w:val="2"/>
        <w:spacing w:before="316" w:line="200" w:lineRule="auto"/>
        <w:ind w:left="32"/>
      </w:pPr>
      <w:r>
        <w:rPr>
          <w:rFonts w:ascii="Wingdings" w:hAnsi="Wingdings" w:eastAsia="Wingdings" w:cs="Wingdings"/>
          <w:spacing w:val="-2"/>
        </w:rPr>
        <w:t>l</w:t>
      </w:r>
      <w:r>
        <w:rPr>
          <w:rFonts w:ascii="Wingdings" w:hAnsi="Wingdings" w:eastAsia="Wingdings" w:cs="Wingdings"/>
          <w:spacing w:val="78"/>
        </w:rPr>
        <w:t xml:space="preserve"> </w:t>
      </w:r>
      <w:r>
        <w:rPr>
          <w:b/>
          <w:bCs/>
          <w:spacing w:val="-2"/>
        </w:rPr>
        <w:t>小米本质</w:t>
      </w:r>
      <w:r>
        <w:rPr>
          <w:spacing w:val="-2"/>
        </w:rPr>
        <w:t>为披着制造业外衣的互联网生态企业</w:t>
      </w:r>
    </w:p>
    <w:p w14:paraId="74355175">
      <w:pPr>
        <w:pStyle w:val="2"/>
        <w:spacing w:before="383" w:line="229" w:lineRule="auto"/>
        <w:ind w:left="41"/>
        <w:outlineLvl w:val="1"/>
        <w:rPr>
          <w:rFonts w:hint="eastAsia" w:ascii="Arial" w:hAnsi="Arial" w:eastAsia="微软雅黑" w:cs="Arial"/>
          <w:sz w:val="16"/>
          <w:szCs w:val="16"/>
          <w:lang w:eastAsia="zh-CN"/>
        </w:rPr>
      </w:pPr>
      <w:r>
        <w:rPr>
          <w:b/>
          <w:bCs/>
          <w:spacing w:val="5"/>
          <w:sz w:val="36"/>
          <w:szCs w:val="36"/>
        </w:rPr>
        <w:t xml:space="preserve">3.小米模式：流量平台变现 </w:t>
      </w:r>
    </w:p>
    <w:p w14:paraId="4B06E735">
      <w:pPr>
        <w:pStyle w:val="2"/>
        <w:spacing w:before="161"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spacing w:val="-2"/>
        </w:rPr>
        <w:t>小米商业模式核心为</w:t>
      </w:r>
      <w:r>
        <w:rPr>
          <w:b/>
          <w:bCs/>
          <w:spacing w:val="-2"/>
        </w:rPr>
        <w:t>流量平台变现</w:t>
      </w:r>
    </w:p>
    <w:p w14:paraId="1461408E">
      <w:pPr>
        <w:pStyle w:val="2"/>
        <w:spacing w:before="311" w:line="199" w:lineRule="auto"/>
        <w:ind w:left="32"/>
      </w:pPr>
      <w:r>
        <w:rPr>
          <w:rFonts w:ascii="Wingdings" w:hAnsi="Wingdings" w:eastAsia="Wingdings" w:cs="Wingdings"/>
          <w:spacing w:val="-1"/>
        </w:rPr>
        <w:t>l</w:t>
      </w:r>
      <w:r>
        <w:rPr>
          <w:rFonts w:ascii="Wingdings" w:hAnsi="Wingdings" w:eastAsia="Wingdings" w:cs="Wingdings"/>
          <w:spacing w:val="60"/>
        </w:rPr>
        <w:t xml:space="preserve"> </w:t>
      </w:r>
      <w:r>
        <w:rPr>
          <w:spacing w:val="-1"/>
        </w:rPr>
        <w:t>与TMT企业不同，小米通过</w:t>
      </w:r>
      <w:r>
        <w:rPr>
          <w:b/>
          <w:bCs/>
          <w:spacing w:val="-1"/>
        </w:rPr>
        <w:t>高性价比手机</w:t>
      </w:r>
      <w:r>
        <w:rPr>
          <w:spacing w:val="-1"/>
        </w:rPr>
        <w:t>获取流量</w:t>
      </w:r>
    </w:p>
    <w:p w14:paraId="5F6EC278">
      <w:pPr>
        <w:pStyle w:val="2"/>
        <w:spacing w:before="311" w:line="395" w:lineRule="auto"/>
        <w:ind w:left="456" w:right="180" w:hanging="424"/>
      </w:pPr>
      <w:r>
        <w:rPr>
          <w:rFonts w:ascii="Wingdings" w:hAnsi="Wingdings" w:eastAsia="Wingdings" w:cs="Wingdings"/>
          <w:spacing w:val="-1"/>
        </w:rPr>
        <w:t>l</w:t>
      </w:r>
      <w:r>
        <w:rPr>
          <w:rFonts w:ascii="Wingdings" w:hAnsi="Wingdings" w:eastAsia="Wingdings" w:cs="Wingdings"/>
          <w:spacing w:val="72"/>
        </w:rPr>
        <w:t xml:space="preserve"> </w:t>
      </w:r>
      <w:r>
        <w:rPr>
          <w:spacing w:val="-1"/>
        </w:rPr>
        <w:t>手机作为入口的成功案例对比：小米成功而锤子手机失败，主要因后者</w:t>
      </w:r>
      <w:r>
        <w:rPr>
          <w:b/>
          <w:bCs/>
          <w:spacing w:val="-1"/>
        </w:rPr>
        <w:t>后续产品竞争力不足</w:t>
      </w:r>
    </w:p>
    <w:p w14:paraId="75369AF6">
      <w:pPr>
        <w:pStyle w:val="2"/>
        <w:spacing w:before="4" w:line="200" w:lineRule="auto"/>
        <w:ind w:left="32"/>
      </w:pPr>
      <w:r>
        <w:rPr>
          <w:rFonts w:ascii="Wingdings" w:hAnsi="Wingdings" w:eastAsia="Wingdings" w:cs="Wingdings"/>
          <w:spacing w:val="-3"/>
        </w:rPr>
        <w:t>l</w:t>
      </w:r>
      <w:r>
        <w:rPr>
          <w:rFonts w:ascii="Wingdings" w:hAnsi="Wingdings" w:eastAsia="Wingdings" w:cs="Wingdings"/>
          <w:spacing w:val="73"/>
        </w:rPr>
        <w:t xml:space="preserve"> </w:t>
      </w:r>
      <w:r>
        <w:rPr>
          <w:spacing w:val="-3"/>
        </w:rPr>
        <w:t>雷军提出</w:t>
      </w:r>
      <w:r>
        <w:rPr>
          <w:b/>
          <w:bCs/>
          <w:spacing w:val="-3"/>
        </w:rPr>
        <w:t xml:space="preserve">硬件综合利润率不超过5% </w:t>
      </w:r>
      <w:r>
        <w:rPr>
          <w:spacing w:val="-3"/>
        </w:rPr>
        <w:t>，人为限制盈利能力以换取流量增长</w:t>
      </w:r>
    </w:p>
    <w:p w14:paraId="62E18828">
      <w:pPr>
        <w:pStyle w:val="2"/>
        <w:spacing w:before="384" w:line="229" w:lineRule="auto"/>
        <w:ind w:left="19"/>
        <w:outlineLvl w:val="1"/>
        <w:rPr>
          <w:rFonts w:hint="eastAsia" w:ascii="Arial" w:hAnsi="Arial" w:eastAsia="微软雅黑" w:cs="Arial"/>
          <w:sz w:val="16"/>
          <w:szCs w:val="16"/>
          <w:lang w:eastAsia="zh-CN"/>
        </w:rPr>
      </w:pPr>
      <w:r>
        <w:rPr>
          <w:b/>
          <w:bCs/>
          <w:spacing w:val="6"/>
          <w:sz w:val="36"/>
          <w:szCs w:val="36"/>
        </w:rPr>
        <w:t>4.小米扩品类，形成</w:t>
      </w:r>
      <w:r>
        <w:rPr>
          <w:b/>
          <w:bCs/>
          <w:sz w:val="36"/>
          <w:szCs w:val="36"/>
        </w:rPr>
        <w:t>iot</w:t>
      </w:r>
      <w:r>
        <w:rPr>
          <w:b/>
          <w:bCs/>
          <w:spacing w:val="6"/>
          <w:sz w:val="36"/>
          <w:szCs w:val="36"/>
        </w:rPr>
        <w:t xml:space="preserve">生态 </w:t>
      </w:r>
    </w:p>
    <w:p w14:paraId="21BEE930">
      <w:pPr>
        <w:pStyle w:val="2"/>
        <w:spacing w:before="161" w:line="200" w:lineRule="auto"/>
        <w:ind w:left="32"/>
      </w:pPr>
      <w:r>
        <w:rPr>
          <w:rFonts w:ascii="Wingdings" w:hAnsi="Wingdings" w:eastAsia="Wingdings" w:cs="Wingdings"/>
          <w:spacing w:val="-2"/>
        </w:rPr>
        <w:t>l</w:t>
      </w:r>
      <w:r>
        <w:rPr>
          <w:rFonts w:ascii="Wingdings" w:hAnsi="Wingdings" w:eastAsia="Wingdings" w:cs="Wingdings"/>
          <w:spacing w:val="78"/>
        </w:rPr>
        <w:t xml:space="preserve"> </w:t>
      </w:r>
      <w:r>
        <w:rPr>
          <w:spacing w:val="-2"/>
        </w:rPr>
        <w:t>小米通过对外投资扩展品类，构建</w:t>
      </w:r>
      <w:r>
        <w:rPr>
          <w:b/>
          <w:bCs/>
          <w:spacing w:val="-2"/>
        </w:rPr>
        <w:t>IoT生态</w:t>
      </w:r>
    </w:p>
    <w:p w14:paraId="03542282">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2"/>
        </w:rPr>
        <w:t xml:space="preserve"> </w:t>
      </w:r>
      <w:r>
        <w:rPr>
          <w:spacing w:val="-1"/>
        </w:rPr>
        <w:t>生态覆盖产品包括电视、手环、插座、笔记本等家居用品</w:t>
      </w:r>
    </w:p>
    <w:p w14:paraId="0CEC9CCD">
      <w:pPr>
        <w:pStyle w:val="2"/>
        <w:spacing w:before="309" w:line="196" w:lineRule="auto"/>
        <w:ind w:left="32"/>
      </w:pPr>
      <w:r>
        <w:rPr>
          <w:rFonts w:ascii="Wingdings" w:hAnsi="Wingdings" w:eastAsia="Wingdings" w:cs="Wingdings"/>
        </w:rPr>
        <w:t>l</w:t>
      </w:r>
      <w:r>
        <w:rPr>
          <w:rFonts w:ascii="Wingdings" w:hAnsi="Wingdings" w:eastAsia="Wingdings" w:cs="Wingdings"/>
          <w:spacing w:val="58"/>
        </w:rPr>
        <w:t xml:space="preserve"> </w:t>
      </w:r>
      <w:r>
        <w:t>未来可能进一步扩展至生活消费品领域（如食品）</w:t>
      </w:r>
    </w:p>
    <w:p w14:paraId="25E9AF8B">
      <w:pPr>
        <w:spacing w:line="196" w:lineRule="auto"/>
        <w:sectPr>
          <w:pgSz w:w="11906" w:h="16839"/>
          <w:pgMar w:top="400" w:right="1785" w:bottom="400" w:left="1785" w:header="0" w:footer="0" w:gutter="0"/>
          <w:cols w:space="720" w:num="1"/>
        </w:sectPr>
      </w:pPr>
    </w:p>
    <w:p w14:paraId="3F0122C6">
      <w:pPr>
        <w:spacing w:line="317" w:lineRule="auto"/>
        <w:rPr>
          <w:rFonts w:ascii="Arial"/>
          <w:sz w:val="21"/>
        </w:rPr>
      </w:pPr>
    </w:p>
    <w:p w14:paraId="28555FD4">
      <w:pPr>
        <w:spacing w:line="317" w:lineRule="auto"/>
        <w:rPr>
          <w:rFonts w:ascii="Arial"/>
          <w:sz w:val="21"/>
        </w:rPr>
      </w:pPr>
    </w:p>
    <w:p w14:paraId="3B7816E2">
      <w:pPr>
        <w:spacing w:line="318" w:lineRule="auto"/>
        <w:rPr>
          <w:rFonts w:ascii="Arial"/>
          <w:sz w:val="21"/>
        </w:rPr>
      </w:pPr>
    </w:p>
    <w:p w14:paraId="48A12549">
      <w:pPr>
        <w:pStyle w:val="2"/>
        <w:spacing w:before="155" w:line="214" w:lineRule="auto"/>
        <w:ind w:left="44"/>
        <w:outlineLvl w:val="1"/>
        <w:rPr>
          <w:rFonts w:hint="eastAsia" w:ascii="Arial" w:hAnsi="Arial" w:eastAsia="微软雅黑" w:cs="Arial"/>
          <w:sz w:val="16"/>
          <w:szCs w:val="16"/>
          <w:lang w:eastAsia="zh-CN"/>
        </w:rPr>
      </w:pPr>
      <w:r>
        <w:rPr>
          <w:b/>
          <w:bCs/>
          <w:spacing w:val="6"/>
          <w:sz w:val="36"/>
          <w:szCs w:val="36"/>
        </w:rPr>
        <w:t xml:space="preserve">5.小米投资分类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812"/>
        <w:gridCol w:w="2804"/>
        <w:gridCol w:w="2674"/>
      </w:tblGrid>
      <w:tr w14:paraId="29FDF24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PrEx>
        <w:trPr>
          <w:trHeight w:val="380" w:hRule="atLeast"/>
        </w:trPr>
        <w:tc>
          <w:tcPr>
            <w:tcW w:w="2812" w:type="dxa"/>
            <w:vAlign w:val="top"/>
          </w:tcPr>
          <w:p w14:paraId="359433B0">
            <w:pPr>
              <w:pStyle w:val="6"/>
              <w:spacing w:before="90" w:line="178" w:lineRule="auto"/>
              <w:ind w:left="103"/>
            </w:pPr>
            <w:r>
              <w:rPr>
                <w:b/>
                <w:bCs/>
                <w:spacing w:val="-1"/>
              </w:rPr>
              <w:t>投资类型</w:t>
            </w:r>
          </w:p>
        </w:tc>
        <w:tc>
          <w:tcPr>
            <w:tcW w:w="2804" w:type="dxa"/>
            <w:vAlign w:val="top"/>
          </w:tcPr>
          <w:p w14:paraId="42E3D5B4">
            <w:pPr>
              <w:pStyle w:val="6"/>
              <w:spacing w:before="90" w:line="178" w:lineRule="auto"/>
              <w:ind w:left="100"/>
            </w:pPr>
            <w:r>
              <w:rPr>
                <w:b/>
                <w:bCs/>
                <w:spacing w:val="-1"/>
              </w:rPr>
              <w:t>会计处理方式</w:t>
            </w:r>
          </w:p>
        </w:tc>
        <w:tc>
          <w:tcPr>
            <w:tcW w:w="2674" w:type="dxa"/>
            <w:vAlign w:val="top"/>
          </w:tcPr>
          <w:p w14:paraId="69A79BC0">
            <w:pPr>
              <w:pStyle w:val="6"/>
              <w:spacing w:before="90" w:line="178" w:lineRule="auto"/>
              <w:ind w:left="105"/>
            </w:pPr>
            <w:r>
              <w:rPr>
                <w:b/>
                <w:bCs/>
                <w:spacing w:val="-3"/>
              </w:rPr>
              <w:t>金额（2018年财报）</w:t>
            </w:r>
          </w:p>
        </w:tc>
      </w:tr>
      <w:tr w14:paraId="4E58D65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812" w:type="dxa"/>
            <w:vAlign w:val="top"/>
          </w:tcPr>
          <w:p w14:paraId="0083C0E8">
            <w:pPr>
              <w:pStyle w:val="6"/>
              <w:spacing w:before="86" w:line="175" w:lineRule="auto"/>
              <w:ind w:left="104"/>
            </w:pPr>
            <w:r>
              <w:rPr>
                <w:spacing w:val="-1"/>
              </w:rPr>
              <w:t>需施加重要影响的企业</w:t>
            </w:r>
          </w:p>
        </w:tc>
        <w:tc>
          <w:tcPr>
            <w:tcW w:w="2804" w:type="dxa"/>
            <w:vAlign w:val="top"/>
          </w:tcPr>
          <w:p w14:paraId="4E9B849D">
            <w:pPr>
              <w:pStyle w:val="6"/>
              <w:spacing w:before="88" w:line="174" w:lineRule="auto"/>
              <w:ind w:left="99"/>
            </w:pPr>
            <w:r>
              <w:rPr>
                <w:spacing w:val="-1"/>
              </w:rPr>
              <w:t>权益法入账</w:t>
            </w:r>
          </w:p>
        </w:tc>
        <w:tc>
          <w:tcPr>
            <w:tcW w:w="2674" w:type="dxa"/>
            <w:vAlign w:val="top"/>
          </w:tcPr>
          <w:p w14:paraId="350FB647">
            <w:pPr>
              <w:pStyle w:val="6"/>
              <w:spacing w:before="89" w:line="173" w:lineRule="auto"/>
              <w:ind w:left="114"/>
            </w:pPr>
            <w:r>
              <w:rPr>
                <w:spacing w:val="-3"/>
              </w:rPr>
              <w:t>83亿元</w:t>
            </w:r>
          </w:p>
        </w:tc>
      </w:tr>
      <w:tr w14:paraId="4802396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812" w:type="dxa"/>
            <w:vAlign w:val="top"/>
          </w:tcPr>
          <w:p w14:paraId="05FD5DB3">
            <w:pPr>
              <w:pStyle w:val="6"/>
              <w:spacing w:before="93" w:line="176" w:lineRule="auto"/>
              <w:ind w:left="102"/>
            </w:pPr>
            <w:r>
              <w:rPr>
                <w:spacing w:val="-1"/>
              </w:rPr>
              <w:t>仅需合作的企业</w:t>
            </w:r>
          </w:p>
        </w:tc>
        <w:tc>
          <w:tcPr>
            <w:tcW w:w="2804" w:type="dxa"/>
            <w:vAlign w:val="top"/>
          </w:tcPr>
          <w:p w14:paraId="17E0BDC6">
            <w:pPr>
              <w:pStyle w:val="6"/>
              <w:spacing w:before="91" w:line="177" w:lineRule="auto"/>
              <w:ind w:left="100"/>
            </w:pPr>
            <w:r>
              <w:rPr>
                <w:spacing w:val="-1"/>
              </w:rPr>
              <w:t>公允价值计量长期投资</w:t>
            </w:r>
          </w:p>
        </w:tc>
        <w:tc>
          <w:tcPr>
            <w:tcW w:w="2674" w:type="dxa"/>
            <w:vAlign w:val="top"/>
          </w:tcPr>
          <w:p w14:paraId="2E4D5431">
            <w:pPr>
              <w:pStyle w:val="6"/>
              <w:spacing w:before="94" w:line="175" w:lineRule="auto"/>
              <w:ind w:left="122"/>
            </w:pPr>
            <w:r>
              <w:rPr>
                <w:spacing w:val="-4"/>
              </w:rPr>
              <w:t>186亿元</w:t>
            </w:r>
          </w:p>
        </w:tc>
      </w:tr>
    </w:tbl>
    <w:p w14:paraId="0B2C730B">
      <w:pPr>
        <w:pStyle w:val="2"/>
        <w:spacing w:before="201"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小米商业模式 </w:t>
      </w:r>
      <w:r>
        <w:rPr>
          <w:spacing w:val="-3"/>
        </w:rPr>
        <w:t>：通过手机入口实现“杂</w:t>
      </w:r>
      <w:r>
        <w:rPr>
          <w:spacing w:val="-4"/>
        </w:rPr>
        <w:t>货铺”式流量占股</w:t>
      </w:r>
    </w:p>
    <w:p w14:paraId="5C79C8A0">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二流公司卖货，一流公司以流量占股</w:t>
      </w:r>
    </w:p>
    <w:p w14:paraId="586B28B3">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3"/>
        </w:rPr>
        <w:t xml:space="preserve"> </w:t>
      </w:r>
      <w:r>
        <w:rPr>
          <w:spacing w:val="-1"/>
        </w:rPr>
        <w:t>IoT生态以</w:t>
      </w:r>
      <w:r>
        <w:rPr>
          <w:b/>
          <w:bCs/>
          <w:spacing w:val="-1"/>
        </w:rPr>
        <w:t>非控股合作</w:t>
      </w:r>
      <w:r>
        <w:rPr>
          <w:spacing w:val="-1"/>
        </w:rPr>
        <w:t>为主，但未完全解释小米商业逻辑</w:t>
      </w:r>
    </w:p>
    <w:p w14:paraId="07962E7A">
      <w:pPr>
        <w:pStyle w:val="2"/>
        <w:spacing w:before="381" w:line="230" w:lineRule="auto"/>
        <w:ind w:left="33"/>
        <w:outlineLvl w:val="1"/>
        <w:rPr>
          <w:rFonts w:hint="eastAsia" w:ascii="Arial" w:hAnsi="Arial" w:eastAsia="微软雅黑" w:cs="Arial"/>
          <w:sz w:val="16"/>
          <w:szCs w:val="16"/>
          <w:lang w:eastAsia="zh-CN"/>
        </w:rPr>
      </w:pPr>
      <w:r>
        <w:rPr>
          <w:b/>
          <w:bCs/>
          <w:spacing w:val="4"/>
          <w:sz w:val="36"/>
          <w:szCs w:val="36"/>
        </w:rPr>
        <w:t xml:space="preserve">6.小米生态的建立逻辑：费用分边 </w:t>
      </w:r>
    </w:p>
    <w:p w14:paraId="6DB63148">
      <w:pPr>
        <w:pStyle w:val="2"/>
        <w:spacing w:before="161" w:line="199" w:lineRule="auto"/>
        <w:ind w:left="32"/>
      </w:pPr>
      <w:r>
        <w:rPr>
          <w:rFonts w:ascii="Wingdings" w:hAnsi="Wingdings" w:eastAsia="Wingdings" w:cs="Wingdings"/>
          <w:spacing w:val="-1"/>
        </w:rPr>
        <w:t>l</w:t>
      </w:r>
      <w:r>
        <w:rPr>
          <w:rFonts w:ascii="Wingdings" w:hAnsi="Wingdings" w:eastAsia="Wingdings" w:cs="Wingdings"/>
          <w:spacing w:val="69"/>
        </w:rPr>
        <w:t xml:space="preserve"> </w:t>
      </w:r>
      <w:r>
        <w:rPr>
          <w:spacing w:val="-1"/>
        </w:rPr>
        <w:t>小米手机利润低，难以支撑IoT生态研发，通过</w:t>
      </w:r>
      <w:r>
        <w:rPr>
          <w:b/>
          <w:bCs/>
          <w:spacing w:val="-1"/>
        </w:rPr>
        <w:t>参股合作</w:t>
      </w:r>
      <w:r>
        <w:rPr>
          <w:spacing w:val="-1"/>
        </w:rPr>
        <w:t>转移研发成本</w:t>
      </w:r>
    </w:p>
    <w:p w14:paraId="77255DF4">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72"/>
        </w:rPr>
        <w:t xml:space="preserve"> </w:t>
      </w:r>
      <w:r>
        <w:rPr>
          <w:spacing w:val="-1"/>
        </w:rPr>
        <w:t>生态链企业普遍存在</w:t>
      </w:r>
      <w:r>
        <w:rPr>
          <w:b/>
          <w:bCs/>
          <w:spacing w:val="-1"/>
        </w:rPr>
        <w:t>品牌力弱、远离市场</w:t>
      </w:r>
      <w:r>
        <w:rPr>
          <w:spacing w:val="-1"/>
        </w:rPr>
        <w:t>问题，小米提供流量平台解决销售渠道</w:t>
      </w:r>
    </w:p>
    <w:p w14:paraId="2F12B7EA">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spacing w:val="-2"/>
        </w:rPr>
        <w:t>华为、海尔等企业均采用类似模式</w:t>
      </w:r>
    </w:p>
    <w:p w14:paraId="686373C5">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核心成功因素 </w:t>
      </w:r>
      <w:r>
        <w:rPr>
          <w:spacing w:val="-3"/>
        </w:rPr>
        <w:t>：小米承担部分营销费用，生态链</w:t>
      </w:r>
      <w:r>
        <w:rPr>
          <w:spacing w:val="-4"/>
        </w:rPr>
        <w:t>企业承担研发费用</w:t>
      </w:r>
    </w:p>
    <w:p w14:paraId="5B2CA2BF">
      <w:pPr>
        <w:pStyle w:val="2"/>
        <w:spacing w:before="381" w:line="230" w:lineRule="auto"/>
        <w:ind w:left="30"/>
        <w:outlineLvl w:val="1"/>
        <w:rPr>
          <w:rFonts w:hint="eastAsia" w:ascii="Arial" w:hAnsi="Arial" w:eastAsia="微软雅黑" w:cs="Arial"/>
          <w:sz w:val="16"/>
          <w:szCs w:val="16"/>
          <w:lang w:eastAsia="zh-CN"/>
        </w:rPr>
      </w:pPr>
      <w:r>
        <w:rPr>
          <w:b/>
          <w:bCs/>
          <w:spacing w:val="5"/>
          <w:sz w:val="36"/>
          <w:szCs w:val="36"/>
        </w:rPr>
        <w:t xml:space="preserve">7.小米与生态链企业费用归边 </w:t>
      </w:r>
    </w:p>
    <w:p w14:paraId="01B92543">
      <w:pPr>
        <w:pStyle w:val="2"/>
        <w:spacing w:before="161"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spacing w:val="-1"/>
        </w:rPr>
        <w:t>小米与生态链企业完成</w:t>
      </w:r>
      <w:r>
        <w:rPr>
          <w:b/>
          <w:bCs/>
          <w:spacing w:val="-1"/>
        </w:rPr>
        <w:t>销售费用与研发费用的归边</w:t>
      </w:r>
    </w:p>
    <w:p w14:paraId="4311D448">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双方优势互补，形成协同生态</w:t>
      </w:r>
    </w:p>
    <w:p w14:paraId="43A226B5">
      <w:pPr>
        <w:pStyle w:val="2"/>
        <w:spacing w:before="381" w:line="229" w:lineRule="auto"/>
        <w:ind w:left="28"/>
        <w:outlineLvl w:val="1"/>
        <w:rPr>
          <w:rFonts w:hint="eastAsia" w:ascii="Arial" w:hAnsi="Arial" w:eastAsia="微软雅黑" w:cs="Arial"/>
          <w:sz w:val="16"/>
          <w:szCs w:val="16"/>
          <w:lang w:eastAsia="zh-CN"/>
        </w:rPr>
      </w:pPr>
      <w:r>
        <w:rPr>
          <w:b/>
          <w:bCs/>
          <w:spacing w:val="5"/>
          <w:sz w:val="36"/>
          <w:szCs w:val="36"/>
        </w:rPr>
        <w:t xml:space="preserve">8.小米研发费用及生态链企业上市 </w:t>
      </w:r>
    </w:p>
    <w:p w14:paraId="16292F36">
      <w:pPr>
        <w:pStyle w:val="2"/>
        <w:spacing w:before="132" w:line="402" w:lineRule="auto"/>
        <w:ind w:left="461" w:right="144" w:hanging="429"/>
      </w:pPr>
      <w:r>
        <w:rPr>
          <w:rFonts w:ascii="Wingdings" w:hAnsi="Wingdings" w:eastAsia="Wingdings" w:cs="Wingdings"/>
          <w:spacing w:val="-1"/>
        </w:rPr>
        <w:t>l</w:t>
      </w:r>
      <w:r>
        <w:rPr>
          <w:rFonts w:ascii="Wingdings" w:hAnsi="Wingdings" w:eastAsia="Wingdings" w:cs="Wingdings"/>
          <w:spacing w:val="73"/>
        </w:rPr>
        <w:t xml:space="preserve"> </w:t>
      </w:r>
      <w:r>
        <w:rPr>
          <w:spacing w:val="-1"/>
        </w:rPr>
        <w:t>2016-2018年小米研发费用：21亿、31亿、57亿，</w:t>
      </w:r>
      <w:r>
        <w:rPr>
          <w:b/>
          <w:bCs/>
          <w:spacing w:val="-1"/>
        </w:rPr>
        <w:t>占比不足营收4%</w:t>
      </w:r>
      <w:r>
        <w:rPr>
          <w:spacing w:val="-1"/>
        </w:rPr>
        <w:t>（远低于华</w:t>
      </w:r>
      <w:r>
        <w:rPr>
          <w:spacing w:val="2"/>
        </w:rPr>
        <w:t>为的14%）</w:t>
      </w:r>
    </w:p>
    <w:p w14:paraId="5486DD1B">
      <w:pPr>
        <w:pStyle w:val="2"/>
        <w:spacing w:before="14" w:line="200" w:lineRule="auto"/>
        <w:ind w:left="32"/>
      </w:pPr>
      <w:r>
        <w:rPr>
          <w:rFonts w:ascii="Wingdings" w:hAnsi="Wingdings" w:eastAsia="Wingdings" w:cs="Wingdings"/>
          <w:spacing w:val="-1"/>
        </w:rPr>
        <w:t>l</w:t>
      </w:r>
      <w:r>
        <w:rPr>
          <w:rFonts w:ascii="Wingdings" w:hAnsi="Wingdings" w:eastAsia="Wingdings" w:cs="Wingdings"/>
          <w:spacing w:val="60"/>
        </w:rPr>
        <w:t xml:space="preserve"> </w:t>
      </w:r>
      <w:r>
        <w:rPr>
          <w:spacing w:val="-1"/>
        </w:rPr>
        <w:t>研发费用仅涵盖小米自身，生态链企业研发独立承担</w:t>
      </w:r>
    </w:p>
    <w:p w14:paraId="595B8409">
      <w:pPr>
        <w:pStyle w:val="2"/>
        <w:spacing w:before="309" w:line="196" w:lineRule="auto"/>
        <w:ind w:left="32"/>
      </w:pPr>
      <w:r>
        <w:rPr>
          <w:rFonts w:ascii="Wingdings" w:hAnsi="Wingdings" w:eastAsia="Wingdings" w:cs="Wingdings"/>
          <w:spacing w:val="-1"/>
        </w:rPr>
        <w:t>l</w:t>
      </w:r>
      <w:r>
        <w:rPr>
          <w:rFonts w:ascii="Wingdings" w:hAnsi="Wingdings" w:eastAsia="Wingdings" w:cs="Wingdings"/>
          <w:spacing w:val="61"/>
        </w:rPr>
        <w:t xml:space="preserve"> </w:t>
      </w:r>
      <w:r>
        <w:rPr>
          <w:spacing w:val="-1"/>
        </w:rPr>
        <w:t>生态链企业（如华米科技）通过小米流量支持实现上市</w:t>
      </w:r>
    </w:p>
    <w:p w14:paraId="752A04A1">
      <w:pPr>
        <w:pStyle w:val="2"/>
        <w:spacing w:before="316"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spacing w:val="-1"/>
        </w:rPr>
        <w:t>未来小米旗下可能孵化20-30家上市公司，解决员工股权激励问题</w:t>
      </w:r>
    </w:p>
    <w:p w14:paraId="0FBA825F">
      <w:pPr>
        <w:spacing w:line="200" w:lineRule="auto"/>
        <w:sectPr>
          <w:pgSz w:w="11906" w:h="16839"/>
          <w:pgMar w:top="400" w:right="1785" w:bottom="400" w:left="1785" w:header="0" w:footer="0" w:gutter="0"/>
          <w:cols w:space="720" w:num="1"/>
        </w:sectPr>
      </w:pPr>
    </w:p>
    <w:p w14:paraId="1C26B088">
      <w:pPr>
        <w:spacing w:line="287" w:lineRule="auto"/>
        <w:rPr>
          <w:rFonts w:ascii="Arial"/>
          <w:sz w:val="21"/>
        </w:rPr>
      </w:pPr>
    </w:p>
    <w:p w14:paraId="36D8CB39">
      <w:pPr>
        <w:spacing w:line="287" w:lineRule="auto"/>
        <w:rPr>
          <w:rFonts w:ascii="Arial"/>
          <w:sz w:val="21"/>
        </w:rPr>
      </w:pPr>
    </w:p>
    <w:p w14:paraId="75986266">
      <w:pPr>
        <w:spacing w:line="287" w:lineRule="auto"/>
        <w:rPr>
          <w:rFonts w:ascii="Arial"/>
          <w:sz w:val="21"/>
        </w:rPr>
      </w:pPr>
    </w:p>
    <w:p w14:paraId="1FB987C5">
      <w:pPr>
        <w:spacing w:line="288" w:lineRule="auto"/>
        <w:rPr>
          <w:rFonts w:ascii="Arial"/>
          <w:sz w:val="21"/>
        </w:rPr>
      </w:pPr>
    </w:p>
    <w:p w14:paraId="62CB3D9A">
      <w:pPr>
        <w:pStyle w:val="2"/>
        <w:spacing w:before="95" w:line="184" w:lineRule="auto"/>
        <w:ind w:left="20"/>
        <w:outlineLvl w:val="0"/>
        <w:rPr>
          <w:rFonts w:hint="eastAsia" w:ascii="Arial" w:hAnsi="Arial" w:eastAsia="微软雅黑" w:cs="Arial"/>
          <w:sz w:val="16"/>
          <w:szCs w:val="16"/>
          <w:lang w:eastAsia="zh-CN"/>
        </w:rPr>
      </w:pPr>
      <w:r>
        <w:rPr>
          <w:b/>
          <w:bCs/>
          <w:spacing w:val="9"/>
        </w:rPr>
        <w:t xml:space="preserve">二、华米科技 </w:t>
      </w:r>
    </w:p>
    <w:p w14:paraId="3FE04888">
      <w:pPr>
        <w:spacing w:line="241" w:lineRule="auto"/>
        <w:rPr>
          <w:rFonts w:ascii="Arial"/>
          <w:sz w:val="21"/>
        </w:rPr>
      </w:pPr>
    </w:p>
    <w:p w14:paraId="0577014B">
      <w:pPr>
        <w:pStyle w:val="2"/>
        <w:spacing w:before="155" w:line="230" w:lineRule="auto"/>
        <w:ind w:left="47"/>
        <w:outlineLvl w:val="1"/>
        <w:rPr>
          <w:sz w:val="36"/>
          <w:szCs w:val="36"/>
        </w:rPr>
      </w:pPr>
      <w:r>
        <w:rPr>
          <w:b/>
          <w:bCs/>
          <w:spacing w:val="-3"/>
          <w:sz w:val="36"/>
          <w:szCs w:val="36"/>
        </w:rPr>
        <w:t>1.华米科技与小米集团的关系</w:t>
      </w:r>
    </w:p>
    <w:p w14:paraId="0593E7EC">
      <w:pPr>
        <w:pStyle w:val="2"/>
        <w:spacing w:before="159"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华米科技为小米生态链</w:t>
      </w:r>
      <w:r>
        <w:rPr>
          <w:b/>
          <w:bCs/>
          <w:spacing w:val="-2"/>
        </w:rPr>
        <w:t>首家上市公司</w:t>
      </w:r>
    </w:p>
    <w:p w14:paraId="60130D51">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1"/>
        </w:rPr>
        <w:t xml:space="preserve"> </w:t>
      </w:r>
      <w:r>
        <w:rPr>
          <w:spacing w:val="-2"/>
        </w:rPr>
        <w:t>华米研发费用占比7%-8%，高于小米的4%</w:t>
      </w:r>
    </w:p>
    <w:p w14:paraId="5A56F085">
      <w:pPr>
        <w:pStyle w:val="2"/>
        <w:spacing w:before="381" w:line="214" w:lineRule="auto"/>
        <w:ind w:left="32"/>
        <w:outlineLvl w:val="1"/>
        <w:rPr>
          <w:rFonts w:hint="eastAsia" w:ascii="Arial" w:hAnsi="Arial" w:eastAsia="微软雅黑" w:cs="Arial"/>
          <w:sz w:val="16"/>
          <w:szCs w:val="16"/>
          <w:lang w:eastAsia="zh-CN"/>
        </w:rPr>
      </w:pPr>
      <w:r>
        <w:rPr>
          <w:b/>
          <w:bCs/>
          <w:spacing w:val="6"/>
          <w:sz w:val="36"/>
          <w:szCs w:val="36"/>
        </w:rPr>
        <w:t>2.华米科技与</w:t>
      </w:r>
      <w:r>
        <w:rPr>
          <w:b/>
          <w:bCs/>
          <w:sz w:val="36"/>
          <w:szCs w:val="36"/>
        </w:rPr>
        <w:t>fit</w:t>
      </w:r>
      <w:r>
        <w:rPr>
          <w:b/>
          <w:bCs/>
          <w:spacing w:val="6"/>
          <w:sz w:val="36"/>
          <w:szCs w:val="36"/>
        </w:rPr>
        <w:t xml:space="preserve"> </w:t>
      </w:r>
      <w:r>
        <w:rPr>
          <w:b/>
          <w:bCs/>
          <w:sz w:val="36"/>
          <w:szCs w:val="36"/>
        </w:rPr>
        <w:t>bit</w:t>
      </w:r>
      <w:r>
        <w:rPr>
          <w:b/>
          <w:bCs/>
          <w:spacing w:val="6"/>
          <w:sz w:val="36"/>
          <w:szCs w:val="36"/>
        </w:rPr>
        <w:t xml:space="preserve">的对比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323"/>
        <w:gridCol w:w="3975"/>
        <w:gridCol w:w="1992"/>
      </w:tblGrid>
      <w:tr w14:paraId="52FA643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323" w:type="dxa"/>
            <w:vAlign w:val="top"/>
          </w:tcPr>
          <w:p w14:paraId="46796F1E">
            <w:pPr>
              <w:pStyle w:val="6"/>
              <w:spacing w:before="90" w:line="178" w:lineRule="auto"/>
              <w:ind w:left="103"/>
            </w:pPr>
            <w:r>
              <w:rPr>
                <w:b/>
                <w:bCs/>
                <w:spacing w:val="-1"/>
              </w:rPr>
              <w:t>对比维度</w:t>
            </w:r>
          </w:p>
        </w:tc>
        <w:tc>
          <w:tcPr>
            <w:tcW w:w="3975" w:type="dxa"/>
            <w:vAlign w:val="top"/>
          </w:tcPr>
          <w:p w14:paraId="37FEC406">
            <w:pPr>
              <w:pStyle w:val="6"/>
              <w:spacing w:before="88" w:line="179" w:lineRule="auto"/>
              <w:ind w:left="101"/>
            </w:pPr>
            <w:r>
              <w:rPr>
                <w:b/>
                <w:bCs/>
                <w:spacing w:val="-1"/>
              </w:rPr>
              <w:t>华米科技</w:t>
            </w:r>
          </w:p>
        </w:tc>
        <w:tc>
          <w:tcPr>
            <w:tcW w:w="1992" w:type="dxa"/>
            <w:vAlign w:val="top"/>
          </w:tcPr>
          <w:p w14:paraId="31594D44">
            <w:pPr>
              <w:pStyle w:val="6"/>
              <w:spacing w:before="97" w:line="173" w:lineRule="auto"/>
              <w:ind w:left="124"/>
            </w:pPr>
            <w:r>
              <w:rPr>
                <w:b/>
                <w:bCs/>
                <w:spacing w:val="-4"/>
              </w:rPr>
              <w:t>Fitbit</w:t>
            </w:r>
          </w:p>
        </w:tc>
      </w:tr>
      <w:tr w14:paraId="190FDE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323" w:type="dxa"/>
            <w:vAlign w:val="top"/>
          </w:tcPr>
          <w:p w14:paraId="49E518D2">
            <w:pPr>
              <w:pStyle w:val="6"/>
              <w:spacing w:before="86" w:line="175" w:lineRule="auto"/>
              <w:ind w:left="103"/>
            </w:pPr>
            <w:r>
              <w:rPr>
                <w:spacing w:val="-1"/>
              </w:rPr>
              <w:t>销售费用占比</w:t>
            </w:r>
          </w:p>
        </w:tc>
        <w:tc>
          <w:tcPr>
            <w:tcW w:w="3975" w:type="dxa"/>
            <w:vAlign w:val="top"/>
          </w:tcPr>
          <w:p w14:paraId="1D8CB2A1">
            <w:pPr>
              <w:pStyle w:val="6"/>
              <w:spacing w:before="45" w:line="201" w:lineRule="auto"/>
              <w:ind w:left="114"/>
            </w:pPr>
            <w:r>
              <w:rPr>
                <w:spacing w:val="-7"/>
              </w:rPr>
              <w:t>-</w:t>
            </w:r>
            <w:r>
              <w:rPr>
                <w:spacing w:val="10"/>
              </w:rPr>
              <w:t xml:space="preserve"> </w:t>
            </w:r>
            <w:r>
              <w:rPr>
                <w:spacing w:val="-7"/>
              </w:rPr>
              <w:t>8%-</w:t>
            </w:r>
            <w:r>
              <w:rPr>
                <w:spacing w:val="16"/>
                <w:w w:val="101"/>
              </w:rPr>
              <w:t xml:space="preserve"> </w:t>
            </w:r>
            <w:r>
              <w:rPr>
                <w:spacing w:val="-7"/>
              </w:rPr>
              <w:t>-</w:t>
            </w:r>
            <w:r>
              <w:rPr>
                <w:spacing w:val="9"/>
              </w:rPr>
              <w:t xml:space="preserve"> </w:t>
            </w:r>
            <w:r>
              <w:rPr>
                <w:spacing w:val="-7"/>
              </w:rPr>
              <w:t>7%</w:t>
            </w:r>
          </w:p>
        </w:tc>
        <w:tc>
          <w:tcPr>
            <w:tcW w:w="1992" w:type="dxa"/>
            <w:vAlign w:val="top"/>
          </w:tcPr>
          <w:p w14:paraId="5FD23FE1">
            <w:pPr>
              <w:pStyle w:val="6"/>
              <w:spacing w:before="88" w:line="174" w:lineRule="auto"/>
              <w:ind w:left="116"/>
            </w:pPr>
            <w:r>
              <w:rPr>
                <w:spacing w:val="-3"/>
              </w:rPr>
              <w:t>25%以上</w:t>
            </w:r>
          </w:p>
        </w:tc>
      </w:tr>
      <w:tr w14:paraId="15ED9A7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323" w:type="dxa"/>
            <w:vAlign w:val="top"/>
          </w:tcPr>
          <w:p w14:paraId="6B0E961E">
            <w:pPr>
              <w:pStyle w:val="6"/>
              <w:spacing w:before="91" w:line="177" w:lineRule="auto"/>
              <w:ind w:left="106"/>
            </w:pPr>
            <w:r>
              <w:rPr>
                <w:spacing w:val="-2"/>
              </w:rPr>
              <w:t>市场地位</w:t>
            </w:r>
          </w:p>
        </w:tc>
        <w:tc>
          <w:tcPr>
            <w:tcW w:w="3975" w:type="dxa"/>
            <w:vAlign w:val="top"/>
          </w:tcPr>
          <w:p w14:paraId="63468802">
            <w:pPr>
              <w:pStyle w:val="6"/>
              <w:spacing w:before="91" w:line="177" w:lineRule="auto"/>
              <w:ind w:left="100"/>
            </w:pPr>
            <w:r>
              <w:rPr>
                <w:spacing w:val="-1"/>
              </w:rPr>
              <w:t>全球最大可穿戴设备厂商</w:t>
            </w:r>
          </w:p>
        </w:tc>
        <w:tc>
          <w:tcPr>
            <w:tcW w:w="1992" w:type="dxa"/>
            <w:vAlign w:val="top"/>
          </w:tcPr>
          <w:p w14:paraId="0C3643AB">
            <w:pPr>
              <w:pStyle w:val="6"/>
              <w:spacing w:before="93" w:line="176" w:lineRule="auto"/>
              <w:ind w:left="110"/>
            </w:pPr>
            <w:r>
              <w:rPr>
                <w:spacing w:val="-1"/>
              </w:rPr>
              <w:t>前行业龙头</w:t>
            </w:r>
          </w:p>
        </w:tc>
      </w:tr>
    </w:tbl>
    <w:p w14:paraId="3BE390C9">
      <w:pPr>
        <w:pStyle w:val="2"/>
        <w:spacing w:before="202"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华米借助小米流量实现</w:t>
      </w:r>
      <w:r>
        <w:rPr>
          <w:b/>
          <w:bCs/>
          <w:spacing w:val="-3"/>
        </w:rPr>
        <w:t xml:space="preserve">低销售费用占比 </w:t>
      </w:r>
      <w:r>
        <w:rPr>
          <w:spacing w:val="-4"/>
        </w:rPr>
        <w:t>，形成竞争优势</w:t>
      </w:r>
    </w:p>
    <w:p w14:paraId="26434BF5">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spacing w:val="-1"/>
        </w:rPr>
        <w:t>生态链成功前提：小米手机需保持市场竞争力</w:t>
      </w:r>
    </w:p>
    <w:p w14:paraId="372161D0">
      <w:pPr>
        <w:pStyle w:val="2"/>
        <w:spacing w:before="382" w:line="229" w:lineRule="auto"/>
        <w:ind w:left="41"/>
        <w:outlineLvl w:val="1"/>
        <w:rPr>
          <w:rFonts w:hint="eastAsia" w:ascii="Arial" w:hAnsi="Arial" w:eastAsia="微软雅黑" w:cs="Arial"/>
          <w:sz w:val="16"/>
          <w:szCs w:val="16"/>
          <w:lang w:eastAsia="zh-CN"/>
        </w:rPr>
      </w:pPr>
      <w:r>
        <w:rPr>
          <w:b/>
          <w:bCs/>
          <w:spacing w:val="5"/>
          <w:sz w:val="36"/>
          <w:szCs w:val="36"/>
        </w:rPr>
        <w:t xml:space="preserve">3.小米的轻资产商业模式 </w:t>
      </w:r>
    </w:p>
    <w:p w14:paraId="07251FC3">
      <w:pPr>
        <w:pStyle w:val="2"/>
        <w:spacing w:before="161"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小米采用</w:t>
      </w:r>
      <w:r>
        <w:rPr>
          <w:b/>
          <w:bCs/>
          <w:spacing w:val="-2"/>
        </w:rPr>
        <w:t>先市场后工厂</w:t>
      </w:r>
      <w:r>
        <w:rPr>
          <w:spacing w:val="-2"/>
        </w:rPr>
        <w:t>的轻资产模式</w:t>
      </w:r>
    </w:p>
    <w:p w14:paraId="1627EC2B">
      <w:pPr>
        <w:pStyle w:val="2"/>
        <w:spacing w:before="310" w:line="395" w:lineRule="auto"/>
        <w:ind w:left="456" w:right="180" w:hanging="424"/>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 xml:space="preserve">上游供应链依赖风险 </w:t>
      </w:r>
      <w:r>
        <w:rPr>
          <w:spacing w:val="-2"/>
        </w:rPr>
        <w:t>：受高通、三星等</w:t>
      </w:r>
      <w:r>
        <w:rPr>
          <w:spacing w:val="-3"/>
        </w:rPr>
        <w:t>供应商制约，产能与核心零部件供应不稳</w:t>
      </w:r>
      <w:r>
        <w:t>定</w:t>
      </w:r>
    </w:p>
    <w:p w14:paraId="545ADB99">
      <w:pPr>
        <w:pStyle w:val="2"/>
        <w:spacing w:before="78" w:line="230" w:lineRule="auto"/>
        <w:ind w:left="19"/>
        <w:outlineLvl w:val="1"/>
        <w:rPr>
          <w:rFonts w:hint="eastAsia" w:ascii="Arial" w:hAnsi="Arial" w:eastAsia="微软雅黑" w:cs="Arial"/>
          <w:sz w:val="16"/>
          <w:szCs w:val="16"/>
          <w:lang w:eastAsia="zh-CN"/>
        </w:rPr>
      </w:pPr>
      <w:r>
        <w:rPr>
          <w:b/>
          <w:bCs/>
          <w:spacing w:val="7"/>
          <w:sz w:val="36"/>
          <w:szCs w:val="36"/>
        </w:rPr>
        <w:t xml:space="preserve">4.小米手机业务隐忧 </w:t>
      </w:r>
    </w:p>
    <w:p w14:paraId="34D5D431">
      <w:pPr>
        <w:pStyle w:val="2"/>
        <w:spacing w:before="159"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spacing w:val="-1"/>
        </w:rPr>
        <w:t>智能手机市场竞争阶段变化：</w:t>
      </w:r>
    </w:p>
    <w:p w14:paraId="7E6D19BB">
      <w:pPr>
        <w:pStyle w:val="2"/>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 xml:space="preserve">创新硬件堆砌阶段 </w:t>
      </w:r>
      <w:r>
        <w:rPr>
          <w:spacing w:val="-4"/>
        </w:rPr>
        <w:t>：小米凭借性价比占据优势</w:t>
      </w:r>
    </w:p>
    <w:p w14:paraId="4004F31A">
      <w:pPr>
        <w:rPr>
          <w:rFonts w:ascii="Arial"/>
          <w:sz w:val="21"/>
        </w:rPr>
      </w:pPr>
    </w:p>
    <w:p w14:paraId="151CDC5B">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b/>
          <w:bCs/>
          <w:spacing w:val="-2"/>
        </w:rPr>
        <w:t>降价竞争阶段</w:t>
      </w:r>
      <w:r>
        <w:rPr>
          <w:spacing w:val="-2"/>
        </w:rPr>
        <w:t>（2018年后</w:t>
      </w:r>
      <w:r>
        <w:rPr>
          <w:spacing w:val="8"/>
        </w:rPr>
        <w:t>）：</w:t>
      </w:r>
      <w:r>
        <w:rPr>
          <w:spacing w:val="-2"/>
        </w:rPr>
        <w:t>面临性价比缺失风险</w:t>
      </w:r>
    </w:p>
    <w:p w14:paraId="77493630">
      <w:pPr>
        <w:pStyle w:val="2"/>
        <w:spacing w:before="325" w:line="200" w:lineRule="auto"/>
        <w:ind w:left="32"/>
      </w:pPr>
      <w:r>
        <w:rPr>
          <w:rFonts w:ascii="Wingdings" w:hAnsi="Wingdings" w:eastAsia="Wingdings" w:cs="Wingdings"/>
          <w:spacing w:val="-1"/>
        </w:rPr>
        <w:t>l</w:t>
      </w:r>
      <w:r>
        <w:rPr>
          <w:rFonts w:ascii="Wingdings" w:hAnsi="Wingdings" w:eastAsia="Wingdings" w:cs="Wingdings"/>
          <w:spacing w:val="66"/>
        </w:rPr>
        <w:t xml:space="preserve"> </w:t>
      </w:r>
      <w:r>
        <w:rPr>
          <w:spacing w:val="-1"/>
        </w:rPr>
        <w:t>OPPO等纯手机厂商缺乏生态链支持，资</w:t>
      </w:r>
      <w:r>
        <w:rPr>
          <w:spacing w:val="-2"/>
        </w:rPr>
        <w:t>本关注度低</w:t>
      </w:r>
    </w:p>
    <w:p w14:paraId="3A618F9D">
      <w:pPr>
        <w:pStyle w:val="2"/>
        <w:spacing w:before="381" w:line="230" w:lineRule="auto"/>
        <w:ind w:left="44"/>
        <w:outlineLvl w:val="1"/>
        <w:rPr>
          <w:rFonts w:hint="eastAsia" w:ascii="Arial" w:hAnsi="Arial" w:eastAsia="微软雅黑" w:cs="Arial"/>
          <w:sz w:val="16"/>
          <w:szCs w:val="16"/>
          <w:lang w:eastAsia="zh-CN"/>
        </w:rPr>
      </w:pPr>
      <w:r>
        <w:rPr>
          <w:b/>
          <w:bCs/>
          <w:spacing w:val="4"/>
          <w:sz w:val="36"/>
          <w:szCs w:val="36"/>
        </w:rPr>
        <w:t xml:space="preserve">5.小米的研发设计与代工生产 </w:t>
      </w:r>
    </w:p>
    <w:p w14:paraId="603A049A">
      <w:pPr>
        <w:pStyle w:val="2"/>
        <w:spacing w:before="161" w:line="200" w:lineRule="auto"/>
        <w:ind w:left="32"/>
      </w:pPr>
      <w:r>
        <w:rPr>
          <w:rFonts w:ascii="Wingdings" w:hAnsi="Wingdings" w:eastAsia="Wingdings" w:cs="Wingdings"/>
          <w:spacing w:val="-1"/>
        </w:rPr>
        <w:t>l</w:t>
      </w:r>
      <w:r>
        <w:rPr>
          <w:rFonts w:ascii="Wingdings" w:hAnsi="Wingdings" w:eastAsia="Wingdings" w:cs="Wingdings"/>
          <w:spacing w:val="64"/>
        </w:rPr>
        <w:t xml:space="preserve"> </w:t>
      </w:r>
      <w:r>
        <w:rPr>
          <w:spacing w:val="-1"/>
        </w:rPr>
        <w:t>小米负责产品研发设计，生产外包给纬创、TCL等代工企业</w:t>
      </w:r>
    </w:p>
    <w:p w14:paraId="4FB96B38">
      <w:pPr>
        <w:spacing w:line="200" w:lineRule="auto"/>
        <w:sectPr>
          <w:pgSz w:w="11906" w:h="16839"/>
          <w:pgMar w:top="400" w:right="1785" w:bottom="400" w:left="1785" w:header="0" w:footer="0" w:gutter="0"/>
          <w:cols w:space="720" w:num="1"/>
        </w:sectPr>
      </w:pPr>
    </w:p>
    <w:p w14:paraId="31F4ECFD">
      <w:pPr>
        <w:spacing w:line="317" w:lineRule="auto"/>
        <w:rPr>
          <w:rFonts w:ascii="Arial"/>
          <w:sz w:val="21"/>
        </w:rPr>
      </w:pPr>
    </w:p>
    <w:p w14:paraId="14656AB8">
      <w:pPr>
        <w:spacing w:line="318" w:lineRule="auto"/>
        <w:rPr>
          <w:rFonts w:ascii="Arial"/>
          <w:sz w:val="21"/>
        </w:rPr>
      </w:pPr>
    </w:p>
    <w:p w14:paraId="0166E708">
      <w:pPr>
        <w:spacing w:line="318" w:lineRule="auto"/>
        <w:rPr>
          <w:rFonts w:ascii="Arial"/>
          <w:sz w:val="21"/>
        </w:rPr>
      </w:pPr>
    </w:p>
    <w:p w14:paraId="0072F179">
      <w:pPr>
        <w:pStyle w:val="2"/>
        <w:spacing w:before="155" w:line="229" w:lineRule="auto"/>
        <w:ind w:left="33"/>
        <w:outlineLvl w:val="1"/>
        <w:rPr>
          <w:rFonts w:hint="eastAsia" w:ascii="Arial" w:hAnsi="Arial" w:eastAsia="微软雅黑" w:cs="Arial"/>
          <w:sz w:val="16"/>
          <w:szCs w:val="16"/>
          <w:lang w:eastAsia="zh-CN"/>
        </w:rPr>
      </w:pPr>
      <w:r>
        <w:rPr>
          <w:b/>
          <w:bCs/>
          <w:spacing w:val="5"/>
          <w:sz w:val="36"/>
          <w:szCs w:val="36"/>
        </w:rPr>
        <w:t xml:space="preserve">6.小米的竞争策略与生态发展 </w:t>
      </w:r>
    </w:p>
    <w:p w14:paraId="6C7C324E">
      <w:pPr>
        <w:pStyle w:val="2"/>
        <w:spacing w:before="161"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核心策略 </w:t>
      </w:r>
      <w:r>
        <w:rPr>
          <w:spacing w:val="-4"/>
        </w:rPr>
        <w:t>：低成本、低价格吸引流量，后期变现</w:t>
      </w:r>
    </w:p>
    <w:p w14:paraId="46D01F96">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spacing w:val="-4"/>
        </w:rPr>
        <w:t>小米电视通过该模式成为销量第一 ，验证生态可行性</w:t>
      </w:r>
    </w:p>
    <w:p w14:paraId="51E17E05">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8"/>
        </w:rPr>
        <w:t xml:space="preserve"> </w:t>
      </w:r>
      <w:r>
        <w:rPr>
          <w:spacing w:val="-2"/>
        </w:rPr>
        <w:t>贾跃亭与雷军逻辑相似，但执行结果差异显著</w:t>
      </w:r>
    </w:p>
    <w:p w14:paraId="0E6A70C1">
      <w:pPr>
        <w:pStyle w:val="2"/>
        <w:spacing w:before="381" w:line="230" w:lineRule="auto"/>
        <w:ind w:left="30"/>
        <w:outlineLvl w:val="1"/>
        <w:rPr>
          <w:rFonts w:hint="eastAsia" w:ascii="Arial" w:hAnsi="Arial" w:eastAsia="微软雅黑" w:cs="Arial"/>
          <w:sz w:val="16"/>
          <w:szCs w:val="16"/>
          <w:lang w:eastAsia="zh-CN"/>
        </w:rPr>
      </w:pPr>
      <w:r>
        <w:rPr>
          <w:b/>
          <w:bCs/>
          <w:spacing w:val="7"/>
          <w:sz w:val="36"/>
          <w:szCs w:val="36"/>
        </w:rPr>
        <w:t xml:space="preserve">7.品牌延伸的告诫 </w:t>
      </w:r>
    </w:p>
    <w:p w14:paraId="3641A2C1">
      <w:pPr>
        <w:pStyle w:val="2"/>
        <w:spacing w:before="161" w:line="199"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品牌延伸风险案例 </w:t>
      </w:r>
      <w:r>
        <w:rPr>
          <w:spacing w:val="-4"/>
        </w:rPr>
        <w:t>：</w:t>
      </w:r>
    </w:p>
    <w:p w14:paraId="1436B90B">
      <w:pPr>
        <w:pStyle w:val="2"/>
        <w:spacing w:before="321"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五粮液（成功） vs 五粮醇/春（失败）</w:t>
      </w:r>
    </w:p>
    <w:p w14:paraId="09796880">
      <w:pPr>
        <w:spacing w:line="241" w:lineRule="auto"/>
        <w:rPr>
          <w:rFonts w:ascii="Arial"/>
          <w:sz w:val="21"/>
        </w:rPr>
      </w:pPr>
    </w:p>
    <w:p w14:paraId="38661B99">
      <w:pPr>
        <w:pStyle w:val="2"/>
        <w:spacing w:before="96" w:line="182" w:lineRule="auto"/>
        <w:ind w:left="465"/>
      </w:pPr>
      <w:r>
        <w:rPr>
          <w:rFonts w:ascii="Courier New" w:hAnsi="Courier New" w:eastAsia="Courier New" w:cs="Courier New"/>
        </w:rPr>
        <w:t>o</w:t>
      </w:r>
      <w:r>
        <w:rPr>
          <w:rFonts w:ascii="Courier New" w:hAnsi="Courier New" w:eastAsia="Courier New" w:cs="Courier New"/>
          <w:spacing w:val="26"/>
        </w:rPr>
        <w:t xml:space="preserve">  </w:t>
      </w:r>
      <w:r>
        <w:t>乐视网（成功） vs 乐视电视/手机（失败）</w:t>
      </w:r>
    </w:p>
    <w:p w14:paraId="4A2CA2E0">
      <w:pPr>
        <w:rPr>
          <w:rFonts w:ascii="Arial"/>
          <w:sz w:val="21"/>
        </w:rPr>
      </w:pPr>
    </w:p>
    <w:p w14:paraId="6E078108">
      <w:pPr>
        <w:pStyle w:val="2"/>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格力空调（成功） vs 格力手机/汽车（失败）</w:t>
      </w:r>
    </w:p>
    <w:p w14:paraId="4540E1E8">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商业规律 </w:t>
      </w:r>
      <w:r>
        <w:rPr>
          <w:spacing w:val="-3"/>
        </w:rPr>
        <w:t>：全球顶级企业均避免品牌延伸，小米需警惕</w:t>
      </w:r>
      <w:r>
        <w:rPr>
          <w:spacing w:val="-4"/>
        </w:rPr>
        <w:t>高管团队此类倾向</w:t>
      </w:r>
    </w:p>
    <w:p w14:paraId="37B7818E">
      <w:pPr>
        <w:spacing w:line="200" w:lineRule="auto"/>
        <w:sectPr>
          <w:pgSz w:w="11906" w:h="16839"/>
          <w:pgMar w:top="400" w:right="1785" w:bottom="400" w:left="1785" w:header="0" w:footer="0" w:gutter="0"/>
          <w:cols w:space="720" w:num="1"/>
        </w:sectPr>
      </w:pPr>
    </w:p>
    <w:p w14:paraId="6A98AC33">
      <w:pPr>
        <w:spacing w:line="339" w:lineRule="auto"/>
        <w:rPr>
          <w:rFonts w:ascii="Arial"/>
          <w:sz w:val="21"/>
        </w:rPr>
      </w:pPr>
    </w:p>
    <w:p w14:paraId="550E745F">
      <w:pPr>
        <w:pStyle w:val="2"/>
        <w:spacing w:before="94" w:line="183" w:lineRule="auto"/>
        <w:ind w:left="20"/>
        <w:outlineLvl w:val="0"/>
      </w:pPr>
      <w:r>
        <w:rPr>
          <w:b/>
          <w:bCs/>
          <w:spacing w:val="-3"/>
        </w:rPr>
        <w:t>一、品牌</w:t>
      </w:r>
    </w:p>
    <w:p w14:paraId="36D3B708">
      <w:pPr>
        <w:pStyle w:val="2"/>
        <w:spacing w:before="334" w:line="184" w:lineRule="auto"/>
        <w:ind w:left="28"/>
      </w:pPr>
      <w:r>
        <w:rPr>
          <w:spacing w:val="-2"/>
        </w:rPr>
        <w:t>品牌指消费者能够认知并记忆的产品标识，渠道指商品可被购买的分销路径。</w:t>
      </w:r>
    </w:p>
    <w:p w14:paraId="1D84C754">
      <w:pPr>
        <w:spacing w:line="241" w:lineRule="auto"/>
        <w:rPr>
          <w:rFonts w:ascii="Arial"/>
          <w:sz w:val="21"/>
        </w:rPr>
      </w:pPr>
    </w:p>
    <w:p w14:paraId="23E6EE2F">
      <w:pPr>
        <w:pStyle w:val="2"/>
        <w:spacing w:before="154" w:line="229" w:lineRule="auto"/>
        <w:ind w:left="47"/>
        <w:outlineLvl w:val="1"/>
        <w:rPr>
          <w:rFonts w:hint="eastAsia" w:ascii="Arial" w:hAnsi="Arial" w:eastAsia="微软雅黑" w:cs="Arial"/>
          <w:sz w:val="16"/>
          <w:szCs w:val="16"/>
          <w:lang w:eastAsia="zh-CN"/>
        </w:rPr>
      </w:pPr>
      <w:r>
        <w:rPr>
          <w:b/>
          <w:bCs/>
          <w:spacing w:val="4"/>
          <w:sz w:val="36"/>
          <w:szCs w:val="36"/>
        </w:rPr>
        <w:t>1.公牛集团</w:t>
      </w:r>
      <w:r>
        <w:rPr>
          <w:b/>
          <w:bCs/>
          <w:sz w:val="36"/>
          <w:szCs w:val="36"/>
        </w:rPr>
        <w:t>IPO</w:t>
      </w:r>
      <w:r>
        <w:rPr>
          <w:b/>
          <w:bCs/>
          <w:spacing w:val="4"/>
          <w:sz w:val="36"/>
          <w:szCs w:val="36"/>
        </w:rPr>
        <w:t xml:space="preserve">上市及市值情况 </w:t>
      </w:r>
    </w:p>
    <w:p w14:paraId="390E9EDB">
      <w:pPr>
        <w:pStyle w:val="2"/>
        <w:spacing w:before="171" w:line="404" w:lineRule="auto"/>
        <w:ind w:left="17" w:right="180" w:firstLine="7"/>
        <w:jc w:val="both"/>
      </w:pPr>
      <w:r>
        <w:t>2020年2月，公牛集团完成IPO上市，十天内市值突破10</w:t>
      </w:r>
      <w:r>
        <w:rPr>
          <w:spacing w:val="-1"/>
        </w:rPr>
        <w:t>00亿元。其股权价值源于品</w:t>
      </w:r>
      <w:r>
        <w:t>牌与渠道定位的成功，年净利润达数十亿元。该企业由中国营销专家路长</w:t>
      </w:r>
      <w:r>
        <w:rPr>
          <w:spacing w:val="-1"/>
        </w:rPr>
        <w:t>全辅导，通</w:t>
      </w:r>
      <w:r>
        <w:rPr>
          <w:spacing w:val="-4"/>
        </w:rPr>
        <w:t>过卖股权实现高额盈利。</w:t>
      </w:r>
    </w:p>
    <w:p w14:paraId="1E85F7E8">
      <w:pPr>
        <w:pStyle w:val="2"/>
        <w:spacing w:before="29" w:line="230" w:lineRule="auto"/>
        <w:ind w:left="32"/>
        <w:outlineLvl w:val="1"/>
        <w:rPr>
          <w:rFonts w:hint="eastAsia" w:ascii="Arial" w:hAnsi="Arial" w:eastAsia="微软雅黑" w:cs="Arial"/>
          <w:sz w:val="16"/>
          <w:szCs w:val="16"/>
          <w:lang w:eastAsia="zh-CN"/>
        </w:rPr>
      </w:pPr>
      <w:r>
        <w:rPr>
          <w:b/>
          <w:bCs/>
          <w:spacing w:val="6"/>
          <w:sz w:val="36"/>
          <w:szCs w:val="36"/>
        </w:rPr>
        <w:t xml:space="preserve">2.公牛集团的品牌战略 </w:t>
      </w:r>
    </w:p>
    <w:p w14:paraId="109A69FD">
      <w:pPr>
        <w:pStyle w:val="2"/>
        <w:spacing w:before="170" w:line="401" w:lineRule="auto"/>
        <w:ind w:left="14" w:right="180" w:firstLine="1"/>
      </w:pPr>
      <w:r>
        <w:t>公牛集团成立于1995年，以</w:t>
      </w:r>
      <w:r>
        <w:rPr>
          <w:b/>
          <w:bCs/>
        </w:rPr>
        <w:t>高品质转换器（插座）</w:t>
      </w:r>
      <w:r>
        <w:t>著称。其品牌战略核心</w:t>
      </w:r>
      <w:r>
        <w:rPr>
          <w:spacing w:val="-1"/>
        </w:rPr>
        <w:t>为</w:t>
      </w:r>
      <w:r>
        <w:rPr>
          <w:b/>
          <w:bCs/>
          <w:spacing w:val="-1"/>
        </w:rPr>
        <w:t>安全定</w:t>
      </w:r>
      <w:r>
        <w:rPr>
          <w:b/>
          <w:bCs/>
          <w:spacing w:val="-2"/>
        </w:rPr>
        <w:t xml:space="preserve">位 </w:t>
      </w:r>
      <w:r>
        <w:rPr>
          <w:spacing w:val="-2"/>
        </w:rPr>
        <w:t>，通过长期营销投入，在消费者心智中建立“公牛安全插座”的品类认知，而非单</w:t>
      </w:r>
      <w:r>
        <w:t>纯广告宣传。成功将安全卖点转化为独立品类，形成“公牛插座”与“其他插座</w:t>
      </w:r>
      <w:r>
        <w:rPr>
          <w:spacing w:val="-1"/>
        </w:rPr>
        <w:t>”的</w:t>
      </w:r>
      <w:r>
        <w:rPr>
          <w:spacing w:val="-6"/>
        </w:rPr>
        <w:t>差异化对比。</w:t>
      </w:r>
    </w:p>
    <w:p w14:paraId="58AC3754">
      <w:pPr>
        <w:pStyle w:val="2"/>
        <w:spacing w:before="35" w:line="230" w:lineRule="auto"/>
        <w:ind w:left="41"/>
        <w:outlineLvl w:val="1"/>
        <w:rPr>
          <w:rFonts w:hint="eastAsia" w:ascii="Arial" w:hAnsi="Arial" w:eastAsia="微软雅黑" w:cs="Arial"/>
          <w:sz w:val="16"/>
          <w:szCs w:val="16"/>
          <w:lang w:eastAsia="zh-CN"/>
        </w:rPr>
      </w:pPr>
      <w:r>
        <w:rPr>
          <w:b/>
          <w:bCs/>
          <w:spacing w:val="5"/>
          <w:sz w:val="36"/>
          <w:szCs w:val="36"/>
        </w:rPr>
        <w:t xml:space="preserve">3.公牛集团的品牌效应 </w:t>
      </w:r>
    </w:p>
    <w:p w14:paraId="15CC6A1E">
      <w:pPr>
        <w:pStyle w:val="2"/>
        <w:spacing w:before="171" w:line="407" w:lineRule="auto"/>
        <w:ind w:left="16" w:right="180" w:firstLine="11"/>
      </w:pPr>
      <w:r>
        <w:t>品牌效应显著降低销售费用，财报显示费用逐年</w:t>
      </w:r>
      <w:r>
        <w:rPr>
          <w:spacing w:val="-1"/>
        </w:rPr>
        <w:t>下滑。</w:t>
      </w:r>
      <w:r>
        <w:rPr>
          <w:b/>
          <w:bCs/>
          <w:spacing w:val="-1"/>
        </w:rPr>
        <w:t>品牌价值的核心作用在于降低成本而非仅提升销量</w:t>
      </w:r>
      <w:r>
        <w:rPr>
          <w:spacing w:val="-1"/>
        </w:rPr>
        <w:t>。</w:t>
      </w:r>
    </w:p>
    <w:p w14:paraId="427811B0">
      <w:pPr>
        <w:pStyle w:val="2"/>
        <w:spacing w:before="29" w:line="229" w:lineRule="auto"/>
        <w:ind w:left="19"/>
        <w:outlineLvl w:val="1"/>
        <w:rPr>
          <w:rFonts w:hint="eastAsia" w:ascii="Arial" w:hAnsi="Arial" w:eastAsia="微软雅黑" w:cs="Arial"/>
          <w:sz w:val="16"/>
          <w:szCs w:val="16"/>
          <w:lang w:eastAsia="zh-CN"/>
        </w:rPr>
      </w:pPr>
      <w:r>
        <w:rPr>
          <w:b/>
          <w:bCs/>
          <w:spacing w:val="5"/>
          <w:sz w:val="36"/>
          <w:szCs w:val="36"/>
        </w:rPr>
        <w:t xml:space="preserve">4.公牛集团渠道策略及竞争对手情况 </w:t>
      </w:r>
    </w:p>
    <w:p w14:paraId="7B4999D5">
      <w:pPr>
        <w:pStyle w:val="2"/>
        <w:spacing w:before="172" w:line="407" w:lineRule="auto"/>
        <w:ind w:left="16" w:right="105"/>
      </w:pPr>
      <w:r>
        <w:t>公牛集团采用</w:t>
      </w:r>
      <w:r>
        <w:rPr>
          <w:b/>
          <w:bCs/>
        </w:rPr>
        <w:t>经销为主、直销为辅</w:t>
      </w:r>
      <w:r>
        <w:t>的渠道策略。其竞争对手多依赖专卖店和K</w:t>
      </w:r>
      <w:r>
        <w:rPr>
          <w:spacing w:val="-1"/>
        </w:rPr>
        <w:t>A渠道定</w:t>
      </w:r>
      <w:r>
        <w:rPr>
          <w:spacing w:val="-6"/>
        </w:rPr>
        <w:t>位中高端市场。</w:t>
      </w:r>
    </w:p>
    <w:p w14:paraId="51E5D466">
      <w:pPr>
        <w:pStyle w:val="2"/>
        <w:spacing w:before="30" w:line="230" w:lineRule="auto"/>
        <w:ind w:left="44"/>
        <w:outlineLvl w:val="1"/>
        <w:rPr>
          <w:rFonts w:hint="eastAsia" w:ascii="Arial" w:hAnsi="Arial" w:eastAsia="微软雅黑" w:cs="Arial"/>
          <w:sz w:val="16"/>
          <w:szCs w:val="16"/>
          <w:lang w:eastAsia="zh-CN"/>
        </w:rPr>
      </w:pPr>
      <w:r>
        <w:rPr>
          <w:b/>
          <w:bCs/>
          <w:spacing w:val="4"/>
          <w:sz w:val="36"/>
          <w:szCs w:val="36"/>
        </w:rPr>
        <w:t xml:space="preserve">5.公牛集团独特的渠道特征 </w:t>
      </w:r>
    </w:p>
    <w:p w14:paraId="2DBEE84D">
      <w:pPr>
        <w:pStyle w:val="2"/>
        <w:spacing w:before="170" w:line="408" w:lineRule="auto"/>
        <w:ind w:left="16" w:right="233"/>
      </w:pPr>
      <w:r>
        <w:t>公牛集团以</w:t>
      </w:r>
      <w:r>
        <w:rPr>
          <w:b/>
          <w:bCs/>
        </w:rPr>
        <w:t>五金店、杂货店、办公用品店等分散网点</w:t>
      </w:r>
      <w:r>
        <w:t>为核心，线下覆盖超10</w:t>
      </w:r>
      <w:r>
        <w:rPr>
          <w:spacing w:val="-1"/>
        </w:rPr>
        <w:t>0万个终</w:t>
      </w:r>
      <w:r>
        <w:rPr>
          <w:spacing w:val="-2"/>
        </w:rPr>
        <w:t>端，数量为同行的10-100倍。</w:t>
      </w:r>
    </w:p>
    <w:p w14:paraId="5B5A69A4">
      <w:pPr>
        <w:spacing w:line="408" w:lineRule="auto"/>
        <w:sectPr>
          <w:headerReference r:id="rId21" w:type="default"/>
          <w:pgSz w:w="11906" w:h="16839"/>
          <w:pgMar w:top="1728" w:right="1785" w:bottom="400" w:left="1785" w:header="1452" w:footer="0" w:gutter="0"/>
          <w:cols w:space="720" w:num="1"/>
        </w:sectPr>
      </w:pPr>
    </w:p>
    <w:p w14:paraId="18AD5EA8">
      <w:pPr>
        <w:spacing w:line="317" w:lineRule="auto"/>
        <w:rPr>
          <w:rFonts w:ascii="Arial"/>
          <w:sz w:val="21"/>
        </w:rPr>
      </w:pPr>
    </w:p>
    <w:p w14:paraId="010F2EFB">
      <w:pPr>
        <w:spacing w:line="318" w:lineRule="auto"/>
        <w:rPr>
          <w:rFonts w:ascii="Arial"/>
          <w:sz w:val="21"/>
        </w:rPr>
      </w:pPr>
    </w:p>
    <w:p w14:paraId="26FF33FE">
      <w:pPr>
        <w:spacing w:line="318" w:lineRule="auto"/>
        <w:rPr>
          <w:rFonts w:ascii="Arial"/>
          <w:sz w:val="21"/>
        </w:rPr>
      </w:pPr>
    </w:p>
    <w:p w14:paraId="18DC60C2">
      <w:pPr>
        <w:pStyle w:val="2"/>
        <w:spacing w:before="154" w:line="229" w:lineRule="auto"/>
        <w:ind w:left="33"/>
        <w:outlineLvl w:val="1"/>
        <w:rPr>
          <w:rFonts w:hint="eastAsia" w:ascii="Arial" w:hAnsi="Arial" w:eastAsia="微软雅黑" w:cs="Arial"/>
          <w:sz w:val="16"/>
          <w:szCs w:val="16"/>
          <w:lang w:eastAsia="zh-CN"/>
        </w:rPr>
      </w:pPr>
      <w:r>
        <w:rPr>
          <w:b/>
          <w:bCs/>
          <w:spacing w:val="5"/>
          <w:sz w:val="36"/>
          <w:szCs w:val="36"/>
        </w:rPr>
        <w:t xml:space="preserve">6.公牛集团网点分布及行业特性 </w:t>
      </w:r>
    </w:p>
    <w:p w14:paraId="3C291196">
      <w:pPr>
        <w:pStyle w:val="2"/>
        <w:spacing w:before="172" w:line="407" w:lineRule="auto"/>
        <w:ind w:left="17" w:right="157" w:firstLine="14"/>
      </w:pPr>
      <w:r>
        <w:t>中国300个地级市及2800个区县均分布</w:t>
      </w:r>
      <w:r>
        <w:rPr>
          <w:spacing w:val="-1"/>
        </w:rPr>
        <w:t>公牛网点。</w:t>
      </w:r>
      <w:r>
        <w:rPr>
          <w:b/>
          <w:bCs/>
          <w:spacing w:val="-1"/>
        </w:rPr>
        <w:t>插线板行业属生活必需品且具应急</w:t>
      </w:r>
      <w:r>
        <w:rPr>
          <w:b/>
          <w:bCs/>
          <w:spacing w:val="-5"/>
        </w:rPr>
        <w:t xml:space="preserve">属性 </w:t>
      </w:r>
      <w:r>
        <w:rPr>
          <w:spacing w:val="-5"/>
        </w:rPr>
        <w:t>，消费者更注重购买便捷性而非店面规模。</w:t>
      </w:r>
    </w:p>
    <w:p w14:paraId="36A675B0">
      <w:pPr>
        <w:pStyle w:val="2"/>
        <w:spacing w:before="168" w:line="183" w:lineRule="auto"/>
        <w:ind w:left="20"/>
        <w:outlineLvl w:val="0"/>
        <w:rPr>
          <w:rFonts w:hint="eastAsia" w:ascii="Arial" w:hAnsi="Arial" w:eastAsia="微软雅黑" w:cs="Arial"/>
          <w:sz w:val="16"/>
          <w:szCs w:val="16"/>
          <w:lang w:eastAsia="zh-CN"/>
        </w:rPr>
      </w:pPr>
      <w:r>
        <w:rPr>
          <w:b/>
          <w:bCs/>
          <w:spacing w:val="7"/>
        </w:rPr>
        <w:t xml:space="preserve">二、想得到与买得到 </w:t>
      </w:r>
    </w:p>
    <w:p w14:paraId="5B31DC50">
      <w:pPr>
        <w:pStyle w:val="2"/>
        <w:spacing w:before="333" w:line="403" w:lineRule="auto"/>
        <w:ind w:left="17" w:right="190" w:firstLine="9"/>
      </w:pPr>
      <w:r>
        <w:rPr>
          <w:b/>
          <w:bCs/>
          <w:spacing w:val="-2"/>
        </w:rPr>
        <w:t xml:space="preserve">品牌价值（想得到）与渠道覆盖（买得到）的关系 </w:t>
      </w:r>
      <w:r>
        <w:rPr>
          <w:spacing w:val="-2"/>
        </w:rPr>
        <w:t>：</w:t>
      </w:r>
      <w:r>
        <w:rPr>
          <w:spacing w:val="-3"/>
        </w:rPr>
        <w:t>资本市场更看重品牌价值，而消</w:t>
      </w:r>
      <w:r>
        <w:rPr>
          <w:spacing w:val="-1"/>
        </w:rPr>
        <w:t>费者更依赖渠道便利性。公牛集团通过</w:t>
      </w:r>
      <w:r>
        <w:rPr>
          <w:b/>
          <w:bCs/>
          <w:spacing w:val="-1"/>
        </w:rPr>
        <w:t>全面网点覆</w:t>
      </w:r>
      <w:r>
        <w:rPr>
          <w:b/>
          <w:bCs/>
          <w:spacing w:val="-2"/>
        </w:rPr>
        <w:t>盖</w:t>
      </w:r>
      <w:r>
        <w:rPr>
          <w:spacing w:val="-2"/>
        </w:rPr>
        <w:t>实现就近购买优势。</w:t>
      </w:r>
    </w:p>
    <w:p w14:paraId="09723C15">
      <w:pPr>
        <w:pStyle w:val="2"/>
        <w:spacing w:before="182" w:line="184" w:lineRule="auto"/>
        <w:ind w:left="20"/>
        <w:outlineLvl w:val="0"/>
        <w:rPr>
          <w:rFonts w:hint="eastAsia" w:ascii="Arial" w:hAnsi="Arial" w:eastAsia="微软雅黑" w:cs="Arial"/>
          <w:sz w:val="16"/>
          <w:szCs w:val="16"/>
          <w:lang w:eastAsia="zh-CN"/>
        </w:rPr>
      </w:pPr>
      <w:r>
        <w:rPr>
          <w:b/>
          <w:bCs/>
          <w:spacing w:val="6"/>
        </w:rPr>
        <w:t xml:space="preserve">三、公牛集团的渠道特征 </w:t>
      </w:r>
    </w:p>
    <w:p w14:paraId="34C0C6E7">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87"/>
        <w:gridCol w:w="2258"/>
        <w:gridCol w:w="1880"/>
        <w:gridCol w:w="2265"/>
      </w:tblGrid>
      <w:tr w14:paraId="16C1D8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887" w:type="dxa"/>
            <w:vAlign w:val="top"/>
          </w:tcPr>
          <w:p w14:paraId="38D8E73B">
            <w:pPr>
              <w:pStyle w:val="6"/>
              <w:spacing w:before="92" w:line="177" w:lineRule="auto"/>
              <w:ind w:left="103"/>
            </w:pPr>
            <w:r>
              <w:rPr>
                <w:b/>
                <w:bCs/>
                <w:spacing w:val="-1"/>
              </w:rPr>
              <w:t>企业</w:t>
            </w:r>
          </w:p>
        </w:tc>
        <w:tc>
          <w:tcPr>
            <w:tcW w:w="2258" w:type="dxa"/>
            <w:vAlign w:val="top"/>
          </w:tcPr>
          <w:p w14:paraId="3468F09E">
            <w:pPr>
              <w:pStyle w:val="6"/>
              <w:spacing w:before="89" w:line="179" w:lineRule="auto"/>
              <w:ind w:left="97"/>
            </w:pPr>
            <w:r>
              <w:rPr>
                <w:b/>
                <w:bCs/>
                <w:spacing w:val="-1"/>
              </w:rPr>
              <w:t>经销商数量</w:t>
            </w:r>
          </w:p>
        </w:tc>
        <w:tc>
          <w:tcPr>
            <w:tcW w:w="1880" w:type="dxa"/>
            <w:vAlign w:val="top"/>
          </w:tcPr>
          <w:p w14:paraId="673273D3">
            <w:pPr>
              <w:pStyle w:val="6"/>
              <w:spacing w:before="89" w:line="179" w:lineRule="auto"/>
              <w:ind w:left="113"/>
            </w:pPr>
            <w:r>
              <w:rPr>
                <w:b/>
                <w:bCs/>
                <w:spacing w:val="-3"/>
              </w:rPr>
              <w:t>网点数量</w:t>
            </w:r>
          </w:p>
        </w:tc>
        <w:tc>
          <w:tcPr>
            <w:tcW w:w="2265" w:type="dxa"/>
            <w:vAlign w:val="top"/>
          </w:tcPr>
          <w:p w14:paraId="7C5CE031">
            <w:pPr>
              <w:pStyle w:val="6"/>
              <w:spacing w:before="89" w:line="179" w:lineRule="auto"/>
              <w:ind w:left="107"/>
            </w:pPr>
            <w:r>
              <w:rPr>
                <w:b/>
                <w:bCs/>
                <w:spacing w:val="-1"/>
              </w:rPr>
              <w:t>销售毛利率</w:t>
            </w:r>
          </w:p>
        </w:tc>
      </w:tr>
      <w:tr w14:paraId="7A0CDFE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887" w:type="dxa"/>
            <w:vAlign w:val="top"/>
          </w:tcPr>
          <w:p w14:paraId="17D39376">
            <w:pPr>
              <w:pStyle w:val="6"/>
              <w:spacing w:before="85" w:line="177" w:lineRule="auto"/>
              <w:ind w:left="104"/>
            </w:pPr>
            <w:r>
              <w:rPr>
                <w:b/>
                <w:bCs/>
                <w:spacing w:val="-1"/>
              </w:rPr>
              <w:t>公牛集团</w:t>
            </w:r>
          </w:p>
        </w:tc>
        <w:tc>
          <w:tcPr>
            <w:tcW w:w="2258" w:type="dxa"/>
            <w:vAlign w:val="top"/>
          </w:tcPr>
          <w:p w14:paraId="1AC047B4">
            <w:pPr>
              <w:pStyle w:val="6"/>
              <w:spacing w:before="84" w:line="178" w:lineRule="auto"/>
              <w:ind w:left="108"/>
            </w:pPr>
            <w:r>
              <w:rPr>
                <w:spacing w:val="-3"/>
              </w:rPr>
              <w:t>2100家</w:t>
            </w:r>
          </w:p>
        </w:tc>
        <w:tc>
          <w:tcPr>
            <w:tcW w:w="1880" w:type="dxa"/>
            <w:vAlign w:val="top"/>
          </w:tcPr>
          <w:p w14:paraId="6A7BC816">
            <w:pPr>
              <w:pStyle w:val="6"/>
              <w:spacing w:before="91" w:line="173" w:lineRule="auto"/>
              <w:ind w:left="120"/>
            </w:pPr>
            <w:r>
              <w:rPr>
                <w:spacing w:val="-4"/>
              </w:rPr>
              <w:t>100万个</w:t>
            </w:r>
          </w:p>
        </w:tc>
        <w:tc>
          <w:tcPr>
            <w:tcW w:w="2265" w:type="dxa"/>
            <w:vAlign w:val="top"/>
          </w:tcPr>
          <w:p w14:paraId="36EDF74A">
            <w:pPr>
              <w:pStyle w:val="6"/>
              <w:spacing w:before="44" w:line="203" w:lineRule="auto"/>
              <w:ind w:left="119"/>
            </w:pPr>
            <w:r>
              <w:rPr>
                <w:spacing w:val="-3"/>
              </w:rPr>
              <w:t>36%-45%</w:t>
            </w:r>
          </w:p>
        </w:tc>
      </w:tr>
      <w:tr w14:paraId="0C7AD6C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887" w:type="dxa"/>
            <w:vAlign w:val="top"/>
          </w:tcPr>
          <w:p w14:paraId="182AC116">
            <w:pPr>
              <w:pStyle w:val="6"/>
              <w:spacing w:before="88" w:line="175" w:lineRule="auto"/>
              <w:ind w:left="108"/>
            </w:pPr>
            <w:r>
              <w:rPr>
                <w:b/>
                <w:bCs/>
                <w:spacing w:val="-2"/>
              </w:rPr>
              <w:t>欧普照明</w:t>
            </w:r>
          </w:p>
        </w:tc>
        <w:tc>
          <w:tcPr>
            <w:tcW w:w="2258" w:type="dxa"/>
            <w:vAlign w:val="top"/>
          </w:tcPr>
          <w:p w14:paraId="2B198C65">
            <w:pPr>
              <w:pStyle w:val="6"/>
              <w:spacing w:before="87" w:line="176" w:lineRule="auto"/>
              <w:ind w:left="108"/>
            </w:pPr>
            <w:r>
              <w:rPr>
                <w:spacing w:val="-3"/>
              </w:rPr>
              <w:t>2000家</w:t>
            </w:r>
          </w:p>
        </w:tc>
        <w:tc>
          <w:tcPr>
            <w:tcW w:w="1880" w:type="dxa"/>
            <w:vAlign w:val="top"/>
          </w:tcPr>
          <w:p w14:paraId="40B01661">
            <w:pPr>
              <w:pStyle w:val="6"/>
              <w:spacing w:before="96" w:line="170" w:lineRule="auto"/>
              <w:ind w:left="120"/>
            </w:pPr>
            <w:r>
              <w:rPr>
                <w:spacing w:val="-5"/>
              </w:rPr>
              <w:t>10万个</w:t>
            </w:r>
          </w:p>
        </w:tc>
        <w:tc>
          <w:tcPr>
            <w:tcW w:w="2265" w:type="dxa"/>
            <w:vAlign w:val="top"/>
          </w:tcPr>
          <w:p w14:paraId="62D7DCF3">
            <w:pPr>
              <w:pStyle w:val="6"/>
              <w:spacing w:before="201" w:line="163" w:lineRule="exact"/>
              <w:ind w:left="121"/>
            </w:pPr>
            <w:r>
              <w:rPr>
                <w:position w:val="-2"/>
              </w:rPr>
              <w:t>-</w:t>
            </w:r>
          </w:p>
        </w:tc>
      </w:tr>
      <w:tr w14:paraId="0C9580B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887" w:type="dxa"/>
            <w:vAlign w:val="top"/>
          </w:tcPr>
          <w:p w14:paraId="36509CDB">
            <w:pPr>
              <w:pStyle w:val="6"/>
              <w:spacing w:before="95" w:line="175" w:lineRule="auto"/>
              <w:ind w:left="103"/>
            </w:pPr>
            <w:r>
              <w:rPr>
                <w:b/>
                <w:bCs/>
                <w:spacing w:val="-1"/>
              </w:rPr>
              <w:t>飞科电器</w:t>
            </w:r>
          </w:p>
        </w:tc>
        <w:tc>
          <w:tcPr>
            <w:tcW w:w="2258" w:type="dxa"/>
            <w:vAlign w:val="top"/>
          </w:tcPr>
          <w:p w14:paraId="56B48F0F">
            <w:pPr>
              <w:pStyle w:val="6"/>
              <w:spacing w:before="91" w:line="178" w:lineRule="auto"/>
              <w:ind w:left="109"/>
            </w:pPr>
            <w:r>
              <w:rPr>
                <w:spacing w:val="-4"/>
              </w:rPr>
              <w:t>600家</w:t>
            </w:r>
          </w:p>
        </w:tc>
        <w:tc>
          <w:tcPr>
            <w:tcW w:w="1880" w:type="dxa"/>
            <w:vAlign w:val="top"/>
          </w:tcPr>
          <w:p w14:paraId="7035E42A">
            <w:pPr>
              <w:pStyle w:val="6"/>
              <w:spacing w:before="204" w:line="166" w:lineRule="exact"/>
              <w:ind w:left="117"/>
            </w:pPr>
            <w:r>
              <w:rPr>
                <w:position w:val="-2"/>
              </w:rPr>
              <w:t>-</w:t>
            </w:r>
          </w:p>
        </w:tc>
        <w:tc>
          <w:tcPr>
            <w:tcW w:w="2265" w:type="dxa"/>
            <w:vAlign w:val="top"/>
          </w:tcPr>
          <w:p w14:paraId="7A0B7BDA">
            <w:pPr>
              <w:pStyle w:val="6"/>
              <w:spacing w:before="204" w:line="166" w:lineRule="exact"/>
              <w:ind w:left="121"/>
            </w:pPr>
            <w:r>
              <w:rPr>
                <w:position w:val="-2"/>
              </w:rPr>
              <w:t>-</w:t>
            </w:r>
          </w:p>
        </w:tc>
      </w:tr>
    </w:tbl>
    <w:p w14:paraId="1B315617">
      <w:pPr>
        <w:pStyle w:val="2"/>
        <w:spacing w:before="213" w:line="183" w:lineRule="auto"/>
        <w:ind w:left="16"/>
      </w:pPr>
      <w:r>
        <w:rPr>
          <w:b/>
          <w:bCs/>
          <w:spacing w:val="-3"/>
        </w:rPr>
        <w:t xml:space="preserve">核心优势 </w:t>
      </w:r>
      <w:r>
        <w:rPr>
          <w:spacing w:val="-3"/>
        </w:rPr>
        <w:t>：</w:t>
      </w:r>
    </w:p>
    <w:p w14:paraId="12D79E97">
      <w:pPr>
        <w:pStyle w:val="2"/>
        <w:spacing w:before="326"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多而广的流通体系</w:t>
      </w:r>
      <w:r>
        <w:rPr>
          <w:spacing w:val="-2"/>
        </w:rPr>
        <w:t>支撑高溢价与高盈利</w:t>
      </w:r>
    </w:p>
    <w:p w14:paraId="3136C246">
      <w:pPr>
        <w:pStyle w:val="2"/>
        <w:spacing w:before="309" w:line="196"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终端广告投放</w:t>
      </w:r>
      <w:r>
        <w:rPr>
          <w:spacing w:val="-1"/>
        </w:rPr>
        <w:t>（如店招、宣传物料）强化品</w:t>
      </w:r>
      <w:r>
        <w:rPr>
          <w:spacing w:val="-2"/>
        </w:rPr>
        <w:t>牌渗透</w:t>
      </w:r>
    </w:p>
    <w:p w14:paraId="4BF128EF">
      <w:pPr>
        <w:pStyle w:val="2"/>
        <w:spacing w:before="286" w:line="221" w:lineRule="auto"/>
        <w:ind w:left="32"/>
      </w:pPr>
      <w:r>
        <w:rPr>
          <w:rFonts w:ascii="Wingdings" w:hAnsi="Wingdings" w:eastAsia="Wingdings" w:cs="Wingdings"/>
        </w:rPr>
        <w:t>l</w:t>
      </w:r>
      <w:r>
        <w:rPr>
          <w:rFonts w:ascii="Wingdings" w:hAnsi="Wingdings" w:eastAsia="Wingdings" w:cs="Wingdings"/>
          <w:spacing w:val="58"/>
        </w:rPr>
        <w:t xml:space="preserve"> </w:t>
      </w:r>
      <w:r>
        <w:rPr>
          <w:b/>
          <w:bCs/>
        </w:rPr>
        <w:t>销售毛利行业领先</w:t>
      </w:r>
      <w:r>
        <w:t>（正泰电器29%，动力未来16%-21</w:t>
      </w:r>
      <w:r>
        <w:rPr>
          <w:spacing w:val="-1"/>
        </w:rPr>
        <w:t>%）</w:t>
      </w:r>
    </w:p>
    <w:p w14:paraId="02E88513">
      <w:pPr>
        <w:spacing w:line="419" w:lineRule="auto"/>
        <w:rPr>
          <w:rFonts w:ascii="Arial"/>
          <w:sz w:val="21"/>
        </w:rPr>
      </w:pPr>
    </w:p>
    <w:p w14:paraId="2DCC529E">
      <w:pPr>
        <w:pStyle w:val="2"/>
        <w:spacing w:before="95" w:line="184" w:lineRule="auto"/>
        <w:ind w:left="27"/>
        <w:outlineLvl w:val="0"/>
        <w:rPr>
          <w:rFonts w:hint="eastAsia" w:ascii="Arial" w:hAnsi="Arial" w:eastAsia="微软雅黑" w:cs="Arial"/>
          <w:sz w:val="16"/>
          <w:szCs w:val="16"/>
          <w:lang w:eastAsia="zh-CN"/>
        </w:rPr>
      </w:pPr>
      <w:r>
        <w:rPr>
          <w:b/>
          <w:bCs/>
          <w:spacing w:val="7"/>
        </w:rPr>
        <w:t xml:space="preserve">四、为经销商贷款 </w:t>
      </w:r>
    </w:p>
    <w:p w14:paraId="4FBA6589">
      <w:pPr>
        <w:pStyle w:val="2"/>
        <w:spacing w:before="334" w:line="394" w:lineRule="auto"/>
        <w:ind w:left="15" w:right="180"/>
      </w:pPr>
      <w:r>
        <w:t>公牛集团通过</w:t>
      </w:r>
      <w:r>
        <w:rPr>
          <w:b/>
          <w:bCs/>
        </w:rPr>
        <w:t>向经销商提供贷款</w:t>
      </w:r>
      <w:r>
        <w:t>维持渠道稳定性，实际控制人配偶潘小飞长</w:t>
      </w:r>
      <w:r>
        <w:rPr>
          <w:spacing w:val="-1"/>
        </w:rPr>
        <w:t>期提供资</w:t>
      </w:r>
      <w:r>
        <w:t>金支持。</w:t>
      </w:r>
      <w:r>
        <w:rPr>
          <w:b/>
          <w:bCs/>
        </w:rPr>
        <w:t>产业链金融模式</w:t>
      </w:r>
      <w:r>
        <w:t>（如阿里巴巴、蒙牛）的核心逻辑：</w:t>
      </w:r>
    </w:p>
    <w:p w14:paraId="5AB6B4A9">
      <w:pPr>
        <w:pStyle w:val="2"/>
        <w:spacing w:before="1"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经销商贷款</w:t>
      </w:r>
      <w:r>
        <w:rPr>
          <w:spacing w:val="-2"/>
        </w:rPr>
        <w:t>保障库存消耗与销售连续性</w:t>
      </w:r>
    </w:p>
    <w:p w14:paraId="4AB14388">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体外循环借款</w:t>
      </w:r>
      <w:r>
        <w:rPr>
          <w:spacing w:val="-2"/>
        </w:rPr>
        <w:t>规避上市公司财务风险</w:t>
      </w:r>
    </w:p>
    <w:p w14:paraId="5967E6EA">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信用额度提货</w:t>
      </w:r>
      <w:r>
        <w:rPr>
          <w:spacing w:val="-2"/>
        </w:rPr>
        <w:t>（按月销量80%授信）强化渠道控制力</w:t>
      </w:r>
    </w:p>
    <w:p w14:paraId="6B0F5289">
      <w:pPr>
        <w:pStyle w:val="2"/>
        <w:spacing w:before="326" w:line="184" w:lineRule="auto"/>
        <w:ind w:left="456"/>
      </w:pPr>
      <w:r>
        <w:rPr>
          <w:b/>
          <w:bCs/>
          <w:spacing w:val="-3"/>
        </w:rPr>
        <w:t xml:space="preserve">行业共性 </w:t>
      </w:r>
      <w:r>
        <w:rPr>
          <w:spacing w:val="-3"/>
        </w:rPr>
        <w:t>：家电、汽车、快消等领域最终均需通过金</w:t>
      </w:r>
      <w:r>
        <w:rPr>
          <w:spacing w:val="-4"/>
        </w:rPr>
        <w:t>融手段绑定上下游。</w:t>
      </w:r>
    </w:p>
    <w:p w14:paraId="123765F3">
      <w:pPr>
        <w:spacing w:line="184" w:lineRule="auto"/>
        <w:sectPr>
          <w:headerReference r:id="rId22" w:type="default"/>
          <w:pgSz w:w="11906" w:h="16839"/>
          <w:pgMar w:top="400" w:right="1785" w:bottom="400" w:left="1785" w:header="0" w:footer="0" w:gutter="0"/>
          <w:cols w:space="720" w:num="1"/>
        </w:sectPr>
      </w:pPr>
    </w:p>
    <w:p w14:paraId="57E0A008">
      <w:pPr>
        <w:spacing w:line="339" w:lineRule="auto"/>
        <w:rPr>
          <w:rFonts w:ascii="Arial"/>
          <w:sz w:val="21"/>
        </w:rPr>
      </w:pPr>
    </w:p>
    <w:p w14:paraId="6428030E">
      <w:pPr>
        <w:pStyle w:val="2"/>
        <w:spacing w:before="94" w:line="183" w:lineRule="auto"/>
        <w:ind w:left="20"/>
        <w:outlineLvl w:val="0"/>
        <w:rPr>
          <w:rFonts w:hint="eastAsia" w:ascii="Arial" w:hAnsi="Arial" w:eastAsia="微软雅黑" w:cs="Arial"/>
          <w:sz w:val="16"/>
          <w:szCs w:val="16"/>
          <w:lang w:eastAsia="zh-CN"/>
        </w:rPr>
      </w:pPr>
      <w:r>
        <w:rPr>
          <w:b/>
          <w:bCs/>
          <w:spacing w:val="11"/>
        </w:rPr>
        <w:t xml:space="preserve">一、获客 </w:t>
      </w:r>
    </w:p>
    <w:p w14:paraId="1FD47A17">
      <w:pPr>
        <w:rPr>
          <w:rFonts w:ascii="Arial"/>
          <w:sz w:val="21"/>
        </w:rPr>
      </w:pPr>
    </w:p>
    <w:p w14:paraId="1482B6ED">
      <w:pPr>
        <w:pStyle w:val="2"/>
        <w:spacing w:before="94" w:line="183" w:lineRule="auto"/>
        <w:ind w:left="20"/>
      </w:pPr>
      <w:r>
        <w:rPr>
          <w:b/>
          <w:bCs/>
          <w:spacing w:val="-3"/>
        </w:rPr>
        <w:t xml:space="preserve">一手交钱一手交货的模式优于先货后款的模式 </w:t>
      </w:r>
      <w:r>
        <w:rPr>
          <w:spacing w:val="-3"/>
        </w:rPr>
        <w:t>，关键在于如何实现这一目标。</w:t>
      </w:r>
    </w:p>
    <w:p w14:paraId="608B5662">
      <w:pPr>
        <w:spacing w:line="242" w:lineRule="auto"/>
        <w:rPr>
          <w:rFonts w:ascii="Arial"/>
          <w:sz w:val="21"/>
        </w:rPr>
      </w:pPr>
    </w:p>
    <w:p w14:paraId="15822ED9">
      <w:pPr>
        <w:pStyle w:val="2"/>
        <w:spacing w:before="154" w:line="229" w:lineRule="auto"/>
        <w:ind w:left="47"/>
        <w:outlineLvl w:val="1"/>
        <w:rPr>
          <w:rFonts w:hint="eastAsia" w:ascii="Arial" w:hAnsi="Arial" w:eastAsia="微软雅黑" w:cs="Arial"/>
          <w:sz w:val="16"/>
          <w:szCs w:val="16"/>
          <w:lang w:eastAsia="zh-CN"/>
        </w:rPr>
      </w:pPr>
      <w:r>
        <w:rPr>
          <w:b/>
          <w:bCs/>
          <w:spacing w:val="4"/>
          <w:sz w:val="36"/>
          <w:szCs w:val="36"/>
        </w:rPr>
        <w:t xml:space="preserve">1.普绿德商业模式失败案例分析 </w:t>
      </w:r>
    </w:p>
    <w:p w14:paraId="1CDF100B">
      <w:pPr>
        <w:pStyle w:val="2"/>
        <w:spacing w:before="161" w:line="395" w:lineRule="auto"/>
        <w:ind w:left="472" w:right="29" w:hanging="440"/>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普绿德为新三板挂牌公司（代码：430430）</w:t>
      </w:r>
      <w:r>
        <w:rPr>
          <w:b/>
          <w:bCs/>
          <w:spacing w:val="-12"/>
        </w:rPr>
        <w:t xml:space="preserve"> </w:t>
      </w:r>
      <w:r>
        <w:rPr>
          <w:spacing w:val="-2"/>
        </w:rPr>
        <w:t>，主营牲畜水处理设备，市</w:t>
      </w:r>
      <w:r>
        <w:rPr>
          <w:spacing w:val="-3"/>
        </w:rPr>
        <w:t>值峰值达</w:t>
      </w:r>
      <w:r>
        <w:rPr>
          <w:spacing w:val="-5"/>
        </w:rPr>
        <w:t>130亿元，1%股权价值</w:t>
      </w:r>
      <w:r>
        <w:rPr>
          <w:spacing w:val="23"/>
        </w:rPr>
        <w:t xml:space="preserve"> </w:t>
      </w:r>
      <w:r>
        <w:rPr>
          <w:spacing w:val="-5"/>
        </w:rPr>
        <w:t>-</w:t>
      </w:r>
      <w:r>
        <w:rPr>
          <w:spacing w:val="14"/>
        </w:rPr>
        <w:t xml:space="preserve"> </w:t>
      </w:r>
      <w:r>
        <w:rPr>
          <w:spacing w:val="-5"/>
        </w:rPr>
        <w:t>3亿元。</w:t>
      </w:r>
    </w:p>
    <w:p w14:paraId="05D6BDAB">
      <w:pPr>
        <w:pStyle w:val="2"/>
        <w:spacing w:before="5" w:line="200"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商业模式核心问题 </w:t>
      </w:r>
      <w:r>
        <w:rPr>
          <w:spacing w:val="-2"/>
        </w:rPr>
        <w:t>：从卖水处理器转向卖股权，但2020</w:t>
      </w:r>
      <w:r>
        <w:rPr>
          <w:spacing w:val="-3"/>
        </w:rPr>
        <w:t>年3月市值缩水至3000余</w:t>
      </w:r>
    </w:p>
    <w:p w14:paraId="2521419A">
      <w:pPr>
        <w:rPr>
          <w:rFonts w:ascii="Arial"/>
          <w:sz w:val="21"/>
        </w:rPr>
      </w:pPr>
    </w:p>
    <w:p w14:paraId="767A5DB1">
      <w:pPr>
        <w:pStyle w:val="2"/>
        <w:spacing w:before="95" w:line="173" w:lineRule="auto"/>
        <w:ind w:left="457"/>
      </w:pPr>
      <w:r>
        <w:rPr>
          <w:spacing w:val="-11"/>
        </w:rPr>
        <w:t>万元。</w:t>
      </w:r>
    </w:p>
    <w:p w14:paraId="53B78F44">
      <w:pPr>
        <w:pStyle w:val="2"/>
        <w:spacing w:before="325" w:line="397" w:lineRule="auto"/>
        <w:ind w:left="454" w:right="107"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客户结构 </w:t>
      </w:r>
      <w:r>
        <w:rPr>
          <w:spacing w:val="-2"/>
        </w:rPr>
        <w:t>：主要客户包括百事可乐、雀巢、依云、恒大</w:t>
      </w:r>
      <w:r>
        <w:rPr>
          <w:spacing w:val="-3"/>
        </w:rPr>
        <w:t>冰泉等知名品牌，2017年</w:t>
      </w:r>
      <w:r>
        <w:rPr>
          <w:spacing w:val="-2"/>
        </w:rPr>
        <w:t>农夫山泉贡献28%营收（1800万元）。</w:t>
      </w:r>
    </w:p>
    <w:p w14:paraId="60A3F817">
      <w:pPr>
        <w:pStyle w:val="2"/>
        <w:spacing w:before="2" w:line="396" w:lineRule="auto"/>
        <w:ind w:left="455" w:right="201" w:hanging="423"/>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技术应用 </w:t>
      </w:r>
      <w:r>
        <w:rPr>
          <w:spacing w:val="-3"/>
        </w:rPr>
        <w:t>：超滤系统及核心模组件应用于农夫山泉多个产区（如长白山、峨眉山</w:t>
      </w:r>
      <w:r>
        <w:rPr>
          <w:spacing w:val="-10"/>
        </w:rPr>
        <w:t>等）。</w:t>
      </w:r>
    </w:p>
    <w:p w14:paraId="2FF811F1">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商业模式对比 </w:t>
      </w:r>
      <w:r>
        <w:rPr>
          <w:spacing w:val="-5"/>
        </w:rPr>
        <w:t>：</w:t>
      </w:r>
    </w:p>
    <w:p w14:paraId="5416CE97">
      <w:pPr>
        <w:spacing w:line="108"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87"/>
        <w:gridCol w:w="4732"/>
        <w:gridCol w:w="2371"/>
      </w:tblGrid>
      <w:tr w14:paraId="1499BDA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187" w:type="dxa"/>
            <w:vAlign w:val="top"/>
          </w:tcPr>
          <w:p w14:paraId="7E2D54C8">
            <w:pPr>
              <w:pStyle w:val="6"/>
              <w:spacing w:before="91" w:line="177" w:lineRule="auto"/>
              <w:ind w:left="103"/>
            </w:pPr>
            <w:r>
              <w:rPr>
                <w:b/>
                <w:bCs/>
                <w:spacing w:val="-1"/>
              </w:rPr>
              <w:t>企业类型</w:t>
            </w:r>
          </w:p>
        </w:tc>
        <w:tc>
          <w:tcPr>
            <w:tcW w:w="4732" w:type="dxa"/>
            <w:vAlign w:val="top"/>
          </w:tcPr>
          <w:p w14:paraId="02C62DB7">
            <w:pPr>
              <w:pStyle w:val="6"/>
              <w:spacing w:before="90" w:line="178" w:lineRule="auto"/>
              <w:ind w:left="103"/>
            </w:pPr>
            <w:r>
              <w:rPr>
                <w:b/>
                <w:bCs/>
                <w:spacing w:val="-2"/>
              </w:rPr>
              <w:t>商业模式特点</w:t>
            </w:r>
          </w:p>
        </w:tc>
        <w:tc>
          <w:tcPr>
            <w:tcW w:w="2371" w:type="dxa"/>
            <w:vAlign w:val="top"/>
          </w:tcPr>
          <w:p w14:paraId="2411A595">
            <w:pPr>
              <w:pStyle w:val="6"/>
              <w:spacing w:before="90" w:line="178" w:lineRule="auto"/>
              <w:ind w:left="107"/>
            </w:pPr>
            <w:r>
              <w:rPr>
                <w:b/>
                <w:bCs/>
                <w:spacing w:val="-1"/>
              </w:rPr>
              <w:t>代表企业</w:t>
            </w:r>
          </w:p>
        </w:tc>
      </w:tr>
      <w:tr w14:paraId="43FCDD1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187" w:type="dxa"/>
            <w:vAlign w:val="top"/>
          </w:tcPr>
          <w:p w14:paraId="42812865">
            <w:pPr>
              <w:pStyle w:val="6"/>
              <w:spacing w:before="88" w:line="174" w:lineRule="auto"/>
              <w:ind w:left="105"/>
            </w:pPr>
            <w:r>
              <w:rPr>
                <w:b/>
                <w:bCs/>
                <w:spacing w:val="-2"/>
              </w:rPr>
              <w:t>强势企业</w:t>
            </w:r>
          </w:p>
        </w:tc>
        <w:tc>
          <w:tcPr>
            <w:tcW w:w="4732" w:type="dxa"/>
            <w:vAlign w:val="top"/>
          </w:tcPr>
          <w:p w14:paraId="2A9882E6">
            <w:pPr>
              <w:pStyle w:val="6"/>
              <w:spacing w:before="85" w:line="176" w:lineRule="auto"/>
              <w:ind w:left="99"/>
            </w:pPr>
            <w:r>
              <w:rPr>
                <w:spacing w:val="-1"/>
              </w:rPr>
              <w:t>卖设备一手交钱一手交货，维修服务另收费</w:t>
            </w:r>
          </w:p>
        </w:tc>
        <w:tc>
          <w:tcPr>
            <w:tcW w:w="2371" w:type="dxa"/>
            <w:vAlign w:val="top"/>
          </w:tcPr>
          <w:p w14:paraId="1B2003B9">
            <w:pPr>
              <w:pStyle w:val="6"/>
              <w:spacing w:before="86" w:line="175" w:lineRule="auto"/>
              <w:ind w:left="107"/>
            </w:pPr>
            <w:r>
              <w:rPr>
                <w:spacing w:val="-1"/>
              </w:rPr>
              <w:t>神州国际、易居中国</w:t>
            </w:r>
          </w:p>
        </w:tc>
      </w:tr>
      <w:tr w14:paraId="230801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187" w:type="dxa"/>
            <w:vAlign w:val="top"/>
          </w:tcPr>
          <w:p w14:paraId="447D139A">
            <w:pPr>
              <w:pStyle w:val="6"/>
              <w:spacing w:before="93" w:line="176" w:lineRule="auto"/>
              <w:ind w:left="104"/>
            </w:pPr>
            <w:r>
              <w:rPr>
                <w:b/>
                <w:bCs/>
                <w:spacing w:val="-1"/>
              </w:rPr>
              <w:t>弱势企业</w:t>
            </w:r>
          </w:p>
        </w:tc>
        <w:tc>
          <w:tcPr>
            <w:tcW w:w="4732" w:type="dxa"/>
            <w:vAlign w:val="top"/>
          </w:tcPr>
          <w:p w14:paraId="28AD97C5">
            <w:pPr>
              <w:pStyle w:val="6"/>
              <w:spacing w:before="91" w:line="177" w:lineRule="auto"/>
              <w:ind w:left="99"/>
            </w:pPr>
            <w:r>
              <w:rPr>
                <w:spacing w:val="-1"/>
              </w:rPr>
              <w:t>卖设备搭服务，先干活后收钱</w:t>
            </w:r>
          </w:p>
        </w:tc>
        <w:tc>
          <w:tcPr>
            <w:tcW w:w="2371" w:type="dxa"/>
            <w:vAlign w:val="top"/>
          </w:tcPr>
          <w:p w14:paraId="480B9DFC">
            <w:pPr>
              <w:pStyle w:val="6"/>
              <w:spacing w:before="91" w:line="177" w:lineRule="auto"/>
              <w:ind w:left="109"/>
            </w:pPr>
            <w:r>
              <w:rPr>
                <w:spacing w:val="-2"/>
              </w:rPr>
              <w:t>普绿德</w:t>
            </w:r>
          </w:p>
        </w:tc>
      </w:tr>
    </w:tbl>
    <w:p w14:paraId="590A22EE">
      <w:pPr>
        <w:pStyle w:val="2"/>
        <w:spacing w:before="203" w:line="395" w:lineRule="auto"/>
        <w:ind w:left="456" w:right="5" w:hanging="424"/>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普绿德模式调整 </w:t>
      </w:r>
      <w:r>
        <w:rPr>
          <w:spacing w:val="-3"/>
        </w:rPr>
        <w:t>：从一手交钱一手交货转向</w:t>
      </w:r>
      <w:r>
        <w:rPr>
          <w:b/>
          <w:bCs/>
          <w:spacing w:val="-3"/>
        </w:rPr>
        <w:t>全产业链交钥匙模式</w:t>
      </w:r>
      <w:r>
        <w:rPr>
          <w:spacing w:val="-3"/>
        </w:rPr>
        <w:t>（设备+服务</w:t>
      </w:r>
      <w:r>
        <w:rPr>
          <w:spacing w:val="14"/>
        </w:rPr>
        <w:t>），</w:t>
      </w:r>
      <w:r>
        <w:rPr>
          <w:spacing w:val="-2"/>
        </w:rPr>
        <w:t>导致交付周期长、收款慢，88%收入按完工百分比确认。</w:t>
      </w:r>
    </w:p>
    <w:p w14:paraId="708010CB">
      <w:pPr>
        <w:pStyle w:val="2"/>
        <w:spacing w:before="5" w:line="395" w:lineRule="auto"/>
        <w:ind w:left="463" w:right="158" w:hanging="431"/>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财务风险 </w:t>
      </w:r>
      <w:r>
        <w:rPr>
          <w:spacing w:val="-3"/>
        </w:rPr>
        <w:t>：应收账款高企（农夫山泉为主要欠款方</w:t>
      </w:r>
      <w:r>
        <w:rPr>
          <w:spacing w:val="1"/>
        </w:rPr>
        <w:t>），</w:t>
      </w:r>
      <w:r>
        <w:rPr>
          <w:spacing w:val="-3"/>
        </w:rPr>
        <w:t>预收账款仅21万元，需用</w:t>
      </w:r>
      <w:r>
        <w:rPr>
          <w:spacing w:val="-1"/>
        </w:rPr>
        <w:t>融资资金支付</w:t>
      </w:r>
      <w:r>
        <w:rPr>
          <w:b/>
          <w:bCs/>
          <w:spacing w:val="-1"/>
        </w:rPr>
        <w:t>发出商品质保金</w:t>
      </w:r>
      <w:r>
        <w:rPr>
          <w:spacing w:val="-1"/>
        </w:rPr>
        <w:t>及</w:t>
      </w:r>
      <w:r>
        <w:rPr>
          <w:b/>
          <w:bCs/>
          <w:spacing w:val="-1"/>
        </w:rPr>
        <w:t>业务招待费</w:t>
      </w:r>
      <w:r>
        <w:rPr>
          <w:spacing w:val="-1"/>
        </w:rPr>
        <w:t>。</w:t>
      </w:r>
    </w:p>
    <w:p w14:paraId="60560D28">
      <w:pPr>
        <w:pStyle w:val="2"/>
        <w:spacing w:before="6" w:line="395" w:lineRule="auto"/>
        <w:ind w:left="456" w:right="95" w:hanging="424"/>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商业模式局限性 </w:t>
      </w:r>
      <w:r>
        <w:rPr>
          <w:spacing w:val="-3"/>
        </w:rPr>
        <w:t>：</w:t>
      </w:r>
      <w:r>
        <w:rPr>
          <w:b/>
          <w:bCs/>
          <w:spacing w:val="-3"/>
        </w:rPr>
        <w:t>交钥匙模式</w:t>
      </w:r>
      <w:r>
        <w:rPr>
          <w:spacing w:val="-3"/>
        </w:rPr>
        <w:t>仅适用于大B端客户（如国企、世界500强</w:t>
      </w:r>
      <w:r>
        <w:rPr>
          <w:spacing w:val="8"/>
        </w:rPr>
        <w:t>），</w:t>
      </w:r>
      <w:r>
        <w:rPr>
          <w:spacing w:val="-3"/>
        </w:rPr>
        <w:t>对消</w:t>
      </w:r>
      <w:r>
        <w:rPr>
          <w:spacing w:val="-7"/>
        </w:rPr>
        <w:t>费者端无效。</w:t>
      </w:r>
    </w:p>
    <w:p w14:paraId="000038B8">
      <w:pPr>
        <w:spacing w:line="395" w:lineRule="auto"/>
        <w:sectPr>
          <w:headerReference r:id="rId23" w:type="default"/>
          <w:pgSz w:w="11906" w:h="16839"/>
          <w:pgMar w:top="1728" w:right="1785" w:bottom="400" w:left="1785" w:header="1452" w:footer="0" w:gutter="0"/>
          <w:cols w:space="720" w:num="1"/>
        </w:sectPr>
      </w:pPr>
    </w:p>
    <w:p w14:paraId="7977BF6D">
      <w:pPr>
        <w:spacing w:line="285" w:lineRule="auto"/>
        <w:rPr>
          <w:rFonts w:ascii="Arial"/>
          <w:sz w:val="21"/>
        </w:rPr>
      </w:pPr>
    </w:p>
    <w:p w14:paraId="487B672F">
      <w:pPr>
        <w:spacing w:line="285" w:lineRule="auto"/>
        <w:rPr>
          <w:rFonts w:ascii="Arial"/>
          <w:sz w:val="21"/>
        </w:rPr>
      </w:pPr>
    </w:p>
    <w:p w14:paraId="7AF9B2E9">
      <w:pPr>
        <w:spacing w:line="285" w:lineRule="auto"/>
        <w:rPr>
          <w:rFonts w:ascii="Arial"/>
          <w:sz w:val="21"/>
        </w:rPr>
      </w:pPr>
    </w:p>
    <w:p w14:paraId="5F5BA5C4">
      <w:pPr>
        <w:spacing w:line="286" w:lineRule="auto"/>
        <w:rPr>
          <w:rFonts w:ascii="Arial"/>
          <w:sz w:val="21"/>
        </w:rPr>
      </w:pPr>
    </w:p>
    <w:p w14:paraId="2C570C24">
      <w:pPr>
        <w:pStyle w:val="2"/>
        <w:spacing w:before="94" w:line="395"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解决方案参考 </w:t>
      </w:r>
      <w:r>
        <w:rPr>
          <w:spacing w:val="-2"/>
        </w:rPr>
        <w:t>：易居中国通过</w:t>
      </w:r>
      <w:r>
        <w:rPr>
          <w:b/>
          <w:bCs/>
          <w:spacing w:val="-2"/>
        </w:rPr>
        <w:t>客户入股</w:t>
      </w:r>
      <w:r>
        <w:rPr>
          <w:spacing w:val="-2"/>
        </w:rPr>
        <w:t>规避关联</w:t>
      </w:r>
      <w:r>
        <w:rPr>
          <w:spacing w:val="-3"/>
        </w:rPr>
        <w:t>交易，普绿德因丧失客户股东化</w:t>
      </w:r>
      <w:r>
        <w:rPr>
          <w:spacing w:val="-5"/>
        </w:rPr>
        <w:t>机会而陷入被动。</w:t>
      </w:r>
    </w:p>
    <w:p w14:paraId="384F2212">
      <w:pPr>
        <w:pStyle w:val="2"/>
        <w:spacing w:before="4" w:line="395" w:lineRule="auto"/>
        <w:ind w:left="456" w:right="183" w:hanging="424"/>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核心结论 </w:t>
      </w:r>
      <w:r>
        <w:rPr>
          <w:spacing w:val="-4"/>
        </w:rPr>
        <w:t>：</w:t>
      </w:r>
      <w:r>
        <w:rPr>
          <w:b/>
          <w:bCs/>
          <w:spacing w:val="-4"/>
        </w:rPr>
        <w:t xml:space="preserve">明星客户虽能短期提升估值，但长期需平衡话语权 </w:t>
      </w:r>
      <w:r>
        <w:rPr>
          <w:spacing w:val="-4"/>
        </w:rPr>
        <w:t>，避免</w:t>
      </w:r>
      <w:r>
        <w:rPr>
          <w:spacing w:val="-5"/>
        </w:rPr>
        <w:t>因客户强势导致商业模式弱势。</w:t>
      </w:r>
    </w:p>
    <w:p w14:paraId="421BB8C7">
      <w:pPr>
        <w:spacing w:line="395" w:lineRule="auto"/>
        <w:sectPr>
          <w:headerReference r:id="rId24" w:type="default"/>
          <w:pgSz w:w="11906" w:h="16839"/>
          <w:pgMar w:top="400" w:right="1785" w:bottom="400" w:left="1785" w:header="0" w:footer="0" w:gutter="0"/>
          <w:cols w:space="720" w:num="1"/>
        </w:sectPr>
      </w:pPr>
    </w:p>
    <w:p w14:paraId="5183143F">
      <w:pPr>
        <w:spacing w:line="337" w:lineRule="auto"/>
        <w:rPr>
          <w:rFonts w:ascii="Arial"/>
          <w:sz w:val="21"/>
        </w:rPr>
      </w:pPr>
    </w:p>
    <w:p w14:paraId="0EDF2105">
      <w:pPr>
        <w:pStyle w:val="2"/>
        <w:spacing w:before="95" w:line="184" w:lineRule="auto"/>
        <w:ind w:left="20"/>
        <w:outlineLvl w:val="0"/>
        <w:rPr>
          <w:rFonts w:hint="eastAsia" w:ascii="Arial" w:hAnsi="Arial" w:eastAsia="微软雅黑" w:cs="Arial"/>
          <w:sz w:val="16"/>
          <w:szCs w:val="16"/>
          <w:lang w:eastAsia="zh-CN"/>
        </w:rPr>
      </w:pPr>
      <w:r>
        <w:rPr>
          <w:b/>
          <w:bCs/>
          <w:spacing w:val="5"/>
        </w:rPr>
        <w:t xml:space="preserve">一、中国白酒上市公司渠道模式分析 </w:t>
      </w:r>
    </w:p>
    <w:p w14:paraId="7D357F52">
      <w:pPr>
        <w:pStyle w:val="2"/>
        <w:spacing w:before="333" w:line="395" w:lineRule="auto"/>
        <w:ind w:left="16" w:right="223" w:firstLine="15"/>
        <w:jc w:val="both"/>
      </w:pPr>
      <w:r>
        <w:rPr>
          <w:spacing w:val="-2"/>
        </w:rPr>
        <w:t>中国白酒行业上市公司渠道模式分析涉及四家企业：贵州茅台、五粮液、洋河股份、</w:t>
      </w:r>
      <w:r>
        <w:t>泸州老窖。白酒行业作为高毛利、深护城河的优质赛道，目前国内共有18</w:t>
      </w:r>
      <w:r>
        <w:rPr>
          <w:spacing w:val="-1"/>
        </w:rPr>
        <w:t>家上市公司。</w:t>
      </w:r>
      <w:r>
        <w:rPr>
          <w:b/>
          <w:bCs/>
          <w:spacing w:val="-1"/>
        </w:rPr>
        <w:t xml:space="preserve">白酒销售体系通常分为三部分 </w:t>
      </w:r>
      <w:r>
        <w:rPr>
          <w:spacing w:val="-1"/>
        </w:rPr>
        <w:t>：</w:t>
      </w:r>
    </w:p>
    <w:p w14:paraId="028A9514">
      <w:pPr>
        <w:pStyle w:val="2"/>
        <w:spacing w:before="2" w:line="395" w:lineRule="auto"/>
        <w:ind w:left="466" w:right="180" w:hanging="43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厂商体系 </w:t>
      </w:r>
      <w:r>
        <w:rPr>
          <w:spacing w:val="-2"/>
        </w:rPr>
        <w:t>：以厂商为主导，下设销售公司进行</w:t>
      </w:r>
      <w:r>
        <w:rPr>
          <w:spacing w:val="-3"/>
        </w:rPr>
        <w:t>内部结算。</w:t>
      </w:r>
      <w:r>
        <w:rPr>
          <w:b/>
          <w:bCs/>
          <w:spacing w:val="-3"/>
        </w:rPr>
        <w:t>销售公司专业化管理可</w:t>
      </w:r>
      <w:r>
        <w:rPr>
          <w:b/>
          <w:bCs/>
          <w:spacing w:val="-4"/>
        </w:rPr>
        <w:t xml:space="preserve">降低税率 </w:t>
      </w:r>
      <w:r>
        <w:rPr>
          <w:spacing w:val="-4"/>
        </w:rPr>
        <w:t>，但若存在于上市公司体系外，可能涉及利益输送或虚增业绩。</w:t>
      </w:r>
    </w:p>
    <w:p w14:paraId="7179DE4F">
      <w:pPr>
        <w:pStyle w:val="2"/>
        <w:spacing w:before="2" w:line="397" w:lineRule="auto"/>
        <w:ind w:left="454" w:right="183"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渠道体系 </w:t>
      </w:r>
      <w:r>
        <w:rPr>
          <w:spacing w:val="-2"/>
        </w:rPr>
        <w:t>：由多级经销商组成（一批、</w:t>
      </w:r>
      <w:r>
        <w:rPr>
          <w:spacing w:val="-3"/>
        </w:rPr>
        <w:t>二批、三批等）。</w:t>
      </w:r>
      <w:r>
        <w:rPr>
          <w:b/>
          <w:bCs/>
          <w:spacing w:val="-3"/>
        </w:rPr>
        <w:t>渠道扁平化程度越高，</w:t>
      </w:r>
      <w:r>
        <w:rPr>
          <w:b/>
          <w:bCs/>
        </w:rPr>
        <w:t>发展越快</w:t>
      </w:r>
      <w:r>
        <w:t>。白酒企业普遍利用经销商资金杠杆（如预收款、供应链</w:t>
      </w:r>
      <w:r>
        <w:rPr>
          <w:spacing w:val="-1"/>
        </w:rPr>
        <w:t>金融）实现业</w:t>
      </w:r>
      <w:r>
        <w:rPr>
          <w:spacing w:val="-9"/>
        </w:rPr>
        <w:t>务扩张。</w:t>
      </w:r>
    </w:p>
    <w:p w14:paraId="7D8E89BD">
      <w:pPr>
        <w:pStyle w:val="2"/>
        <w:spacing w:before="1" w:line="395" w:lineRule="auto"/>
        <w:ind w:left="462" w:right="73" w:hanging="430"/>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终端体系 </w:t>
      </w:r>
      <w:r>
        <w:rPr>
          <w:spacing w:val="-2"/>
        </w:rPr>
        <w:t>：包括商超、餐饮、专卖店及政企团购渠道。</w:t>
      </w:r>
      <w:r>
        <w:rPr>
          <w:b/>
          <w:bCs/>
          <w:spacing w:val="-3"/>
        </w:rPr>
        <w:t>贵州茅台2019年出厂价</w:t>
      </w:r>
      <w:r>
        <w:rPr>
          <w:b/>
          <w:bCs/>
        </w:rPr>
        <w:t xml:space="preserve">  </w:t>
      </w:r>
      <w:r>
        <w:rPr>
          <w:b/>
          <w:bCs/>
          <w:spacing w:val="-3"/>
        </w:rPr>
        <w:t>969元，指导价1499元，实际终端价达2200-2800元</w:t>
      </w:r>
      <w:r>
        <w:rPr>
          <w:b/>
          <w:bCs/>
          <w:spacing w:val="5"/>
        </w:rPr>
        <w:t xml:space="preserve"> </w:t>
      </w:r>
      <w:r>
        <w:rPr>
          <w:spacing w:val="-3"/>
        </w:rPr>
        <w:t>，反映渠道利润空间巨大。</w:t>
      </w:r>
    </w:p>
    <w:p w14:paraId="7F24CC79">
      <w:pPr>
        <w:pStyle w:val="2"/>
        <w:spacing w:before="13" w:line="184" w:lineRule="auto"/>
        <w:ind w:left="27"/>
      </w:pPr>
      <w:r>
        <w:rPr>
          <w:b/>
          <w:bCs/>
          <w:spacing w:val="-2"/>
        </w:rPr>
        <w:t xml:space="preserve">中国白酒渠道模式变迁分为五个阶段 </w:t>
      </w:r>
      <w:r>
        <w:rPr>
          <w:spacing w:val="-2"/>
        </w:rPr>
        <w:t>：</w:t>
      </w:r>
    </w:p>
    <w:p w14:paraId="2C873FCB">
      <w:pPr>
        <w:pStyle w:val="2"/>
        <w:spacing w:before="325" w:line="387" w:lineRule="auto"/>
        <w:ind w:left="457" w:right="329" w:hanging="425"/>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计划经济统销统购阶段</w:t>
      </w:r>
      <w:r>
        <w:rPr>
          <w:spacing w:val="-1"/>
        </w:rPr>
        <w:t>（1988年前</w:t>
      </w:r>
      <w:r>
        <w:rPr>
          <w:spacing w:val="3"/>
        </w:rPr>
        <w:t>）：</w:t>
      </w:r>
      <w:r>
        <w:rPr>
          <w:spacing w:val="-1"/>
        </w:rPr>
        <w:t>国营糖酒公司垄断销售，厂商无市场压</w:t>
      </w:r>
      <w:r>
        <w:rPr>
          <w:spacing w:val="-12"/>
        </w:rPr>
        <w:t>力。</w:t>
      </w:r>
    </w:p>
    <w:p w14:paraId="39EAB509">
      <w:pPr>
        <w:pStyle w:val="2"/>
        <w:spacing w:before="1" w:line="22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厂商主导阶段</w:t>
      </w:r>
      <w:r>
        <w:rPr>
          <w:spacing w:val="-2"/>
        </w:rPr>
        <w:t>（1988-1996年</w:t>
      </w:r>
      <w:r>
        <w:rPr>
          <w:spacing w:val="2"/>
        </w:rPr>
        <w:t>）：</w:t>
      </w:r>
      <w:r>
        <w:rPr>
          <w:spacing w:val="-2"/>
        </w:rPr>
        <w:t>价格管制放开，厂商自建渠道体系。</w:t>
      </w:r>
    </w:p>
    <w:p w14:paraId="7E3378EF">
      <w:pPr>
        <w:pStyle w:val="2"/>
        <w:spacing w:before="277" w:line="221"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经销商崛起阶段</w:t>
      </w:r>
      <w:r>
        <w:rPr>
          <w:spacing w:val="-2"/>
        </w:rPr>
        <w:t>（1996-2004年</w:t>
      </w:r>
      <w:r>
        <w:rPr>
          <w:spacing w:val="7"/>
        </w:rPr>
        <w:t>）：</w:t>
      </w:r>
      <w:r>
        <w:rPr>
          <w:spacing w:val="-2"/>
        </w:rPr>
        <w:t>以五粮液为代表，依托经销商低成本扩张。</w:t>
      </w:r>
    </w:p>
    <w:p w14:paraId="75037B9E">
      <w:pPr>
        <w:pStyle w:val="2"/>
        <w:spacing w:before="276" w:line="390" w:lineRule="auto"/>
        <w:ind w:left="456" w:right="153" w:hanging="424"/>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厂商重夺主导权阶段</w:t>
      </w:r>
      <w:r>
        <w:rPr>
          <w:spacing w:val="-1"/>
        </w:rPr>
        <w:t>（2004-2011年</w:t>
      </w:r>
      <w:r>
        <w:rPr>
          <w:spacing w:val="7"/>
        </w:rPr>
        <w:t>）：</w:t>
      </w:r>
      <w:r>
        <w:rPr>
          <w:spacing w:val="-1"/>
        </w:rPr>
        <w:t>经销商反噬厂商利益后，厂商加强终端</w:t>
      </w:r>
      <w:r>
        <w:rPr>
          <w:spacing w:val="-11"/>
        </w:rPr>
        <w:t>控制。</w:t>
      </w:r>
    </w:p>
    <w:p w14:paraId="45A3E54E">
      <w:pPr>
        <w:pStyle w:val="2"/>
        <w:spacing w:before="22" w:line="390" w:lineRule="auto"/>
        <w:ind w:left="457" w:right="153" w:hanging="425"/>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商业模式创新阶段</w:t>
      </w:r>
      <w:r>
        <w:rPr>
          <w:spacing w:val="-1"/>
        </w:rPr>
        <w:t>（2011-2020年</w:t>
      </w:r>
      <w:r>
        <w:rPr>
          <w:spacing w:val="5"/>
        </w:rPr>
        <w:t>）：</w:t>
      </w:r>
      <w:r>
        <w:rPr>
          <w:spacing w:val="-1"/>
        </w:rPr>
        <w:t>厂商通过股权绑定、利润池分配等模式与</w:t>
      </w:r>
      <w:r>
        <w:rPr>
          <w:spacing w:val="-6"/>
        </w:rPr>
        <w:t>经销商深度绑定。</w:t>
      </w:r>
    </w:p>
    <w:p w14:paraId="77C41605">
      <w:pPr>
        <w:spacing w:line="390" w:lineRule="auto"/>
        <w:sectPr>
          <w:headerReference r:id="rId25" w:type="default"/>
          <w:pgSz w:w="11906" w:h="16839"/>
          <w:pgMar w:top="1728" w:right="1785" w:bottom="400" w:left="1785" w:header="1452" w:footer="0" w:gutter="0"/>
          <w:cols w:space="720" w:num="1"/>
        </w:sectPr>
      </w:pPr>
    </w:p>
    <w:p w14:paraId="525FCEBA">
      <w:pPr>
        <w:spacing w:line="317" w:lineRule="auto"/>
        <w:rPr>
          <w:rFonts w:ascii="Arial"/>
          <w:sz w:val="21"/>
        </w:rPr>
      </w:pPr>
    </w:p>
    <w:p w14:paraId="12B27118">
      <w:pPr>
        <w:spacing w:line="318" w:lineRule="auto"/>
        <w:rPr>
          <w:rFonts w:ascii="Arial"/>
          <w:sz w:val="21"/>
        </w:rPr>
      </w:pPr>
    </w:p>
    <w:p w14:paraId="5E48D259">
      <w:pPr>
        <w:spacing w:line="318" w:lineRule="auto"/>
        <w:rPr>
          <w:rFonts w:ascii="Arial"/>
          <w:sz w:val="21"/>
        </w:rPr>
      </w:pPr>
    </w:p>
    <w:p w14:paraId="29E701DF">
      <w:pPr>
        <w:pStyle w:val="2"/>
        <w:spacing w:before="155" w:line="255" w:lineRule="auto"/>
        <w:ind w:left="19" w:right="75" w:firstLine="27"/>
        <w:outlineLvl w:val="1"/>
        <w:rPr>
          <w:rFonts w:hint="eastAsia" w:ascii="Arial" w:hAnsi="Arial" w:eastAsia="微软雅黑" w:cs="Arial"/>
          <w:sz w:val="16"/>
          <w:szCs w:val="16"/>
          <w:lang w:eastAsia="zh-CN"/>
        </w:rPr>
      </w:pPr>
      <w:r>
        <w:rPr>
          <w:b/>
          <w:bCs/>
          <w:spacing w:val="-2"/>
          <w:sz w:val="36"/>
          <w:szCs w:val="36"/>
        </w:rPr>
        <w:t>1.厂商主导、经销商主导、厂商经销商共同主导的渠</w:t>
      </w:r>
      <w:r>
        <w:rPr>
          <w:b/>
          <w:bCs/>
          <w:spacing w:val="13"/>
          <w:sz w:val="36"/>
          <w:szCs w:val="36"/>
        </w:rPr>
        <w:t xml:space="preserve">道模式 </w:t>
      </w:r>
    </w:p>
    <w:p w14:paraId="639FCE5F">
      <w:pPr>
        <w:pStyle w:val="2"/>
        <w:spacing w:before="71" w:line="344" w:lineRule="auto"/>
        <w:ind w:left="16" w:right="180" w:firstLine="19"/>
      </w:pPr>
      <w:r>
        <w:rPr>
          <w:spacing w:val="-1"/>
        </w:rPr>
        <w:t>白酒渠道主导权历经</w:t>
      </w:r>
      <w:r>
        <w:rPr>
          <w:b/>
          <w:bCs/>
          <w:spacing w:val="-1"/>
        </w:rPr>
        <w:t>国家→厂商→经销商→厂商与经销商共同主导</w:t>
      </w:r>
      <w:r>
        <w:rPr>
          <w:spacing w:val="-1"/>
        </w:rPr>
        <w:t>的演变过程。五粮液、茅台、洋河、泸州老窖的渠道模式差异体现了</w:t>
      </w:r>
      <w:r>
        <w:rPr>
          <w:spacing w:val="-2"/>
        </w:rPr>
        <w:t>这一变迁。</w:t>
      </w:r>
    </w:p>
    <w:p w14:paraId="5C702561">
      <w:pPr>
        <w:spacing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经销商主导模怯 </w:t>
      </w:r>
    </w:p>
    <w:p w14:paraId="40B88D87">
      <w:pPr>
        <w:pStyle w:val="2"/>
        <w:spacing w:before="218" w:line="184" w:lineRule="auto"/>
        <w:ind w:left="18"/>
      </w:pPr>
      <w:r>
        <w:rPr>
          <w:b/>
          <w:bCs/>
          <w:spacing w:val="-1"/>
        </w:rPr>
        <w:t xml:space="preserve">五粮液采用大商制+OEM模式 </w:t>
      </w:r>
      <w:r>
        <w:rPr>
          <w:spacing w:val="-1"/>
        </w:rPr>
        <w:t>：</w:t>
      </w:r>
    </w:p>
    <w:p w14:paraId="74132DB4">
      <w:pPr>
        <w:pStyle w:val="2"/>
        <w:spacing w:before="324" w:line="395" w:lineRule="auto"/>
        <w:ind w:left="468" w:right="107" w:hanging="436"/>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逆向定价策略 </w:t>
      </w:r>
      <w:r>
        <w:rPr>
          <w:spacing w:val="-2"/>
        </w:rPr>
        <w:t>：1988年价格管制放开后，五</w:t>
      </w:r>
      <w:r>
        <w:rPr>
          <w:spacing w:val="-3"/>
        </w:rPr>
        <w:t>粮液通过提价（而非降价）树立高端</w:t>
      </w:r>
      <w:r>
        <w:rPr>
          <w:spacing w:val="-10"/>
        </w:rPr>
        <w:t>品牌形象。</w:t>
      </w:r>
    </w:p>
    <w:p w14:paraId="5298FC42">
      <w:pPr>
        <w:pStyle w:val="2"/>
        <w:spacing w:before="7" w:line="395" w:lineRule="auto"/>
        <w:ind w:left="454" w:right="180"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总代理模式 </w:t>
      </w:r>
      <w:r>
        <w:rPr>
          <w:spacing w:val="-2"/>
        </w:rPr>
        <w:t>：按区域划分全球、全国、省级、地</w:t>
      </w:r>
      <w:r>
        <w:rPr>
          <w:spacing w:val="-3"/>
        </w:rPr>
        <w:t>级总代，</w:t>
      </w:r>
      <w:r>
        <w:rPr>
          <w:b/>
          <w:bCs/>
          <w:spacing w:val="-3"/>
        </w:rPr>
        <w:t>利用经销商资金与资源</w:t>
      </w:r>
      <w:r>
        <w:rPr>
          <w:b/>
          <w:bCs/>
          <w:spacing w:val="-1"/>
        </w:rPr>
        <w:t>快速扩张</w:t>
      </w:r>
      <w:r>
        <w:rPr>
          <w:spacing w:val="-1"/>
        </w:rPr>
        <w:t>。2003年市占率达41%。</w:t>
      </w:r>
    </w:p>
    <w:p w14:paraId="2989DD76">
      <w:pPr>
        <w:pStyle w:val="2"/>
        <w:spacing w:before="5" w:line="199"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OEM贴牌弊端 </w:t>
      </w:r>
      <w:r>
        <w:rPr>
          <w:spacing w:val="-4"/>
        </w:rPr>
        <w:t>：</w:t>
      </w:r>
    </w:p>
    <w:p w14:paraId="216A5FCE">
      <w:pPr>
        <w:pStyle w:val="2"/>
        <w:spacing w:before="280" w:line="221" w:lineRule="auto"/>
        <w:ind w:left="465"/>
      </w:pPr>
      <w:r>
        <w:rPr>
          <w:rFonts w:ascii="Courier New" w:hAnsi="Courier New" w:eastAsia="Courier New" w:cs="Courier New"/>
          <w:spacing w:val="-2"/>
        </w:rPr>
        <w:t xml:space="preserve">o  </w:t>
      </w:r>
      <w:r>
        <w:rPr>
          <w:b/>
          <w:bCs/>
          <w:spacing w:val="-2"/>
        </w:rPr>
        <w:t xml:space="preserve">依赖大经销商 </w:t>
      </w:r>
      <w:r>
        <w:rPr>
          <w:spacing w:val="-2"/>
        </w:rPr>
        <w:t>：2005-2008年前五大客户贡献75%营收（</w:t>
      </w:r>
      <w:r>
        <w:rPr>
          <w:spacing w:val="-3"/>
        </w:rPr>
        <w:t>茅台仅</w:t>
      </w:r>
      <w:r>
        <w:rPr>
          <w:spacing w:val="17"/>
        </w:rPr>
        <w:t xml:space="preserve"> </w:t>
      </w:r>
      <w:r>
        <w:rPr>
          <w:spacing w:val="-3"/>
        </w:rPr>
        <w:t>-</w:t>
      </w:r>
      <w:r>
        <w:rPr>
          <w:spacing w:val="18"/>
          <w:w w:val="101"/>
        </w:rPr>
        <w:t xml:space="preserve"> </w:t>
      </w:r>
      <w:r>
        <w:rPr>
          <w:spacing w:val="-3"/>
        </w:rPr>
        <w:t>5%）。</w:t>
      </w:r>
    </w:p>
    <w:p w14:paraId="09323502">
      <w:pPr>
        <w:pStyle w:val="2"/>
        <w:spacing w:before="318" w:line="183" w:lineRule="auto"/>
        <w:ind w:left="465"/>
      </w:pPr>
      <w:r>
        <w:rPr>
          <w:rFonts w:ascii="Courier New" w:hAnsi="Courier New" w:eastAsia="Courier New" w:cs="Courier New"/>
          <w:spacing w:val="-2"/>
        </w:rPr>
        <w:t xml:space="preserve">o  </w:t>
      </w:r>
      <w:r>
        <w:rPr>
          <w:b/>
          <w:bCs/>
          <w:spacing w:val="-2"/>
        </w:rPr>
        <w:t xml:space="preserve">品牌混乱 </w:t>
      </w:r>
      <w:r>
        <w:rPr>
          <w:spacing w:val="-2"/>
        </w:rPr>
        <w:t>：子品牌（如五粮醇、金六福）价格与品质错位，内部竞争加剧。</w:t>
      </w:r>
    </w:p>
    <w:p w14:paraId="012052F1">
      <w:pPr>
        <w:rPr>
          <w:rFonts w:ascii="Arial"/>
          <w:sz w:val="21"/>
        </w:rPr>
      </w:pPr>
    </w:p>
    <w:p w14:paraId="46B8F7FE">
      <w:pPr>
        <w:pStyle w:val="2"/>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管理失控 </w:t>
      </w:r>
      <w:r>
        <w:rPr>
          <w:spacing w:val="-5"/>
        </w:rPr>
        <w:t>：部分经销商零利润冲量，冲击价格体系。</w:t>
      </w:r>
    </w:p>
    <w:p w14:paraId="386AA66F">
      <w:pPr>
        <w:pStyle w:val="2"/>
        <w:spacing w:before="324" w:line="196"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改革措施</w:t>
      </w:r>
      <w:r>
        <w:rPr>
          <w:spacing w:val="-2"/>
        </w:rPr>
        <w:t>（2017年后</w:t>
      </w:r>
      <w:r>
        <w:rPr>
          <w:spacing w:val="5"/>
        </w:rPr>
        <w:t>）：</w:t>
      </w:r>
    </w:p>
    <w:p w14:paraId="163E66DC">
      <w:pPr>
        <w:pStyle w:val="2"/>
        <w:spacing w:before="328"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精简产品线至“1+3”主品牌与“4+4”系列酒。</w:t>
      </w:r>
    </w:p>
    <w:p w14:paraId="52166DEC">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spacing w:val="-4"/>
        </w:rPr>
        <w:t>引入IBM系统实现渠道数字化管控。</w:t>
      </w:r>
    </w:p>
    <w:p w14:paraId="01D24B9D">
      <w:pPr>
        <w:pStyle w:val="2"/>
        <w:spacing w:before="335" w:line="184" w:lineRule="auto"/>
        <w:ind w:left="465"/>
      </w:pPr>
      <w:r>
        <w:rPr>
          <w:rFonts w:ascii="Courier New" w:hAnsi="Courier New" w:eastAsia="Courier New" w:cs="Courier New"/>
          <w:spacing w:val="1"/>
        </w:rPr>
        <w:t xml:space="preserve">o  </w:t>
      </w:r>
      <w:r>
        <w:rPr>
          <w:spacing w:val="1"/>
        </w:rPr>
        <w:t>终端直控“百城千县万店”计划，2020年营收年增30%。</w:t>
      </w:r>
    </w:p>
    <w:p w14:paraId="5330CCAC">
      <w:pPr>
        <w:pStyle w:val="2"/>
        <w:spacing w:before="325"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2"/>
        </w:rPr>
        <w:t xml:space="preserve"> </w:t>
      </w:r>
      <w:r>
        <w:rPr>
          <w:spacing w:val="-2"/>
        </w:rPr>
        <w:t xml:space="preserve">总代理模式 </w:t>
      </w:r>
    </w:p>
    <w:p w14:paraId="67C0B448">
      <w:pPr>
        <w:pStyle w:val="2"/>
        <w:spacing w:before="318" w:line="184" w:lineRule="auto"/>
        <w:ind w:left="18"/>
      </w:pPr>
      <w:r>
        <w:rPr>
          <w:b/>
          <w:bCs/>
          <w:spacing w:val="-2"/>
        </w:rPr>
        <w:t xml:space="preserve">五粮液总代理模式核心特征 </w:t>
      </w:r>
      <w:r>
        <w:rPr>
          <w:spacing w:val="-2"/>
        </w:rPr>
        <w:t>：</w:t>
      </w:r>
    </w:p>
    <w:p w14:paraId="5E947935">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424"/>
        <w:gridCol w:w="2277"/>
        <w:gridCol w:w="3589"/>
      </w:tblGrid>
      <w:tr w14:paraId="0DD1293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424" w:type="dxa"/>
            <w:vAlign w:val="top"/>
          </w:tcPr>
          <w:p w14:paraId="60E5C155">
            <w:pPr>
              <w:pStyle w:val="6"/>
              <w:spacing w:before="89" w:line="179" w:lineRule="auto"/>
              <w:ind w:left="103"/>
            </w:pPr>
            <w:r>
              <w:rPr>
                <w:b/>
                <w:bCs/>
                <w:spacing w:val="-1"/>
              </w:rPr>
              <w:t>代理层级</w:t>
            </w:r>
          </w:p>
        </w:tc>
        <w:tc>
          <w:tcPr>
            <w:tcW w:w="2277" w:type="dxa"/>
            <w:vAlign w:val="top"/>
          </w:tcPr>
          <w:p w14:paraId="74CCEDFB">
            <w:pPr>
              <w:pStyle w:val="6"/>
              <w:spacing w:before="89" w:line="179" w:lineRule="auto"/>
              <w:ind w:left="100"/>
            </w:pPr>
            <w:r>
              <w:rPr>
                <w:b/>
                <w:bCs/>
                <w:spacing w:val="-1"/>
              </w:rPr>
              <w:t>职能</w:t>
            </w:r>
          </w:p>
        </w:tc>
        <w:tc>
          <w:tcPr>
            <w:tcW w:w="3589" w:type="dxa"/>
            <w:vAlign w:val="top"/>
          </w:tcPr>
          <w:p w14:paraId="7573D472">
            <w:pPr>
              <w:pStyle w:val="6"/>
              <w:spacing w:before="91" w:line="178" w:lineRule="auto"/>
              <w:ind w:left="105"/>
            </w:pPr>
            <w:r>
              <w:rPr>
                <w:b/>
                <w:bCs/>
                <w:spacing w:val="-1"/>
              </w:rPr>
              <w:t>作用</w:t>
            </w:r>
          </w:p>
        </w:tc>
      </w:tr>
      <w:tr w14:paraId="7D0FD9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424" w:type="dxa"/>
            <w:vAlign w:val="top"/>
          </w:tcPr>
          <w:p w14:paraId="5E0EB953">
            <w:pPr>
              <w:pStyle w:val="6"/>
              <w:spacing w:before="85" w:line="177" w:lineRule="auto"/>
              <w:ind w:left="103"/>
            </w:pPr>
            <w:r>
              <w:rPr>
                <w:spacing w:val="-1"/>
              </w:rPr>
              <w:t>全球/全国总代</w:t>
            </w:r>
          </w:p>
        </w:tc>
        <w:tc>
          <w:tcPr>
            <w:tcW w:w="2277" w:type="dxa"/>
            <w:vAlign w:val="top"/>
          </w:tcPr>
          <w:p w14:paraId="63E35FC1">
            <w:pPr>
              <w:pStyle w:val="6"/>
              <w:spacing w:before="84" w:line="178" w:lineRule="auto"/>
              <w:ind w:left="101"/>
            </w:pPr>
            <w:r>
              <w:rPr>
                <w:spacing w:val="-1"/>
              </w:rPr>
              <w:t>高端市场布局</w:t>
            </w:r>
          </w:p>
        </w:tc>
        <w:tc>
          <w:tcPr>
            <w:tcW w:w="3589" w:type="dxa"/>
            <w:vAlign w:val="top"/>
          </w:tcPr>
          <w:p w14:paraId="5332154A">
            <w:pPr>
              <w:pStyle w:val="6"/>
              <w:spacing w:before="87" w:line="176" w:lineRule="auto"/>
              <w:ind w:left="104"/>
            </w:pPr>
            <w:r>
              <w:rPr>
                <w:spacing w:val="-1"/>
              </w:rPr>
              <w:t>提升品牌国际影响力</w:t>
            </w:r>
          </w:p>
        </w:tc>
      </w:tr>
      <w:tr w14:paraId="61782E3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424" w:type="dxa"/>
            <w:vAlign w:val="top"/>
          </w:tcPr>
          <w:p w14:paraId="33735695">
            <w:pPr>
              <w:pStyle w:val="6"/>
              <w:spacing w:before="90" w:line="174" w:lineRule="auto"/>
              <w:ind w:left="120"/>
            </w:pPr>
            <w:r>
              <w:rPr>
                <w:spacing w:val="-3"/>
              </w:rPr>
              <w:t>区域/省级总代</w:t>
            </w:r>
          </w:p>
        </w:tc>
        <w:tc>
          <w:tcPr>
            <w:tcW w:w="2277" w:type="dxa"/>
            <w:vAlign w:val="top"/>
          </w:tcPr>
          <w:p w14:paraId="4A703C00">
            <w:pPr>
              <w:pStyle w:val="6"/>
              <w:spacing w:before="88" w:line="175" w:lineRule="auto"/>
              <w:ind w:left="100"/>
            </w:pPr>
            <w:r>
              <w:rPr>
                <w:spacing w:val="-1"/>
              </w:rPr>
              <w:t>空白市场开拓</w:t>
            </w:r>
          </w:p>
        </w:tc>
        <w:tc>
          <w:tcPr>
            <w:tcW w:w="3589" w:type="dxa"/>
            <w:vAlign w:val="top"/>
          </w:tcPr>
          <w:p w14:paraId="149C4002">
            <w:pPr>
              <w:pStyle w:val="6"/>
              <w:spacing w:before="87" w:line="176" w:lineRule="auto"/>
              <w:ind w:left="104"/>
            </w:pPr>
            <w:r>
              <w:rPr>
                <w:spacing w:val="-1"/>
              </w:rPr>
              <w:t>提高三四线城市覆盖率</w:t>
            </w:r>
          </w:p>
        </w:tc>
      </w:tr>
      <w:tr w14:paraId="4E98829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424" w:type="dxa"/>
            <w:vAlign w:val="top"/>
          </w:tcPr>
          <w:p w14:paraId="7A9D5B35">
            <w:pPr>
              <w:pStyle w:val="6"/>
              <w:spacing w:before="92" w:line="177" w:lineRule="auto"/>
              <w:ind w:left="101"/>
            </w:pPr>
            <w:r>
              <w:rPr>
                <w:spacing w:val="-1"/>
              </w:rPr>
              <w:t>地级总代</w:t>
            </w:r>
          </w:p>
        </w:tc>
        <w:tc>
          <w:tcPr>
            <w:tcW w:w="2277" w:type="dxa"/>
            <w:vAlign w:val="top"/>
          </w:tcPr>
          <w:p w14:paraId="67A498C8">
            <w:pPr>
              <w:pStyle w:val="6"/>
              <w:spacing w:before="92" w:line="177" w:lineRule="auto"/>
              <w:ind w:left="100"/>
            </w:pPr>
            <w:r>
              <w:rPr>
                <w:spacing w:val="-1"/>
              </w:rPr>
              <w:t>终端下沉</w:t>
            </w:r>
          </w:p>
        </w:tc>
        <w:tc>
          <w:tcPr>
            <w:tcW w:w="3589" w:type="dxa"/>
            <w:vAlign w:val="top"/>
          </w:tcPr>
          <w:p w14:paraId="2F3CF8AB">
            <w:pPr>
              <w:pStyle w:val="6"/>
              <w:spacing w:before="92" w:line="177" w:lineRule="auto"/>
              <w:ind w:left="109"/>
            </w:pPr>
            <w:r>
              <w:rPr>
                <w:spacing w:val="-1"/>
              </w:rPr>
              <w:t>强化本地渠道渗透</w:t>
            </w:r>
          </w:p>
        </w:tc>
      </w:tr>
    </w:tbl>
    <w:p w14:paraId="3D127D4C">
      <w:pPr>
        <w:rPr>
          <w:rFonts w:ascii="Arial"/>
          <w:sz w:val="21"/>
        </w:rPr>
      </w:pPr>
    </w:p>
    <w:p w14:paraId="75A7214A">
      <w:pPr>
        <w:rPr>
          <w:rFonts w:ascii="Arial" w:hAnsi="Arial" w:eastAsia="Arial" w:cs="Arial"/>
          <w:sz w:val="21"/>
          <w:szCs w:val="21"/>
        </w:rPr>
        <w:sectPr>
          <w:headerReference r:id="rId26" w:type="default"/>
          <w:pgSz w:w="11906" w:h="16839"/>
          <w:pgMar w:top="400" w:right="1785" w:bottom="400" w:left="1785" w:header="0" w:footer="0" w:gutter="0"/>
          <w:cols w:space="720" w:num="1"/>
        </w:sectPr>
      </w:pPr>
    </w:p>
    <w:p w14:paraId="3654A527">
      <w:pPr>
        <w:spacing w:line="251" w:lineRule="auto"/>
        <w:rPr>
          <w:rFonts w:ascii="Arial"/>
          <w:sz w:val="21"/>
        </w:rPr>
      </w:pPr>
    </w:p>
    <w:p w14:paraId="50C6C464">
      <w:pPr>
        <w:spacing w:line="251" w:lineRule="auto"/>
        <w:rPr>
          <w:rFonts w:ascii="Arial"/>
          <w:sz w:val="21"/>
        </w:rPr>
      </w:pPr>
    </w:p>
    <w:p w14:paraId="4026EA11">
      <w:pPr>
        <w:spacing w:line="251" w:lineRule="auto"/>
        <w:rPr>
          <w:rFonts w:ascii="Arial"/>
          <w:sz w:val="21"/>
        </w:rPr>
      </w:pPr>
    </w:p>
    <w:p w14:paraId="4215DC8C">
      <w:pPr>
        <w:spacing w:line="251" w:lineRule="auto"/>
        <w:rPr>
          <w:rFonts w:ascii="Arial"/>
          <w:sz w:val="21"/>
        </w:rPr>
      </w:pPr>
    </w:p>
    <w:p w14:paraId="70336D4C">
      <w:pPr>
        <w:spacing w:before="75" w:line="209"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Calibri" w:hAnsi="Calibri" w:eastAsia="Calibri" w:cs="Calibri"/>
          <w:spacing w:val="15"/>
          <w:w w:val="101"/>
          <w:sz w:val="22"/>
          <w:szCs w:val="22"/>
        </w:rPr>
        <w:t xml:space="preserve"> </w:t>
      </w:r>
      <w:r>
        <w:rPr>
          <w:rFonts w:ascii="等线" w:hAnsi="等线" w:eastAsia="等线" w:cs="等线"/>
          <w:spacing w:val="-4"/>
          <w:sz w:val="22"/>
          <w:szCs w:val="22"/>
        </w:rPr>
        <w:t>厂商主导模怯</w:t>
      </w:r>
      <w:r>
        <w:rPr>
          <w:rFonts w:ascii="等线" w:hAnsi="等线" w:eastAsia="等线" w:cs="等线"/>
          <w:spacing w:val="17"/>
          <w:sz w:val="22"/>
          <w:szCs w:val="22"/>
        </w:rPr>
        <w:t xml:space="preserve"> </w:t>
      </w:r>
    </w:p>
    <w:p w14:paraId="2E099061">
      <w:pPr>
        <w:pStyle w:val="2"/>
        <w:spacing w:before="218" w:line="184" w:lineRule="auto"/>
        <w:ind w:left="18"/>
      </w:pPr>
      <w:r>
        <w:rPr>
          <w:b/>
          <w:bCs/>
          <w:spacing w:val="-3"/>
        </w:rPr>
        <w:t xml:space="preserve">贵州茅台采用小商模式 </w:t>
      </w:r>
      <w:r>
        <w:rPr>
          <w:spacing w:val="-3"/>
        </w:rPr>
        <w:t>，核心优势包括：</w:t>
      </w:r>
    </w:p>
    <w:p w14:paraId="4933CAB4">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经销商筛选 </w:t>
      </w:r>
      <w:r>
        <w:rPr>
          <w:spacing w:val="-3"/>
        </w:rPr>
        <w:t>：优先选择中小经销商，</w:t>
      </w:r>
      <w:r>
        <w:rPr>
          <w:b/>
          <w:bCs/>
          <w:spacing w:val="-3"/>
        </w:rPr>
        <w:t>降低管理难度与窜货风险</w:t>
      </w:r>
      <w:r>
        <w:rPr>
          <w:spacing w:val="-3"/>
        </w:rPr>
        <w:t>。</w:t>
      </w:r>
    </w:p>
    <w:p w14:paraId="0BEF17F8">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终端强管控 </w:t>
      </w:r>
      <w:r>
        <w:rPr>
          <w:spacing w:val="-3"/>
        </w:rPr>
        <w:t>：专卖店由厂商承担装修与员工工资，</w:t>
      </w:r>
      <w:r>
        <w:rPr>
          <w:b/>
          <w:bCs/>
          <w:spacing w:val="-3"/>
        </w:rPr>
        <w:t>确保价格与服务标准化</w:t>
      </w:r>
      <w:r>
        <w:rPr>
          <w:spacing w:val="-3"/>
        </w:rPr>
        <w:t>。</w:t>
      </w:r>
    </w:p>
    <w:p w14:paraId="328602E4">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财务表现 </w:t>
      </w:r>
      <w:r>
        <w:rPr>
          <w:spacing w:val="-3"/>
        </w:rPr>
        <w:t>：严格“先款后货”政策，</w:t>
      </w:r>
      <w:r>
        <w:rPr>
          <w:b/>
          <w:bCs/>
          <w:spacing w:val="-3"/>
        </w:rPr>
        <w:t>预收款规模大，应收账款极低</w:t>
      </w:r>
      <w:r>
        <w:rPr>
          <w:spacing w:val="-3"/>
        </w:rPr>
        <w:t>。</w:t>
      </w:r>
    </w:p>
    <w:p w14:paraId="23E5A992">
      <w:pPr>
        <w:pStyle w:val="2"/>
        <w:spacing w:before="320" w:line="183" w:lineRule="auto"/>
        <w:ind w:left="460"/>
      </w:pPr>
      <w:r>
        <w:rPr>
          <w:b/>
          <w:bCs/>
          <w:spacing w:val="-3"/>
        </w:rPr>
        <w:t xml:space="preserve">与五粮液对比 </w:t>
      </w:r>
      <w:r>
        <w:rPr>
          <w:spacing w:val="-3"/>
        </w:rPr>
        <w:t>：</w:t>
      </w:r>
    </w:p>
    <w:p w14:paraId="3FD34216">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91"/>
        <w:gridCol w:w="2980"/>
        <w:gridCol w:w="3319"/>
      </w:tblGrid>
      <w:tr w14:paraId="601C302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991" w:type="dxa"/>
            <w:vAlign w:val="top"/>
          </w:tcPr>
          <w:p w14:paraId="27E2D49A">
            <w:pPr>
              <w:pStyle w:val="6"/>
              <w:spacing w:before="89" w:line="179" w:lineRule="auto"/>
              <w:ind w:left="103"/>
            </w:pPr>
            <w:r>
              <w:rPr>
                <w:b/>
                <w:bCs/>
                <w:spacing w:val="-1"/>
              </w:rPr>
              <w:t>维度</w:t>
            </w:r>
          </w:p>
        </w:tc>
        <w:tc>
          <w:tcPr>
            <w:tcW w:w="2980" w:type="dxa"/>
            <w:vAlign w:val="top"/>
          </w:tcPr>
          <w:p w14:paraId="2EA0C31B">
            <w:pPr>
              <w:pStyle w:val="6"/>
              <w:spacing w:before="89" w:line="179" w:lineRule="auto"/>
              <w:ind w:left="101"/>
            </w:pPr>
            <w:r>
              <w:rPr>
                <w:b/>
                <w:bCs/>
                <w:spacing w:val="-4"/>
              </w:rPr>
              <w:t>五粮液（大商制）</w:t>
            </w:r>
          </w:p>
        </w:tc>
        <w:tc>
          <w:tcPr>
            <w:tcW w:w="3319" w:type="dxa"/>
            <w:vAlign w:val="top"/>
          </w:tcPr>
          <w:p w14:paraId="5665C411">
            <w:pPr>
              <w:pStyle w:val="6"/>
              <w:spacing w:before="87" w:line="180" w:lineRule="auto"/>
              <w:ind w:left="107"/>
            </w:pPr>
            <w:r>
              <w:rPr>
                <w:b/>
                <w:bCs/>
                <w:spacing w:val="-4"/>
              </w:rPr>
              <w:t>贵州茅台（小商制）</w:t>
            </w:r>
          </w:p>
        </w:tc>
      </w:tr>
      <w:tr w14:paraId="515287D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91" w:type="dxa"/>
            <w:vAlign w:val="top"/>
          </w:tcPr>
          <w:p w14:paraId="0D24FA99">
            <w:pPr>
              <w:pStyle w:val="6"/>
              <w:spacing w:before="85" w:line="177" w:lineRule="auto"/>
              <w:ind w:left="104"/>
            </w:pPr>
            <w:r>
              <w:rPr>
                <w:spacing w:val="-1"/>
              </w:rPr>
              <w:t>经销商规模</w:t>
            </w:r>
          </w:p>
        </w:tc>
        <w:tc>
          <w:tcPr>
            <w:tcW w:w="2980" w:type="dxa"/>
            <w:vAlign w:val="top"/>
          </w:tcPr>
          <w:p w14:paraId="1736632E">
            <w:pPr>
              <w:pStyle w:val="6"/>
              <w:spacing w:before="84" w:line="178" w:lineRule="auto"/>
              <w:ind w:left="100"/>
            </w:pPr>
            <w:r>
              <w:rPr>
                <w:spacing w:val="-1"/>
              </w:rPr>
              <w:t>大客户集中</w:t>
            </w:r>
          </w:p>
        </w:tc>
        <w:tc>
          <w:tcPr>
            <w:tcW w:w="3319" w:type="dxa"/>
            <w:vAlign w:val="top"/>
          </w:tcPr>
          <w:p w14:paraId="301638CE">
            <w:pPr>
              <w:pStyle w:val="6"/>
              <w:spacing w:before="85" w:line="177" w:lineRule="auto"/>
              <w:ind w:left="104"/>
            </w:pPr>
            <w:r>
              <w:rPr>
                <w:spacing w:val="-1"/>
              </w:rPr>
              <w:t>分散化、小型化</w:t>
            </w:r>
          </w:p>
        </w:tc>
      </w:tr>
      <w:tr w14:paraId="5955A8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91" w:type="dxa"/>
            <w:vAlign w:val="top"/>
          </w:tcPr>
          <w:p w14:paraId="3AA48C24">
            <w:pPr>
              <w:pStyle w:val="6"/>
              <w:spacing w:before="88" w:line="175" w:lineRule="auto"/>
              <w:ind w:left="103"/>
            </w:pPr>
            <w:r>
              <w:rPr>
                <w:spacing w:val="-1"/>
              </w:rPr>
              <w:t>渠道控制力</w:t>
            </w:r>
          </w:p>
        </w:tc>
        <w:tc>
          <w:tcPr>
            <w:tcW w:w="2980" w:type="dxa"/>
            <w:vAlign w:val="top"/>
          </w:tcPr>
          <w:p w14:paraId="3512DE69">
            <w:pPr>
              <w:pStyle w:val="6"/>
              <w:spacing w:before="88" w:line="175" w:lineRule="auto"/>
              <w:ind w:left="99"/>
            </w:pPr>
            <w:r>
              <w:rPr>
                <w:spacing w:val="-1"/>
              </w:rPr>
              <w:t>依赖经销商</w:t>
            </w:r>
          </w:p>
        </w:tc>
        <w:tc>
          <w:tcPr>
            <w:tcW w:w="3319" w:type="dxa"/>
            <w:vAlign w:val="top"/>
          </w:tcPr>
          <w:p w14:paraId="4C71DB9C">
            <w:pPr>
              <w:pStyle w:val="6"/>
              <w:spacing w:before="88" w:line="175" w:lineRule="auto"/>
              <w:ind w:left="106"/>
            </w:pPr>
            <w:r>
              <w:rPr>
                <w:spacing w:val="-1"/>
              </w:rPr>
              <w:t>厂商直接干预终端</w:t>
            </w:r>
          </w:p>
        </w:tc>
      </w:tr>
      <w:tr w14:paraId="3697450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991" w:type="dxa"/>
            <w:vAlign w:val="top"/>
          </w:tcPr>
          <w:p w14:paraId="73985524">
            <w:pPr>
              <w:pStyle w:val="6"/>
              <w:spacing w:before="92" w:line="177" w:lineRule="auto"/>
              <w:ind w:left="104"/>
            </w:pPr>
            <w:r>
              <w:rPr>
                <w:spacing w:val="-1"/>
              </w:rPr>
              <w:t>财务风险</w:t>
            </w:r>
          </w:p>
        </w:tc>
        <w:tc>
          <w:tcPr>
            <w:tcW w:w="2980" w:type="dxa"/>
            <w:vAlign w:val="top"/>
          </w:tcPr>
          <w:p w14:paraId="232FF1A1">
            <w:pPr>
              <w:pStyle w:val="6"/>
              <w:spacing w:before="91" w:line="178" w:lineRule="auto"/>
              <w:ind w:left="102"/>
            </w:pPr>
            <w:r>
              <w:rPr>
                <w:spacing w:val="-1"/>
              </w:rPr>
              <w:t>前五大客户占比高</w:t>
            </w:r>
          </w:p>
        </w:tc>
        <w:tc>
          <w:tcPr>
            <w:tcW w:w="3319" w:type="dxa"/>
            <w:vAlign w:val="top"/>
          </w:tcPr>
          <w:p w14:paraId="177E4B55">
            <w:pPr>
              <w:pStyle w:val="6"/>
              <w:spacing w:before="91" w:line="178" w:lineRule="auto"/>
              <w:ind w:left="106"/>
            </w:pPr>
            <w:r>
              <w:rPr>
                <w:spacing w:val="-1"/>
              </w:rPr>
              <w:t>预收款占比高</w:t>
            </w:r>
          </w:p>
        </w:tc>
      </w:tr>
    </w:tbl>
    <w:p w14:paraId="27C50A66">
      <w:pPr>
        <w:pStyle w:val="2"/>
        <w:spacing w:before="203" w:line="201" w:lineRule="auto"/>
        <w:ind w:left="32"/>
        <w:rPr>
          <w:rFonts w:hint="eastAsia" w:ascii="Calibri" w:hAnsi="Calibri" w:eastAsia="微软雅黑" w:cs="Calibri"/>
          <w:lang w:eastAsia="zh-CN"/>
        </w:rPr>
      </w:pPr>
      <w:r>
        <w:rPr>
          <w:rFonts w:ascii="Wingdings" w:hAnsi="Wingdings" w:eastAsia="Wingdings" w:cs="Wingdings"/>
          <w:spacing w:val="-4"/>
        </w:rPr>
        <w:t>l</w:t>
      </w:r>
      <w:r>
        <w:rPr>
          <w:rFonts w:ascii="Wingdings" w:hAnsi="Wingdings" w:eastAsia="Wingdings" w:cs="Wingdings"/>
          <w:spacing w:val="69"/>
        </w:rPr>
        <w:t xml:space="preserve"> </w:t>
      </w:r>
      <w:r>
        <w:rPr>
          <w:spacing w:val="-4"/>
        </w:rPr>
        <w:t>直销与经销商</w:t>
      </w:r>
      <w:r>
        <w:rPr>
          <w:spacing w:val="19"/>
        </w:rPr>
        <w:t xml:space="preserve"> </w:t>
      </w:r>
    </w:p>
    <w:p w14:paraId="29751B79">
      <w:pPr>
        <w:pStyle w:val="2"/>
        <w:spacing w:before="318" w:line="395" w:lineRule="auto"/>
        <w:ind w:left="14" w:right="14" w:firstLine="2"/>
      </w:pPr>
      <w:r>
        <w:t>贵州茅台以直销模式为主，通过自营店和线上电商实施直销，导致飞天茅</w:t>
      </w:r>
      <w:r>
        <w:rPr>
          <w:spacing w:val="-1"/>
        </w:rPr>
        <w:t>台产品供不</w:t>
      </w:r>
      <w:r>
        <w:t>应求。根据财报数据，经销商份额占比约90%，2018年经销商数量突破3300家</w:t>
      </w:r>
      <w:r>
        <w:rPr>
          <w:spacing w:val="-1"/>
        </w:rPr>
        <w:t>，达到</w:t>
      </w:r>
      <w:r>
        <w:t>历史峰值。2018年后，贵州茅台采取新举措加强直销份额并削减经销商，此举可</w:t>
      </w:r>
      <w:r>
        <w:rPr>
          <w:spacing w:val="-1"/>
        </w:rPr>
        <w:t>提升</w:t>
      </w:r>
      <w:r>
        <w:rPr>
          <w:spacing w:val="1"/>
        </w:rPr>
        <w:t>公司利润和股价。原因如下：</w:t>
      </w:r>
    </w:p>
    <w:p w14:paraId="794C3AB6">
      <w:pPr>
        <w:pStyle w:val="2"/>
        <w:spacing w:before="1" w:line="398" w:lineRule="auto"/>
        <w:ind w:left="456" w:right="9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打击囤货行为 </w:t>
      </w:r>
      <w:r>
        <w:rPr>
          <w:spacing w:val="-2"/>
        </w:rPr>
        <w:t>：茅台溢价高、渠道利润高</w:t>
      </w:r>
      <w:r>
        <w:rPr>
          <w:spacing w:val="-3"/>
        </w:rPr>
        <w:t>，导致经销商囤货，引发终端市场价格</w:t>
      </w:r>
      <w:r>
        <w:t>波动。2014年，贵州茅台设立电商公司，要求专卖店、特约经销商及自</w:t>
      </w:r>
      <w:r>
        <w:rPr>
          <w:spacing w:val="-1"/>
        </w:rPr>
        <w:t>营公司将</w:t>
      </w:r>
      <w:r>
        <w:t>30%未执行合同通过云商平台销售，强制经销商出售囤货产品。2018年</w:t>
      </w:r>
      <w:r>
        <w:rPr>
          <w:spacing w:val="-1"/>
        </w:rPr>
        <w:t>后，贵州</w:t>
      </w:r>
      <w:r>
        <w:t>茅台整顿经销商体系，削减1000余家经销商，2019年经销商数量降至2</w:t>
      </w:r>
      <w:r>
        <w:rPr>
          <w:spacing w:val="-1"/>
        </w:rPr>
        <w:t>000余</w:t>
      </w:r>
    </w:p>
    <w:p w14:paraId="17BD2CFA">
      <w:pPr>
        <w:pStyle w:val="2"/>
        <w:spacing w:before="1" w:line="184" w:lineRule="auto"/>
        <w:ind w:left="459"/>
      </w:pPr>
      <w:r>
        <w:rPr>
          <w:spacing w:val="-12"/>
        </w:rPr>
        <w:t>家。</w:t>
      </w:r>
    </w:p>
    <w:p w14:paraId="48E4390C">
      <w:pPr>
        <w:pStyle w:val="2"/>
        <w:spacing w:before="323" w:line="402" w:lineRule="auto"/>
        <w:ind w:left="459" w:right="166"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利润归集 </w:t>
      </w:r>
      <w:r>
        <w:rPr>
          <w:spacing w:val="-2"/>
        </w:rPr>
        <w:t>：茅台利润率超90%，但终端市场价</w:t>
      </w:r>
      <w:r>
        <w:rPr>
          <w:spacing w:val="-3"/>
        </w:rPr>
        <w:t>高于厂商指导价，渠道利润高于公</w:t>
      </w:r>
      <w:r>
        <w:t>司利润。若50%产品转为直销，经销商利润下滑，公司利润及股</w:t>
      </w:r>
      <w:r>
        <w:rPr>
          <w:spacing w:val="-1"/>
        </w:rPr>
        <w:t>价将提升。掌控</w:t>
      </w:r>
      <w:r>
        <w:rPr>
          <w:spacing w:val="-2"/>
        </w:rPr>
        <w:t>50%以上利润渠道相当于再造一个茅台，这是近年股价上涨的核心原因。</w:t>
      </w:r>
    </w:p>
    <w:p w14:paraId="61F1DE36">
      <w:pPr>
        <w:spacing w:line="402" w:lineRule="auto"/>
        <w:sectPr>
          <w:pgSz w:w="11906" w:h="16839"/>
          <w:pgMar w:top="400" w:right="1785" w:bottom="400" w:left="1785" w:header="0" w:footer="0" w:gutter="0"/>
          <w:cols w:space="720" w:num="1"/>
        </w:sectPr>
      </w:pPr>
    </w:p>
    <w:p w14:paraId="6139F029">
      <w:pPr>
        <w:spacing w:line="286" w:lineRule="auto"/>
        <w:rPr>
          <w:rFonts w:ascii="Arial"/>
          <w:sz w:val="21"/>
        </w:rPr>
      </w:pPr>
    </w:p>
    <w:p w14:paraId="00E6E910">
      <w:pPr>
        <w:spacing w:line="287" w:lineRule="auto"/>
        <w:rPr>
          <w:rFonts w:ascii="Arial"/>
          <w:sz w:val="21"/>
        </w:rPr>
      </w:pPr>
    </w:p>
    <w:p w14:paraId="203FFDB5">
      <w:pPr>
        <w:spacing w:line="287" w:lineRule="auto"/>
        <w:rPr>
          <w:rFonts w:ascii="Arial"/>
          <w:sz w:val="21"/>
        </w:rPr>
      </w:pPr>
    </w:p>
    <w:p w14:paraId="1FA26B08">
      <w:pPr>
        <w:spacing w:line="287" w:lineRule="auto"/>
        <w:rPr>
          <w:rFonts w:ascii="Arial"/>
          <w:sz w:val="21"/>
        </w:rPr>
      </w:pPr>
    </w:p>
    <w:p w14:paraId="3F9CA20D">
      <w:pPr>
        <w:pStyle w:val="2"/>
        <w:spacing w:before="95" w:line="397" w:lineRule="auto"/>
        <w:ind w:left="24" w:right="119" w:firstLine="8"/>
        <w:jc w:val="both"/>
      </w:pPr>
      <w:r>
        <w:t>当前茅台营业额约800亿元，利润400亿元，市盈率50倍</w:t>
      </w:r>
      <w:r>
        <w:rPr>
          <w:spacing w:val="-1"/>
        </w:rPr>
        <w:t>，估值2万亿元。若继续将经</w:t>
      </w:r>
      <w:r>
        <w:t>销商转为直营店，利润可进一步提升。商业模式优化可提升利润，资本运营</w:t>
      </w:r>
      <w:r>
        <w:rPr>
          <w:spacing w:val="-1"/>
        </w:rPr>
        <w:t>可提升市</w:t>
      </w:r>
      <w:r>
        <w:t>盈率。例如，借鉴瑞幸咖啡模式，要求消费者通过APP购买茅台，实现互联网转型，</w:t>
      </w:r>
      <w:r>
        <w:rPr>
          <w:spacing w:val="-2"/>
        </w:rPr>
        <w:t>可能推动股价上涨3-4倍。</w:t>
      </w:r>
    </w:p>
    <w:p w14:paraId="39528C7D">
      <w:pPr>
        <w:pStyle w:val="2"/>
        <w:spacing w:before="2" w:line="393" w:lineRule="auto"/>
        <w:ind w:left="25" w:right="16" w:firstLine="16"/>
      </w:pPr>
      <w:r>
        <w:rPr>
          <w:b/>
          <w:bCs/>
          <w:spacing w:val="-3"/>
        </w:rPr>
        <w:t xml:space="preserve">巴菲特未投资茅台的原因 </w:t>
      </w:r>
      <w:r>
        <w:rPr>
          <w:spacing w:val="-3"/>
        </w:rPr>
        <w:t>：茅台供不应求却未扩大产能，其生产</w:t>
      </w:r>
      <w:r>
        <w:rPr>
          <w:spacing w:val="-4"/>
        </w:rPr>
        <w:t>范围限于茅台镇</w:t>
      </w:r>
      <w:r>
        <w:rPr>
          <w:spacing w:val="36"/>
        </w:rPr>
        <w:t xml:space="preserve"> </w:t>
      </w:r>
      <w:r>
        <w:rPr>
          <w:spacing w:val="-4"/>
        </w:rPr>
        <w:t>-</w:t>
      </w:r>
      <w:r>
        <w:rPr>
          <w:spacing w:val="33"/>
          <w:w w:val="101"/>
        </w:rPr>
        <w:t xml:space="preserve"> </w:t>
      </w:r>
      <w:r>
        <w:rPr>
          <w:spacing w:val="-4"/>
        </w:rPr>
        <w:t>5公</w:t>
      </w:r>
      <w:r>
        <w:rPr>
          <w:spacing w:val="-11"/>
        </w:rPr>
        <w:t>里内。</w:t>
      </w:r>
    </w:p>
    <w:p w14:paraId="087E244B">
      <w:pPr>
        <w:pStyle w:val="2"/>
        <w:spacing w:before="1" w:line="200" w:lineRule="auto"/>
        <w:ind w:left="40"/>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9"/>
        </w:rPr>
        <w:t xml:space="preserve"> </w:t>
      </w:r>
      <w:r>
        <w:rPr>
          <w:spacing w:val="-2"/>
        </w:rPr>
        <w:t xml:space="preserve">洋河股份渠道模式 </w:t>
      </w:r>
    </w:p>
    <w:p w14:paraId="4307E8A4">
      <w:pPr>
        <w:pStyle w:val="2"/>
        <w:spacing w:before="316" w:line="394" w:lineRule="auto"/>
        <w:ind w:left="24" w:right="184"/>
      </w:pPr>
      <w:r>
        <w:rPr>
          <w:spacing w:val="-2"/>
        </w:rPr>
        <w:t>洋河股份采用</w:t>
      </w:r>
      <w:r>
        <w:rPr>
          <w:b/>
          <w:bCs/>
          <w:spacing w:val="-2"/>
        </w:rPr>
        <w:t xml:space="preserve">厂商主导的“1+1”渠道模式 </w:t>
      </w:r>
      <w:r>
        <w:rPr>
          <w:spacing w:val="-2"/>
        </w:rPr>
        <w:t>，即在经销商体系上，厂商委派业务代表</w:t>
      </w:r>
      <w:r>
        <w:t>入驻或设立办事处/分公司。该模式特点如下：</w:t>
      </w:r>
    </w:p>
    <w:p w14:paraId="43727279">
      <w:pPr>
        <w:pStyle w:val="2"/>
        <w:spacing w:line="395" w:lineRule="auto"/>
        <w:ind w:left="465" w:right="74"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厂商主导市场开发 </w:t>
      </w:r>
      <w:r>
        <w:rPr>
          <w:spacing w:val="-2"/>
        </w:rPr>
        <w:t>：办事处/分公司承担市场开发、品牌维护、物流及资金周</w:t>
      </w:r>
      <w:r>
        <w:rPr>
          <w:spacing w:val="-3"/>
        </w:rPr>
        <w:t>转，经销商仅提供资金，形成托管模式。</w:t>
      </w:r>
    </w:p>
    <w:p w14:paraId="2A36275F">
      <w:pPr>
        <w:pStyle w:val="2"/>
        <w:spacing w:before="4" w:line="200" w:lineRule="auto"/>
        <w:ind w:left="40"/>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全国覆盖 </w:t>
      </w:r>
      <w:r>
        <w:rPr>
          <w:spacing w:val="-4"/>
        </w:rPr>
        <w:t>：洋河拥有3万名地推人员直接对接终端，销售费用较高。</w:t>
      </w:r>
    </w:p>
    <w:p w14:paraId="2365A92D">
      <w:pPr>
        <w:pStyle w:val="2"/>
        <w:spacing w:before="311" w:line="200" w:lineRule="auto"/>
        <w:ind w:left="40"/>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分级管控 </w:t>
      </w:r>
      <w:r>
        <w:rPr>
          <w:spacing w:val="-4"/>
        </w:rPr>
        <w:t>：经销商由厂商直接管理，不同级别经销商无隶属关</w:t>
      </w:r>
      <w:r>
        <w:rPr>
          <w:spacing w:val="-5"/>
        </w:rPr>
        <w:t>系。</w:t>
      </w:r>
    </w:p>
    <w:p w14:paraId="613D031A">
      <w:pPr>
        <w:pStyle w:val="2"/>
        <w:spacing w:before="308" w:line="398" w:lineRule="auto"/>
        <w:ind w:left="462" w:right="195" w:hanging="42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动态竞争机制 </w:t>
      </w:r>
      <w:r>
        <w:rPr>
          <w:spacing w:val="-3"/>
        </w:rPr>
        <w:t>：产品导入期选择优质经销商合作，后期培育二级经销商替代，刺激品牌忠诚度（费而得薪酬法）。</w:t>
      </w:r>
    </w:p>
    <w:p w14:paraId="649FF3A2">
      <w:pPr>
        <w:pStyle w:val="2"/>
        <w:spacing w:before="5" w:line="397" w:lineRule="auto"/>
        <w:ind w:right="31" w:firstLine="24"/>
        <w:jc w:val="both"/>
      </w:pPr>
      <w:r>
        <w:t>洋河在“1+1”模式基础上，结合</w:t>
      </w:r>
      <w:r>
        <w:rPr>
          <w:b/>
          <w:bCs/>
        </w:rPr>
        <w:t>盘中盘模式</w:t>
      </w:r>
      <w:r>
        <w:t>（聚焦核心酒店及消费者）和</w:t>
      </w:r>
      <w:r>
        <w:rPr>
          <w:b/>
          <w:bCs/>
          <w:spacing w:val="-1"/>
        </w:rPr>
        <w:t>四+三模式</w:t>
      </w:r>
      <w:r>
        <w:rPr>
          <w:spacing w:val="1"/>
        </w:rPr>
        <w:t>（三位一体销售方式、组织、经销商选择及厂</w:t>
      </w:r>
      <w:r>
        <w:t>商联合），强化市场管控。2017年推行</w:t>
      </w:r>
      <w:r>
        <w:rPr>
          <w:b/>
          <w:bCs/>
          <w:spacing w:val="-3"/>
        </w:rPr>
        <w:t xml:space="preserve">配额制 </w:t>
      </w:r>
      <w:r>
        <w:rPr>
          <w:spacing w:val="-3"/>
        </w:rPr>
        <w:t>，根据经销商上月开票数据分配出货量，控制库存并保障终端利润。</w:t>
      </w:r>
    </w:p>
    <w:p w14:paraId="74902DB4">
      <w:pPr>
        <w:pStyle w:val="2"/>
        <w:spacing w:before="4" w:line="394" w:lineRule="auto"/>
        <w:ind w:left="24" w:right="36"/>
        <w:jc w:val="both"/>
      </w:pPr>
      <w:r>
        <w:rPr>
          <w:b/>
          <w:bCs/>
          <w:spacing w:val="-2"/>
        </w:rPr>
        <w:t xml:space="preserve">模式缺陷 </w:t>
      </w:r>
      <w:r>
        <w:rPr>
          <w:spacing w:val="-2"/>
        </w:rPr>
        <w:t>：经销商退化为配货商，能动性不足，渠道利润低，2019年出现库存高、利</w:t>
      </w:r>
      <w:r>
        <w:rPr>
          <w:spacing w:val="-1"/>
        </w:rPr>
        <w:t>润率下滑等问题。洋河随后调整为</w:t>
      </w:r>
      <w:r>
        <w:rPr>
          <w:b/>
          <w:bCs/>
          <w:spacing w:val="-1"/>
        </w:rPr>
        <w:t>“1+1+N”模式</w:t>
      </w:r>
      <w:r>
        <w:rPr>
          <w:b/>
          <w:bCs/>
          <w:spacing w:val="-11"/>
        </w:rPr>
        <w:t xml:space="preserve"> </w:t>
      </w:r>
      <w:r>
        <w:rPr>
          <w:spacing w:val="-1"/>
        </w:rPr>
        <w:t>，明确主导经</w:t>
      </w:r>
      <w:r>
        <w:rPr>
          <w:spacing w:val="-2"/>
        </w:rPr>
        <w:t>销商与配送商角色，</w:t>
      </w:r>
      <w:r>
        <w:rPr>
          <w:spacing w:val="-3"/>
        </w:rPr>
        <w:t>建议借鉴海底捞师徒提成机制。</w:t>
      </w:r>
    </w:p>
    <w:p w14:paraId="36821EEE">
      <w:pPr>
        <w:pStyle w:val="2"/>
        <w:spacing w:before="1" w:line="200" w:lineRule="auto"/>
        <w:ind w:left="40"/>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84"/>
        </w:rPr>
        <w:t xml:space="preserve"> </w:t>
      </w:r>
      <w:r>
        <w:rPr>
          <w:spacing w:val="-3"/>
        </w:rPr>
        <w:t xml:space="preserve">图中洋河渠道模式 </w:t>
      </w:r>
    </w:p>
    <w:p w14:paraId="1942BE3B">
      <w:pPr>
        <w:spacing w:line="200" w:lineRule="auto"/>
        <w:rPr>
          <w:rFonts w:ascii="Calibri" w:hAnsi="Calibri" w:eastAsia="Calibri" w:cs="Calibri"/>
        </w:rPr>
        <w:sectPr>
          <w:pgSz w:w="11906" w:h="16839"/>
          <w:pgMar w:top="400" w:right="1785" w:bottom="400" w:left="1778" w:header="0" w:footer="0" w:gutter="0"/>
          <w:cols w:space="720" w:num="1"/>
        </w:sectPr>
      </w:pPr>
    </w:p>
    <w:p w14:paraId="17AD6001">
      <w:pPr>
        <w:spacing w:before="19"/>
      </w:pPr>
    </w:p>
    <w:p w14:paraId="3622847B">
      <w:pPr>
        <w:spacing w:before="19"/>
      </w:pPr>
    </w:p>
    <w:p w14:paraId="24B2E859">
      <w:pPr>
        <w:spacing w:before="18"/>
      </w:pPr>
    </w:p>
    <w:p w14:paraId="66AC54A3">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57"/>
        <w:gridCol w:w="3868"/>
        <w:gridCol w:w="3565"/>
      </w:tblGrid>
      <w:tr w14:paraId="79553EC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857" w:type="dxa"/>
            <w:vAlign w:val="top"/>
          </w:tcPr>
          <w:p w14:paraId="5B26D998">
            <w:pPr>
              <w:pStyle w:val="6"/>
              <w:spacing w:before="91" w:line="179" w:lineRule="auto"/>
              <w:ind w:left="102"/>
            </w:pPr>
            <w:r>
              <w:rPr>
                <w:b/>
                <w:bCs/>
                <w:spacing w:val="-1"/>
              </w:rPr>
              <w:t>模式</w:t>
            </w:r>
          </w:p>
        </w:tc>
        <w:tc>
          <w:tcPr>
            <w:tcW w:w="3868" w:type="dxa"/>
            <w:vAlign w:val="top"/>
          </w:tcPr>
          <w:p w14:paraId="1EA9D91A">
            <w:pPr>
              <w:pStyle w:val="6"/>
              <w:spacing w:before="89" w:line="180" w:lineRule="auto"/>
              <w:ind w:left="97"/>
            </w:pPr>
            <w:r>
              <w:rPr>
                <w:b/>
                <w:bCs/>
                <w:spacing w:val="-1"/>
              </w:rPr>
              <w:t>核心策略</w:t>
            </w:r>
          </w:p>
        </w:tc>
        <w:tc>
          <w:tcPr>
            <w:tcW w:w="3565" w:type="dxa"/>
            <w:vAlign w:val="top"/>
          </w:tcPr>
          <w:p w14:paraId="735137DE">
            <w:pPr>
              <w:pStyle w:val="6"/>
              <w:spacing w:before="89" w:line="180" w:lineRule="auto"/>
              <w:ind w:left="104"/>
            </w:pPr>
            <w:r>
              <w:rPr>
                <w:b/>
                <w:bCs/>
                <w:spacing w:val="-1"/>
              </w:rPr>
              <w:t>效果</w:t>
            </w:r>
          </w:p>
        </w:tc>
      </w:tr>
      <w:tr w14:paraId="54AF9A3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7" w:hRule="atLeast"/>
        </w:trPr>
        <w:tc>
          <w:tcPr>
            <w:tcW w:w="857" w:type="dxa"/>
            <w:vAlign w:val="top"/>
          </w:tcPr>
          <w:p w14:paraId="3D33274E">
            <w:pPr>
              <w:pStyle w:val="6"/>
              <w:spacing w:before="84" w:line="183" w:lineRule="auto"/>
              <w:ind w:left="104"/>
            </w:pPr>
            <w:r>
              <w:rPr>
                <w:b/>
                <w:bCs/>
                <w:spacing w:val="-1"/>
              </w:rPr>
              <w:t>盘中</w:t>
            </w:r>
          </w:p>
          <w:p w14:paraId="506B72B4">
            <w:pPr>
              <w:pStyle w:val="6"/>
              <w:spacing w:before="87" w:line="209" w:lineRule="auto"/>
              <w:ind w:left="103" w:right="301"/>
            </w:pPr>
            <w:r>
              <w:rPr>
                <w:b/>
                <w:bCs/>
                <w:spacing w:val="-2"/>
              </w:rPr>
              <w:t>盘模</w:t>
            </w:r>
            <w:r>
              <w:rPr>
                <w:b/>
                <w:bCs/>
              </w:rPr>
              <w:t>式</w:t>
            </w:r>
          </w:p>
        </w:tc>
        <w:tc>
          <w:tcPr>
            <w:tcW w:w="3868" w:type="dxa"/>
            <w:vAlign w:val="top"/>
          </w:tcPr>
          <w:p w14:paraId="374822E6">
            <w:pPr>
              <w:pStyle w:val="6"/>
              <w:spacing w:before="82" w:line="251" w:lineRule="auto"/>
              <w:ind w:left="98" w:right="237"/>
            </w:pPr>
            <w:r>
              <w:rPr>
                <w:spacing w:val="-1"/>
              </w:rPr>
              <w:t>资源优先投入核心酒店及消费者，带动整体市场启动</w:t>
            </w:r>
          </w:p>
        </w:tc>
        <w:tc>
          <w:tcPr>
            <w:tcW w:w="3565" w:type="dxa"/>
            <w:vAlign w:val="top"/>
          </w:tcPr>
          <w:p w14:paraId="02607CDE">
            <w:pPr>
              <w:pStyle w:val="6"/>
              <w:spacing w:before="82" w:line="251" w:lineRule="auto"/>
              <w:ind w:left="104" w:right="147" w:firstLine="15"/>
            </w:pPr>
            <w:r>
              <w:rPr>
                <w:spacing w:val="-2"/>
              </w:rPr>
              <w:t>中高端产品早期导入成功，但酒店</w:t>
            </w:r>
            <w:r>
              <w:rPr>
                <w:spacing w:val="-1"/>
              </w:rPr>
              <w:t>进场成本上升后转向消费者盘中盘</w:t>
            </w:r>
          </w:p>
        </w:tc>
      </w:tr>
      <w:tr w14:paraId="4296CE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857" w:type="dxa"/>
            <w:vAlign w:val="top"/>
          </w:tcPr>
          <w:p w14:paraId="68D04689">
            <w:pPr>
              <w:pStyle w:val="6"/>
              <w:spacing w:before="105" w:line="250" w:lineRule="auto"/>
              <w:ind w:left="102" w:right="134" w:firstLine="10"/>
            </w:pPr>
            <w:r>
              <w:rPr>
                <w:b/>
                <w:bCs/>
                <w:spacing w:val="-5"/>
              </w:rPr>
              <w:t>四+三</w:t>
            </w:r>
            <w:r>
              <w:rPr>
                <w:b/>
                <w:bCs/>
                <w:spacing w:val="-1"/>
              </w:rPr>
              <w:t>模式</w:t>
            </w:r>
          </w:p>
        </w:tc>
        <w:tc>
          <w:tcPr>
            <w:tcW w:w="3868" w:type="dxa"/>
            <w:vAlign w:val="top"/>
          </w:tcPr>
          <w:p w14:paraId="0CFFB71D">
            <w:pPr>
              <w:pStyle w:val="6"/>
              <w:spacing w:before="89" w:line="218" w:lineRule="auto"/>
              <w:ind w:left="96" w:right="237" w:firstLine="18"/>
              <w:jc w:val="both"/>
            </w:pPr>
            <w:r>
              <w:rPr>
                <w:spacing w:val="-2"/>
              </w:rPr>
              <w:t>四个三位一体（销售方式、组织、经</w:t>
            </w:r>
            <w:r>
              <w:rPr>
                <w:spacing w:val="-1"/>
              </w:rPr>
              <w:t>销商选择、厂商联合）聚焦核心消费</w:t>
            </w:r>
            <w:r>
              <w:t>者</w:t>
            </w:r>
          </w:p>
        </w:tc>
        <w:tc>
          <w:tcPr>
            <w:tcW w:w="3565" w:type="dxa"/>
            <w:vAlign w:val="top"/>
          </w:tcPr>
          <w:p w14:paraId="1F195E22">
            <w:pPr>
              <w:pStyle w:val="6"/>
              <w:spacing w:before="88" w:line="251" w:lineRule="auto"/>
              <w:ind w:left="120" w:right="147" w:hanging="13"/>
            </w:pPr>
            <w:r>
              <w:rPr>
                <w:spacing w:val="-1"/>
              </w:rPr>
              <w:t>营销资源精准投放，从酒店开发转</w:t>
            </w:r>
            <w:r>
              <w:rPr>
                <w:spacing w:val="-3"/>
              </w:rPr>
              <w:t>向团购体系</w:t>
            </w:r>
          </w:p>
        </w:tc>
      </w:tr>
      <w:tr w14:paraId="0C851C9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57" w:type="dxa"/>
            <w:vAlign w:val="top"/>
          </w:tcPr>
          <w:p w14:paraId="7E3D04DD">
            <w:pPr>
              <w:pStyle w:val="6"/>
              <w:spacing w:before="94" w:line="208" w:lineRule="auto"/>
              <w:ind w:left="104" w:right="301" w:firstLine="1"/>
            </w:pPr>
            <w:r>
              <w:rPr>
                <w:b/>
                <w:bCs/>
                <w:spacing w:val="-3"/>
              </w:rPr>
              <w:t>配额</w:t>
            </w:r>
            <w:r>
              <w:rPr>
                <w:b/>
                <w:bCs/>
              </w:rPr>
              <w:t>制</w:t>
            </w:r>
          </w:p>
        </w:tc>
        <w:tc>
          <w:tcPr>
            <w:tcW w:w="3868" w:type="dxa"/>
            <w:vAlign w:val="top"/>
          </w:tcPr>
          <w:p w14:paraId="75E63A8A">
            <w:pPr>
              <w:pStyle w:val="6"/>
              <w:spacing w:before="94" w:line="208" w:lineRule="auto"/>
              <w:ind w:left="98" w:right="237"/>
            </w:pPr>
            <w:r>
              <w:rPr>
                <w:spacing w:val="-1"/>
              </w:rPr>
              <w:t>经销商申报计划，厂商按上月开票数据分配配额</w:t>
            </w:r>
          </w:p>
        </w:tc>
        <w:tc>
          <w:tcPr>
            <w:tcW w:w="3565" w:type="dxa"/>
            <w:vAlign w:val="top"/>
          </w:tcPr>
          <w:p w14:paraId="6610DEE4">
            <w:pPr>
              <w:pStyle w:val="6"/>
              <w:spacing w:before="91" w:line="209" w:lineRule="auto"/>
              <w:ind w:left="104" w:right="147"/>
            </w:pPr>
            <w:r>
              <w:rPr>
                <w:spacing w:val="-1"/>
              </w:rPr>
              <w:t>控制库存，保障终端利润，精准决策区域产品与招商计划</w:t>
            </w:r>
          </w:p>
        </w:tc>
      </w:tr>
    </w:tbl>
    <w:p w14:paraId="7BB2226A">
      <w:pPr>
        <w:spacing w:before="43"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Calibri" w:hAnsi="Calibri" w:eastAsia="Calibri" w:cs="Calibri"/>
          <w:spacing w:val="22"/>
          <w:w w:val="101"/>
          <w:sz w:val="22"/>
          <w:szCs w:val="22"/>
        </w:rPr>
        <w:t xml:space="preserve"> </w:t>
      </w:r>
      <w:r>
        <w:rPr>
          <w:rFonts w:ascii="等线" w:hAnsi="等线" w:eastAsia="等线" w:cs="等线"/>
          <w:spacing w:val="-2"/>
          <w:sz w:val="22"/>
          <w:szCs w:val="22"/>
        </w:rPr>
        <w:t xml:space="preserve">厂商和经销商共同主导的模式 </w:t>
      </w:r>
    </w:p>
    <w:p w14:paraId="38BD8AB5">
      <w:pPr>
        <w:pStyle w:val="2"/>
        <w:spacing w:before="220" w:line="183" w:lineRule="auto"/>
        <w:ind w:left="16"/>
      </w:pPr>
      <w:r>
        <w:rPr>
          <w:spacing w:val="-3"/>
        </w:rPr>
        <w:t>泸州老窖采用</w:t>
      </w:r>
      <w:r>
        <w:rPr>
          <w:b/>
          <w:bCs/>
          <w:spacing w:val="-3"/>
        </w:rPr>
        <w:t xml:space="preserve">期权模式 </w:t>
      </w:r>
      <w:r>
        <w:rPr>
          <w:spacing w:val="-3"/>
        </w:rPr>
        <w:t>，厂商与经销商共同主导：</w:t>
      </w:r>
    </w:p>
    <w:p w14:paraId="066AB2CE">
      <w:pPr>
        <w:pStyle w:val="2"/>
        <w:spacing w:before="323" w:line="395" w:lineRule="auto"/>
        <w:ind w:left="456" w:right="180" w:hanging="424"/>
      </w:pPr>
      <w:r>
        <w:rPr>
          <w:rFonts w:ascii="Wingdings" w:hAnsi="Wingdings" w:eastAsia="Wingdings" w:cs="Wingdings"/>
          <w:spacing w:val="-1"/>
        </w:rPr>
        <w:t>l</w:t>
      </w:r>
      <w:r>
        <w:rPr>
          <w:rFonts w:ascii="Wingdings" w:hAnsi="Wingdings" w:eastAsia="Wingdings" w:cs="Wingdings"/>
          <w:spacing w:val="72"/>
        </w:rPr>
        <w:t xml:space="preserve"> </w:t>
      </w:r>
      <w:r>
        <w:rPr>
          <w:spacing w:val="-1"/>
        </w:rPr>
        <w:t>设立区域期权公司，由销售团队与核心经销商共同出资，片区经理任总经理，经</w:t>
      </w:r>
      <w:r>
        <w:rPr>
          <w:spacing w:val="-6"/>
        </w:rPr>
        <w:t>销商任董事长。</w:t>
      </w:r>
    </w:p>
    <w:p w14:paraId="7DE581C2">
      <w:pPr>
        <w:pStyle w:val="2"/>
        <w:spacing w:before="6" w:line="200" w:lineRule="auto"/>
        <w:ind w:left="32"/>
      </w:pPr>
      <w:r>
        <w:rPr>
          <w:rFonts w:ascii="Wingdings" w:hAnsi="Wingdings" w:eastAsia="Wingdings" w:cs="Wingdings"/>
          <w:spacing w:val="-4"/>
        </w:rPr>
        <w:t>l</w:t>
      </w:r>
      <w:r>
        <w:rPr>
          <w:rFonts w:ascii="Wingdings" w:hAnsi="Wingdings" w:eastAsia="Wingdings" w:cs="Wingdings"/>
          <w:spacing w:val="76"/>
        </w:rPr>
        <w:t xml:space="preserve"> </w:t>
      </w:r>
      <w:r>
        <w:rPr>
          <w:spacing w:val="-4"/>
        </w:rPr>
        <w:t>一批商负责区域销售，泸州老窖直接对接。</w:t>
      </w:r>
    </w:p>
    <w:p w14:paraId="1F36D74F">
      <w:pPr>
        <w:pStyle w:val="2"/>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7"/>
        </w:rPr>
        <w:t xml:space="preserve"> </w:t>
      </w:r>
      <w:r>
        <w:rPr>
          <w:spacing w:val="-2"/>
        </w:rPr>
        <w:t xml:space="preserve">期权模式的优势 </w:t>
      </w:r>
    </w:p>
    <w:p w14:paraId="3CC46616">
      <w:pPr>
        <w:pStyle w:val="2"/>
        <w:spacing w:before="321" w:line="183" w:lineRule="auto"/>
        <w:ind w:left="17"/>
      </w:pPr>
      <w:r>
        <w:rPr>
          <w:b/>
          <w:bCs/>
          <w:spacing w:val="-2"/>
        </w:rPr>
        <w:t xml:space="preserve">期权模式优势 </w:t>
      </w:r>
      <w:r>
        <w:rPr>
          <w:spacing w:val="-2"/>
        </w:rPr>
        <w:t>：</w:t>
      </w:r>
    </w:p>
    <w:p w14:paraId="3EE1B169">
      <w:pPr>
        <w:pStyle w:val="2"/>
        <w:spacing w:before="327" w:line="395" w:lineRule="auto"/>
        <w:ind w:left="457" w:right="184" w:hanging="425"/>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杠杆效应 </w:t>
      </w:r>
      <w:r>
        <w:rPr>
          <w:spacing w:val="-3"/>
        </w:rPr>
        <w:t>：占用经销商资金，经销商需支付货款及入股保证金。销售人员入股后</w:t>
      </w:r>
      <w:r>
        <w:rPr>
          <w:spacing w:val="-2"/>
        </w:rPr>
        <w:t>与泸州老窖解除劳动合同，转为劳务关系，降低销售费用。</w:t>
      </w:r>
    </w:p>
    <w:p w14:paraId="17D052E7">
      <w:pPr>
        <w:pStyle w:val="2"/>
        <w:spacing w:before="4"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长期捆绑 </w:t>
      </w:r>
      <w:r>
        <w:rPr>
          <w:spacing w:val="-5"/>
        </w:rPr>
        <w:t>：经销商通过差价与股权增值获利，激发积极性。</w:t>
      </w:r>
    </w:p>
    <w:p w14:paraId="04906CF9">
      <w:pPr>
        <w:pStyle w:val="2"/>
        <w:spacing w:before="321" w:line="393" w:lineRule="auto"/>
        <w:ind w:left="17" w:right="183" w:hanging="1"/>
      </w:pPr>
      <w:r>
        <w:rPr>
          <w:spacing w:val="-2"/>
        </w:rPr>
        <w:t>泸州老窖进一步推出</w:t>
      </w:r>
      <w:r>
        <w:rPr>
          <w:b/>
          <w:bCs/>
          <w:spacing w:val="-2"/>
        </w:rPr>
        <w:t xml:space="preserve">品牌专营模式 </w:t>
      </w:r>
      <w:r>
        <w:rPr>
          <w:spacing w:val="-2"/>
        </w:rPr>
        <w:t>，组建国窖、窖龄、特曲三大专营公司，下设区域</w:t>
      </w:r>
      <w:r>
        <w:t>子公司。期权模式与品牌专营的区别：</w:t>
      </w:r>
    </w:p>
    <w:p w14:paraId="6DE4CCD1">
      <w:pPr>
        <w:pStyle w:val="2"/>
        <w:spacing w:before="1" w:line="395" w:lineRule="auto"/>
        <w:ind w:left="455" w:right="168" w:hanging="423"/>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多品牌运营 </w:t>
      </w:r>
      <w:r>
        <w:rPr>
          <w:spacing w:val="-2"/>
        </w:rPr>
        <w:t>：期权模式覆盖全产品线，可能厚此薄彼；品牌专营聚焦</w:t>
      </w:r>
      <w:r>
        <w:rPr>
          <w:spacing w:val="-3"/>
        </w:rPr>
        <w:t>单一品牌，</w:t>
      </w:r>
      <w:r>
        <w:rPr>
          <w:spacing w:val="-4"/>
        </w:rPr>
        <w:t>股东由期权公司转换而来。</w:t>
      </w:r>
    </w:p>
    <w:p w14:paraId="6D4AA139">
      <w:pPr>
        <w:pStyle w:val="2"/>
        <w:spacing w:before="6" w:line="395" w:lineRule="auto"/>
        <w:ind w:left="456" w:right="107"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渠道层级 </w:t>
      </w:r>
      <w:r>
        <w:rPr>
          <w:spacing w:val="-2"/>
        </w:rPr>
        <w:t>：品牌专营设定三级经销商，强化终端管</w:t>
      </w:r>
      <w:r>
        <w:rPr>
          <w:spacing w:val="-3"/>
        </w:rPr>
        <w:t>控。2016年后，泸州老窖扩充</w:t>
      </w:r>
      <w:r>
        <w:rPr>
          <w:spacing w:val="-4"/>
        </w:rPr>
        <w:t>销售人员，构建直分销体系。</w:t>
      </w:r>
    </w:p>
    <w:p w14:paraId="7F5852CC">
      <w:pPr>
        <w:pStyle w:val="2"/>
        <w:spacing w:before="15" w:line="183" w:lineRule="auto"/>
        <w:ind w:left="17"/>
      </w:pPr>
      <w:r>
        <w:rPr>
          <w:b/>
          <w:bCs/>
          <w:spacing w:val="-4"/>
        </w:rPr>
        <w:t xml:space="preserve">关联交易与同业竞争问题 </w:t>
      </w:r>
      <w:r>
        <w:rPr>
          <w:spacing w:val="-4"/>
        </w:rPr>
        <w:t>：需专业机构设计股权结构以避免风险。</w:t>
      </w:r>
    </w:p>
    <w:p w14:paraId="36964482">
      <w:pPr>
        <w:spacing w:line="183" w:lineRule="auto"/>
        <w:sectPr>
          <w:pgSz w:w="11906" w:h="16839"/>
          <w:pgMar w:top="400" w:right="1785" w:bottom="400" w:left="1785" w:header="0" w:footer="0" w:gutter="0"/>
          <w:cols w:space="720" w:num="1"/>
        </w:sectPr>
      </w:pPr>
    </w:p>
    <w:p w14:paraId="3ABDD8D4">
      <w:pPr>
        <w:spacing w:line="287" w:lineRule="auto"/>
        <w:rPr>
          <w:rFonts w:ascii="Arial"/>
          <w:sz w:val="21"/>
        </w:rPr>
      </w:pPr>
    </w:p>
    <w:p w14:paraId="050D8BFF">
      <w:pPr>
        <w:spacing w:line="287" w:lineRule="auto"/>
        <w:rPr>
          <w:rFonts w:ascii="Arial"/>
          <w:sz w:val="21"/>
        </w:rPr>
      </w:pPr>
    </w:p>
    <w:p w14:paraId="69B0B6E6">
      <w:pPr>
        <w:spacing w:line="288" w:lineRule="auto"/>
        <w:rPr>
          <w:rFonts w:ascii="Arial"/>
          <w:sz w:val="21"/>
        </w:rPr>
      </w:pPr>
    </w:p>
    <w:p w14:paraId="22131A10">
      <w:pPr>
        <w:spacing w:line="288" w:lineRule="auto"/>
        <w:rPr>
          <w:rFonts w:ascii="Arial"/>
          <w:sz w:val="21"/>
        </w:rPr>
      </w:pPr>
    </w:p>
    <w:p w14:paraId="3CD41601">
      <w:pPr>
        <w:pStyle w:val="2"/>
        <w:spacing w:before="95" w:line="183" w:lineRule="auto"/>
        <w:ind w:left="33"/>
      </w:pPr>
      <w:r>
        <w:rPr>
          <w:b/>
          <w:bCs/>
          <w:spacing w:val="-2"/>
        </w:rPr>
        <w:t xml:space="preserve">白酒行业主流模怯 </w:t>
      </w:r>
      <w:r>
        <w:rPr>
          <w:spacing w:val="-2"/>
        </w:rPr>
        <w:t>：大商模式、小商模式、1+1模式、期</w:t>
      </w:r>
      <w:r>
        <w:rPr>
          <w:spacing w:val="-3"/>
        </w:rPr>
        <w:t>权模式，需根据行业特点选</w:t>
      </w:r>
    </w:p>
    <w:p w14:paraId="126A356F">
      <w:pPr>
        <w:pStyle w:val="2"/>
        <w:spacing w:before="335" w:line="184" w:lineRule="auto"/>
        <w:ind w:left="16"/>
      </w:pPr>
      <w:r>
        <w:rPr>
          <w:spacing w:val="-7"/>
        </w:rPr>
        <w:t>择适配方案。</w:t>
      </w:r>
    </w:p>
    <w:p w14:paraId="5880AAF6">
      <w:pPr>
        <w:spacing w:line="184" w:lineRule="auto"/>
        <w:sectPr>
          <w:pgSz w:w="11906" w:h="16839"/>
          <w:pgMar w:top="400" w:right="1785" w:bottom="400" w:left="1785" w:header="0" w:footer="0" w:gutter="0"/>
          <w:cols w:space="720" w:num="1"/>
        </w:sectPr>
      </w:pPr>
    </w:p>
    <w:p w14:paraId="0467198A">
      <w:pPr>
        <w:spacing w:line="259" w:lineRule="auto"/>
        <w:rPr>
          <w:rFonts w:ascii="Arial"/>
          <w:sz w:val="21"/>
        </w:rPr>
      </w:pPr>
    </w:p>
    <w:p w14:paraId="7195C686">
      <w:pPr>
        <w:spacing w:line="259" w:lineRule="auto"/>
        <w:rPr>
          <w:rFonts w:ascii="Arial"/>
          <w:sz w:val="21"/>
        </w:rPr>
      </w:pPr>
    </w:p>
    <w:p w14:paraId="50EED834">
      <w:pPr>
        <w:spacing w:line="259" w:lineRule="auto"/>
        <w:rPr>
          <w:rFonts w:ascii="Arial"/>
          <w:sz w:val="21"/>
        </w:rPr>
      </w:pPr>
    </w:p>
    <w:p w14:paraId="22628F22">
      <w:pPr>
        <w:spacing w:line="260" w:lineRule="auto"/>
        <w:rPr>
          <w:rFonts w:ascii="Arial"/>
          <w:sz w:val="21"/>
        </w:rPr>
      </w:pPr>
    </w:p>
    <w:p w14:paraId="58333084">
      <w:pPr>
        <w:spacing w:before="61" w:line="210" w:lineRule="auto"/>
        <w:ind w:left="20"/>
        <w:rPr>
          <w:rFonts w:hint="eastAsia" w:ascii="Calibri" w:hAnsi="Calibri" w:eastAsia="宋体" w:cs="Calibri"/>
          <w:sz w:val="18"/>
          <w:szCs w:val="18"/>
          <w:lang w:eastAsia="zh-CN"/>
        </w:rPr>
      </w:pPr>
    </w:p>
    <w:p w14:paraId="3F9A19FD">
      <w:pPr>
        <w:spacing w:line="350" w:lineRule="auto"/>
        <w:rPr>
          <w:rFonts w:ascii="Arial"/>
          <w:sz w:val="21"/>
        </w:rPr>
      </w:pPr>
    </w:p>
    <w:p w14:paraId="35A6EE8C">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一、东阿阿胶 </w:t>
      </w:r>
    </w:p>
    <w:p w14:paraId="74D1A063">
      <w:pPr>
        <w:pStyle w:val="2"/>
        <w:spacing w:before="335" w:line="404" w:lineRule="auto"/>
        <w:ind w:left="15" w:right="55" w:firstLine="1"/>
        <w:jc w:val="both"/>
      </w:pPr>
      <w:r>
        <w:t>食品行业中的东阿阿胶（上市公司代码000423）采用炒货模式实现货源归编</w:t>
      </w:r>
      <w:r>
        <w:rPr>
          <w:spacing w:val="-1"/>
        </w:rPr>
        <w:t>。</w:t>
      </w:r>
      <w:r>
        <w:rPr>
          <w:b/>
          <w:bCs/>
          <w:spacing w:val="-1"/>
        </w:rPr>
        <w:t>东阿阿</w:t>
      </w:r>
      <w:r>
        <w:rPr>
          <w:b/>
          <w:bCs/>
          <w:spacing w:val="-2"/>
        </w:rPr>
        <w:t xml:space="preserve">胶曾被称为滋补品行业的茅台 </w:t>
      </w:r>
      <w:r>
        <w:rPr>
          <w:spacing w:val="-2"/>
        </w:rPr>
        <w:t>，2019年遭遇业绩暴雷，净利润率下滑70%。此前12年</w:t>
      </w:r>
      <w:r>
        <w:rPr>
          <w:spacing w:val="-3"/>
        </w:rPr>
        <w:t>保持高速增长，</w:t>
      </w:r>
      <w:r>
        <w:rPr>
          <w:b/>
          <w:bCs/>
          <w:spacing w:val="-3"/>
        </w:rPr>
        <w:t xml:space="preserve">净利润复合增长率超过20% </w:t>
      </w:r>
      <w:r>
        <w:rPr>
          <w:spacing w:val="-3"/>
        </w:rPr>
        <w:t>，与贵州茅台（23%）接近。</w:t>
      </w:r>
    </w:p>
    <w:p w14:paraId="18845A97">
      <w:pPr>
        <w:pStyle w:val="2"/>
        <w:spacing w:before="27" w:line="229" w:lineRule="auto"/>
        <w:ind w:left="47"/>
        <w:outlineLvl w:val="1"/>
        <w:rPr>
          <w:rFonts w:hint="eastAsia" w:ascii="Arial" w:hAnsi="Arial" w:eastAsia="微软雅黑" w:cs="Arial"/>
          <w:sz w:val="16"/>
          <w:szCs w:val="16"/>
          <w:lang w:eastAsia="zh-CN"/>
        </w:rPr>
      </w:pPr>
      <w:r>
        <w:rPr>
          <w:b/>
          <w:bCs/>
          <w:spacing w:val="6"/>
          <w:sz w:val="36"/>
          <w:szCs w:val="36"/>
        </w:rPr>
        <w:t xml:space="preserve">1.东阿阿胶的问题 </w:t>
      </w:r>
    </w:p>
    <w:p w14:paraId="0205B884">
      <w:pPr>
        <w:pStyle w:val="2"/>
        <w:spacing w:before="171" w:line="397" w:lineRule="auto"/>
        <w:ind w:left="16" w:right="107" w:hanging="1"/>
      </w:pPr>
      <w:r>
        <w:t>东阿阿胶的问题在于</w:t>
      </w:r>
      <w:r>
        <w:rPr>
          <w:b/>
          <w:bCs/>
        </w:rPr>
        <w:t>仅部分模仿茅台策略</w:t>
      </w:r>
      <w:r>
        <w:t>。1996年归属华润集团后，</w:t>
      </w:r>
      <w:r>
        <w:rPr>
          <w:spacing w:val="-1"/>
        </w:rPr>
        <w:t>管理层观察到贵</w:t>
      </w:r>
      <w:r>
        <w:t>州茅台通过</w:t>
      </w:r>
      <w:r>
        <w:rPr>
          <w:b/>
          <w:bCs/>
        </w:rPr>
        <w:t>保价策略</w:t>
      </w:r>
      <w:r>
        <w:t>（限制品类与经销商数量）超越五粮液的</w:t>
      </w:r>
      <w:r>
        <w:rPr>
          <w:spacing w:val="-1"/>
        </w:rPr>
        <w:t>保量策略（子品牌扩</w:t>
      </w:r>
    </w:p>
    <w:p w14:paraId="0B9A31BC">
      <w:pPr>
        <w:pStyle w:val="2"/>
        <w:spacing w:before="2" w:line="401" w:lineRule="auto"/>
        <w:ind w:left="22" w:right="193"/>
      </w:pPr>
      <w:r>
        <w:rPr>
          <w:spacing w:val="-2"/>
        </w:rPr>
        <w:t>张）。2006年东阿阿胶启动价值回购战略，</w:t>
      </w:r>
      <w:r>
        <w:rPr>
          <w:b/>
          <w:bCs/>
          <w:spacing w:val="-2"/>
        </w:rPr>
        <w:t xml:space="preserve">平均每8个月提价一次 </w:t>
      </w:r>
      <w:r>
        <w:rPr>
          <w:spacing w:val="-2"/>
        </w:rPr>
        <w:t>，但未全面复制茅</w:t>
      </w:r>
      <w:r>
        <w:rPr>
          <w:spacing w:val="-4"/>
        </w:rPr>
        <w:t>台对市场供给的严格管控。</w:t>
      </w:r>
    </w:p>
    <w:p w14:paraId="29D32E32">
      <w:pPr>
        <w:pStyle w:val="2"/>
        <w:spacing w:before="47" w:line="229" w:lineRule="auto"/>
        <w:ind w:left="32"/>
        <w:outlineLvl w:val="1"/>
        <w:rPr>
          <w:rFonts w:hint="eastAsia" w:ascii="Arial" w:hAnsi="Arial" w:eastAsia="微软雅黑" w:cs="Arial"/>
          <w:sz w:val="16"/>
          <w:szCs w:val="16"/>
          <w:lang w:eastAsia="zh-CN"/>
        </w:rPr>
      </w:pPr>
      <w:r>
        <w:rPr>
          <w:b/>
          <w:bCs/>
          <w:spacing w:val="6"/>
          <w:sz w:val="36"/>
          <w:szCs w:val="36"/>
        </w:rPr>
        <w:t xml:space="preserve">2.东阿阿胶提价的优势 </w:t>
      </w:r>
    </w:p>
    <w:p w14:paraId="318F28B1">
      <w:pPr>
        <w:pStyle w:val="2"/>
        <w:spacing w:before="173" w:line="183" w:lineRule="auto"/>
        <w:ind w:left="15"/>
      </w:pPr>
      <w:r>
        <w:rPr>
          <w:spacing w:val="1"/>
        </w:rPr>
        <w:t>东阿阿胶提价的三大优势：</w:t>
      </w:r>
    </w:p>
    <w:p w14:paraId="7DB9EF19">
      <w:pPr>
        <w:pStyle w:val="2"/>
        <w:spacing w:before="325" w:line="200" w:lineRule="auto"/>
        <w:ind w:left="32"/>
      </w:pPr>
      <w:r>
        <w:rPr>
          <w:rFonts w:ascii="Wingdings" w:hAnsi="Wingdings" w:eastAsia="Wingdings" w:cs="Wingdings"/>
          <w:spacing w:val="-8"/>
        </w:rPr>
        <w:t>l</w:t>
      </w:r>
      <w:r>
        <w:rPr>
          <w:rFonts w:ascii="Wingdings" w:hAnsi="Wingdings" w:eastAsia="Wingdings" w:cs="Wingdings"/>
          <w:spacing w:val="65"/>
        </w:rPr>
        <w:t xml:space="preserve"> </w:t>
      </w:r>
      <w:r>
        <w:rPr>
          <w:b/>
          <w:bCs/>
          <w:spacing w:val="-8"/>
        </w:rPr>
        <w:t xml:space="preserve">稀缺性 </w:t>
      </w:r>
      <w:r>
        <w:rPr>
          <w:spacing w:val="-8"/>
        </w:rPr>
        <w:t>：原材料驴皮供不应求。</w:t>
      </w:r>
    </w:p>
    <w:p w14:paraId="790A3F62">
      <w:pPr>
        <w:pStyle w:val="2"/>
        <w:spacing w:before="310" w:line="200" w:lineRule="auto"/>
        <w:ind w:left="32"/>
      </w:pPr>
      <w:r>
        <w:rPr>
          <w:rFonts w:ascii="Wingdings" w:hAnsi="Wingdings" w:eastAsia="Wingdings" w:cs="Wingdings"/>
          <w:spacing w:val="-7"/>
        </w:rPr>
        <w:t>l</w:t>
      </w:r>
      <w:r>
        <w:rPr>
          <w:rFonts w:ascii="Wingdings" w:hAnsi="Wingdings" w:eastAsia="Wingdings" w:cs="Wingdings"/>
          <w:spacing w:val="68"/>
        </w:rPr>
        <w:t xml:space="preserve"> </w:t>
      </w:r>
      <w:r>
        <w:rPr>
          <w:b/>
          <w:bCs/>
          <w:spacing w:val="-7"/>
        </w:rPr>
        <w:t xml:space="preserve">品牌历史 </w:t>
      </w:r>
      <w:r>
        <w:rPr>
          <w:spacing w:val="-7"/>
        </w:rPr>
        <w:t>：唐代至明清均为皇家贡品。</w:t>
      </w:r>
    </w:p>
    <w:p w14:paraId="06CA1D02">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价值认同 </w:t>
      </w:r>
      <w:r>
        <w:rPr>
          <w:spacing w:val="-3"/>
        </w:rPr>
        <w:t>：明代曾具备通货功能，折算单价达4</w:t>
      </w:r>
      <w:r>
        <w:rPr>
          <w:spacing w:val="-4"/>
        </w:rPr>
        <w:t>000-6000元/市斤。</w:t>
      </w:r>
    </w:p>
    <w:p w14:paraId="35FA73DC">
      <w:pPr>
        <w:pStyle w:val="2"/>
        <w:spacing w:before="279" w:line="390" w:lineRule="auto"/>
        <w:ind w:left="456" w:right="106" w:firstLine="8"/>
      </w:pPr>
      <w:r>
        <w:rPr>
          <w:spacing w:val="-2"/>
        </w:rPr>
        <w:t>2010-2018年零售价从130元/公斤涨至5400元/公斤，</w:t>
      </w:r>
      <w:r>
        <w:rPr>
          <w:b/>
          <w:bCs/>
          <w:spacing w:val="-2"/>
        </w:rPr>
        <w:t xml:space="preserve">涨幅40倍 </w:t>
      </w:r>
      <w:r>
        <w:rPr>
          <w:spacing w:val="-2"/>
        </w:rPr>
        <w:t>，毛利率从37%</w:t>
      </w:r>
      <w:r>
        <w:rPr>
          <w:spacing w:val="-4"/>
        </w:rPr>
        <w:t>提升至73亿元规模。</w:t>
      </w:r>
    </w:p>
    <w:p w14:paraId="6965F18E">
      <w:pPr>
        <w:pStyle w:val="2"/>
        <w:spacing w:before="123" w:line="214" w:lineRule="auto"/>
        <w:ind w:left="41"/>
        <w:outlineLvl w:val="1"/>
        <w:rPr>
          <w:rFonts w:hint="eastAsia" w:ascii="Arial" w:hAnsi="Arial" w:eastAsia="微软雅黑" w:cs="Arial"/>
          <w:sz w:val="16"/>
          <w:szCs w:val="16"/>
          <w:lang w:eastAsia="zh-CN"/>
        </w:rPr>
      </w:pPr>
      <w:r>
        <w:rPr>
          <w:b/>
          <w:bCs/>
          <w:spacing w:val="4"/>
          <w:sz w:val="36"/>
          <w:szCs w:val="36"/>
        </w:rPr>
        <w:t xml:space="preserve">3.东阿阿胶的保有量控制问题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79"/>
        <w:gridCol w:w="4426"/>
        <w:gridCol w:w="2785"/>
      </w:tblGrid>
      <w:tr w14:paraId="118D31B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079" w:type="dxa"/>
            <w:vAlign w:val="top"/>
          </w:tcPr>
          <w:p w14:paraId="6A0E2C67">
            <w:pPr>
              <w:pStyle w:val="6"/>
              <w:spacing w:before="90" w:line="208" w:lineRule="auto"/>
              <w:ind w:left="108" w:right="303" w:hanging="6"/>
            </w:pPr>
            <w:r>
              <w:rPr>
                <w:b/>
                <w:bCs/>
                <w:spacing w:val="-1"/>
              </w:rPr>
              <w:t>策略对</w:t>
            </w:r>
            <w:r>
              <w:rPr>
                <w:b/>
                <w:bCs/>
              </w:rPr>
              <w:t>比</w:t>
            </w:r>
          </w:p>
        </w:tc>
        <w:tc>
          <w:tcPr>
            <w:tcW w:w="4426" w:type="dxa"/>
            <w:vAlign w:val="top"/>
          </w:tcPr>
          <w:p w14:paraId="6BA279F2">
            <w:pPr>
              <w:pStyle w:val="6"/>
              <w:spacing w:before="88" w:line="184" w:lineRule="auto"/>
              <w:ind w:left="99"/>
            </w:pPr>
            <w:r>
              <w:rPr>
                <w:b/>
                <w:bCs/>
                <w:spacing w:val="-1"/>
              </w:rPr>
              <w:t>贵州茅台</w:t>
            </w:r>
          </w:p>
        </w:tc>
        <w:tc>
          <w:tcPr>
            <w:tcW w:w="2785" w:type="dxa"/>
            <w:vAlign w:val="top"/>
          </w:tcPr>
          <w:p w14:paraId="3A0CB879">
            <w:pPr>
              <w:pStyle w:val="6"/>
              <w:spacing w:before="89" w:line="183" w:lineRule="auto"/>
              <w:ind w:left="103"/>
            </w:pPr>
            <w:r>
              <w:rPr>
                <w:b/>
                <w:bCs/>
                <w:spacing w:val="-1"/>
              </w:rPr>
              <w:t>东阿阿胶</w:t>
            </w:r>
          </w:p>
        </w:tc>
      </w:tr>
      <w:tr w14:paraId="6B5F227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079" w:type="dxa"/>
            <w:vAlign w:val="top"/>
          </w:tcPr>
          <w:p w14:paraId="151B93D2">
            <w:pPr>
              <w:pStyle w:val="6"/>
              <w:spacing w:before="90" w:line="208" w:lineRule="auto"/>
              <w:ind w:left="102" w:right="303" w:firstLine="10"/>
            </w:pPr>
            <w:r>
              <w:rPr>
                <w:b/>
                <w:bCs/>
                <w:spacing w:val="-5"/>
              </w:rPr>
              <w:t>囤货管</w:t>
            </w:r>
            <w:r>
              <w:rPr>
                <w:b/>
                <w:bCs/>
              </w:rPr>
              <w:t>控</w:t>
            </w:r>
          </w:p>
        </w:tc>
        <w:tc>
          <w:tcPr>
            <w:tcW w:w="4426" w:type="dxa"/>
            <w:vAlign w:val="top"/>
          </w:tcPr>
          <w:p w14:paraId="7351FEF6">
            <w:pPr>
              <w:pStyle w:val="6"/>
              <w:spacing w:before="87" w:line="209" w:lineRule="auto"/>
              <w:ind w:left="100" w:right="188" w:hanging="2"/>
            </w:pPr>
            <w:r>
              <w:rPr>
                <w:spacing w:val="-1"/>
              </w:rPr>
              <w:t>取缔400余家经销商，成立营销公司严格控</w:t>
            </w:r>
            <w:r>
              <w:t>货</w:t>
            </w:r>
          </w:p>
        </w:tc>
        <w:tc>
          <w:tcPr>
            <w:tcW w:w="2785" w:type="dxa"/>
            <w:vAlign w:val="top"/>
          </w:tcPr>
          <w:p w14:paraId="6B8F6D98">
            <w:pPr>
              <w:pStyle w:val="6"/>
              <w:spacing w:before="89" w:line="183" w:lineRule="auto"/>
              <w:ind w:left="106"/>
            </w:pPr>
            <w:r>
              <w:rPr>
                <w:spacing w:val="-1"/>
              </w:rPr>
              <w:t>未严厉打击经销商囤货</w:t>
            </w:r>
          </w:p>
        </w:tc>
      </w:tr>
    </w:tbl>
    <w:p w14:paraId="5D12FC8A">
      <w:pPr>
        <w:rPr>
          <w:rFonts w:ascii="Arial"/>
          <w:sz w:val="21"/>
        </w:rPr>
      </w:pPr>
    </w:p>
    <w:p w14:paraId="717EAB7C">
      <w:pPr>
        <w:rPr>
          <w:rFonts w:ascii="Arial" w:hAnsi="Arial" w:eastAsia="Arial" w:cs="Arial"/>
          <w:sz w:val="21"/>
          <w:szCs w:val="21"/>
        </w:rPr>
        <w:sectPr>
          <w:pgSz w:w="11906" w:h="16839"/>
          <w:pgMar w:top="400" w:right="1785" w:bottom="400" w:left="1785" w:header="0" w:footer="0" w:gutter="0"/>
          <w:cols w:space="720" w:num="1"/>
        </w:sectPr>
      </w:pPr>
    </w:p>
    <w:p w14:paraId="584DCD06">
      <w:pPr>
        <w:spacing w:before="19"/>
      </w:pPr>
    </w:p>
    <w:p w14:paraId="31944E9F">
      <w:pPr>
        <w:spacing w:before="19"/>
      </w:pPr>
    </w:p>
    <w:p w14:paraId="44FFE735">
      <w:pPr>
        <w:spacing w:before="18"/>
      </w:pPr>
    </w:p>
    <w:p w14:paraId="6A9B7AF2">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79"/>
        <w:gridCol w:w="4426"/>
        <w:gridCol w:w="2785"/>
      </w:tblGrid>
      <w:tr w14:paraId="63C9F92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079" w:type="dxa"/>
            <w:vAlign w:val="top"/>
          </w:tcPr>
          <w:p w14:paraId="185E0AFD">
            <w:pPr>
              <w:pStyle w:val="6"/>
              <w:spacing w:before="90" w:line="208" w:lineRule="auto"/>
              <w:ind w:left="102" w:right="303"/>
            </w:pPr>
            <w:r>
              <w:rPr>
                <w:b/>
                <w:bCs/>
                <w:spacing w:val="-1"/>
              </w:rPr>
              <w:t>终端把</w:t>
            </w:r>
            <w:r>
              <w:rPr>
                <w:b/>
                <w:bCs/>
              </w:rPr>
              <w:t>控</w:t>
            </w:r>
          </w:p>
        </w:tc>
        <w:tc>
          <w:tcPr>
            <w:tcW w:w="4426" w:type="dxa"/>
            <w:vAlign w:val="top"/>
          </w:tcPr>
          <w:p w14:paraId="0A2E9D6F">
            <w:pPr>
              <w:pStyle w:val="6"/>
              <w:spacing w:before="88" w:line="184" w:lineRule="auto"/>
              <w:ind w:left="101"/>
            </w:pPr>
            <w:r>
              <w:rPr>
                <w:spacing w:val="-1"/>
              </w:rPr>
              <w:t>货源归边，掌握市场真货量</w:t>
            </w:r>
          </w:p>
        </w:tc>
        <w:tc>
          <w:tcPr>
            <w:tcW w:w="2785" w:type="dxa"/>
            <w:vAlign w:val="top"/>
          </w:tcPr>
          <w:p w14:paraId="255BB28C">
            <w:pPr>
              <w:pStyle w:val="6"/>
              <w:spacing w:before="87" w:line="209" w:lineRule="auto"/>
              <w:ind w:left="104" w:right="246" w:firstLine="2"/>
            </w:pPr>
            <w:r>
              <w:rPr>
                <w:spacing w:val="-1"/>
              </w:rPr>
              <w:t>经销商主导囤货，供需失</w:t>
            </w:r>
            <w:r>
              <w:t>衡</w:t>
            </w:r>
          </w:p>
        </w:tc>
      </w:tr>
    </w:tbl>
    <w:p w14:paraId="0608079F">
      <w:pPr>
        <w:pStyle w:val="2"/>
        <w:spacing w:before="211" w:line="184" w:lineRule="auto"/>
        <w:ind w:left="25"/>
      </w:pPr>
      <w:r>
        <w:rPr>
          <w:spacing w:val="-2"/>
        </w:rPr>
        <w:t>2019年因医保政策收紧、高端市场饱和及经销商压货问题爆发危机。</w:t>
      </w:r>
    </w:p>
    <w:p w14:paraId="7F2934C0">
      <w:pPr>
        <w:rPr>
          <w:rFonts w:ascii="Arial"/>
          <w:sz w:val="21"/>
        </w:rPr>
      </w:pPr>
    </w:p>
    <w:p w14:paraId="4DC7BC00">
      <w:pPr>
        <w:pStyle w:val="2"/>
        <w:spacing w:before="155" w:line="230" w:lineRule="auto"/>
        <w:ind w:left="19"/>
        <w:outlineLvl w:val="1"/>
        <w:rPr>
          <w:rFonts w:hint="eastAsia" w:ascii="Arial" w:hAnsi="Arial" w:eastAsia="微软雅黑" w:cs="Arial"/>
          <w:sz w:val="16"/>
          <w:szCs w:val="16"/>
          <w:lang w:eastAsia="zh-CN"/>
        </w:rPr>
      </w:pPr>
      <w:r>
        <w:rPr>
          <w:b/>
          <w:bCs/>
          <w:spacing w:val="8"/>
          <w:sz w:val="36"/>
          <w:szCs w:val="36"/>
        </w:rPr>
        <w:t xml:space="preserve">4.东阿胶的硬伤 </w:t>
      </w:r>
    </w:p>
    <w:p w14:paraId="0C2C6D60">
      <w:pPr>
        <w:pStyle w:val="2"/>
        <w:spacing w:before="171" w:line="183" w:lineRule="auto"/>
        <w:ind w:left="15"/>
      </w:pPr>
      <w:r>
        <w:rPr>
          <w:spacing w:val="1"/>
        </w:rPr>
        <w:t>东阿阿胶的两大硬伤：</w:t>
      </w:r>
    </w:p>
    <w:p w14:paraId="00777BA6">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保质期限制 </w:t>
      </w:r>
      <w:r>
        <w:rPr>
          <w:spacing w:val="-4"/>
        </w:rPr>
        <w:t>：仅5年，临近保质期需压价清仓，而茅台可储存50年。</w:t>
      </w:r>
    </w:p>
    <w:p w14:paraId="152E205D">
      <w:pPr>
        <w:pStyle w:val="2"/>
        <w:spacing w:before="310" w:line="395" w:lineRule="auto"/>
        <w:ind w:left="455" w:right="183" w:hanging="423"/>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应收账款风险 </w:t>
      </w:r>
      <w:r>
        <w:rPr>
          <w:spacing w:val="-4"/>
        </w:rPr>
        <w:t>：应收项目占比最高达30%，</w:t>
      </w:r>
      <w:r>
        <w:rPr>
          <w:b/>
          <w:bCs/>
          <w:spacing w:val="-4"/>
        </w:rPr>
        <w:t>反映</w:t>
      </w:r>
      <w:r>
        <w:rPr>
          <w:b/>
          <w:bCs/>
          <w:spacing w:val="-5"/>
        </w:rPr>
        <w:t xml:space="preserve">厂商向经销商压货 </w:t>
      </w:r>
      <w:r>
        <w:rPr>
          <w:spacing w:val="-5"/>
        </w:rPr>
        <w:t>，而茅台采用</w:t>
      </w:r>
      <w:r>
        <w:rPr>
          <w:spacing w:val="-6"/>
        </w:rPr>
        <w:t>先货后款模式。</w:t>
      </w:r>
    </w:p>
    <w:p w14:paraId="1DA6FB46">
      <w:pPr>
        <w:pStyle w:val="2"/>
        <w:spacing w:before="78" w:line="229" w:lineRule="auto"/>
        <w:ind w:left="44"/>
        <w:outlineLvl w:val="1"/>
        <w:rPr>
          <w:rFonts w:hint="eastAsia" w:ascii="Arial" w:hAnsi="Arial" w:eastAsia="微软雅黑" w:cs="Arial"/>
          <w:sz w:val="16"/>
          <w:szCs w:val="16"/>
          <w:lang w:eastAsia="zh-CN"/>
        </w:rPr>
      </w:pPr>
      <w:r>
        <w:rPr>
          <w:b/>
          <w:bCs/>
          <w:spacing w:val="5"/>
          <w:sz w:val="36"/>
          <w:szCs w:val="36"/>
        </w:rPr>
        <w:t xml:space="preserve">5.东阿阿胶增长乏力 </w:t>
      </w:r>
    </w:p>
    <w:p w14:paraId="774E0F0D">
      <w:pPr>
        <w:pStyle w:val="2"/>
        <w:spacing w:before="171" w:line="408" w:lineRule="auto"/>
        <w:ind w:left="20" w:right="14" w:firstLine="5"/>
      </w:pPr>
      <w:r>
        <w:t>2014年提价82%后，</w:t>
      </w:r>
      <w:r>
        <w:rPr>
          <w:b/>
          <w:bCs/>
        </w:rPr>
        <w:t>营收增长但应收与存货同步攀升</w:t>
      </w:r>
      <w:r>
        <w:t>。20</w:t>
      </w:r>
      <w:r>
        <w:rPr>
          <w:spacing w:val="-1"/>
        </w:rPr>
        <w:t>17年起增速明显放缓，</w:t>
      </w:r>
      <w:r>
        <w:rPr>
          <w:b/>
          <w:bCs/>
          <w:spacing w:val="-1"/>
        </w:rPr>
        <w:t>提价与囤货并行导致市场疲软</w:t>
      </w:r>
      <w:r>
        <w:rPr>
          <w:spacing w:val="-1"/>
        </w:rPr>
        <w:t>。</w:t>
      </w:r>
    </w:p>
    <w:p w14:paraId="5E5429F9">
      <w:pPr>
        <w:pStyle w:val="2"/>
        <w:spacing w:before="27" w:line="230" w:lineRule="auto"/>
        <w:ind w:left="33"/>
        <w:outlineLvl w:val="1"/>
        <w:rPr>
          <w:rFonts w:hint="eastAsia" w:ascii="Arial" w:hAnsi="Arial" w:eastAsia="微软雅黑" w:cs="Arial"/>
          <w:sz w:val="16"/>
          <w:szCs w:val="16"/>
          <w:lang w:eastAsia="zh-CN"/>
        </w:rPr>
      </w:pPr>
      <w:r>
        <w:rPr>
          <w:b/>
          <w:bCs/>
          <w:spacing w:val="6"/>
          <w:sz w:val="36"/>
          <w:szCs w:val="36"/>
        </w:rPr>
        <w:t xml:space="preserve">6.东阿阿胶的定位战略 </w:t>
      </w:r>
    </w:p>
    <w:p w14:paraId="7A6A93D2">
      <w:pPr>
        <w:pStyle w:val="2"/>
        <w:spacing w:before="169" w:line="184" w:lineRule="auto"/>
        <w:ind w:left="17"/>
      </w:pPr>
      <w:r>
        <w:rPr>
          <w:b/>
          <w:bCs/>
        </w:rPr>
        <w:t>定位战略的成功使利润峰值达20亿元，市值超400亿元</w:t>
      </w:r>
      <w:r>
        <w:t>。但需注意：</w:t>
      </w:r>
    </w:p>
    <w:p w14:paraId="105642B1">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定位需资本化与本土化 </w:t>
      </w:r>
      <w:r>
        <w:rPr>
          <w:spacing w:val="-3"/>
        </w:rPr>
        <w:t>，企业规模超10亿元后，</w:t>
      </w:r>
      <w:r>
        <w:rPr>
          <w:b/>
          <w:bCs/>
          <w:spacing w:val="-3"/>
        </w:rPr>
        <w:t>营销管理比定位更重要</w:t>
      </w:r>
      <w:r>
        <w:rPr>
          <w:spacing w:val="-3"/>
        </w:rPr>
        <w:t>。</w:t>
      </w:r>
    </w:p>
    <w:p w14:paraId="4508BD07">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spacing w:val="-4"/>
        </w:rPr>
        <w:t>需结合菲利普·科特勒的营销管理体系。</w:t>
      </w:r>
    </w:p>
    <w:p w14:paraId="43189083">
      <w:pPr>
        <w:pStyle w:val="2"/>
        <w:spacing w:before="381" w:line="230" w:lineRule="auto"/>
        <w:ind w:left="30"/>
        <w:outlineLvl w:val="1"/>
        <w:rPr>
          <w:rFonts w:hint="eastAsia" w:ascii="Arial" w:hAnsi="Arial" w:eastAsia="微软雅黑" w:cs="Arial"/>
          <w:sz w:val="16"/>
          <w:szCs w:val="16"/>
          <w:lang w:eastAsia="zh-CN"/>
        </w:rPr>
      </w:pPr>
      <w:r>
        <w:rPr>
          <w:b/>
          <w:bCs/>
          <w:spacing w:val="6"/>
          <w:sz w:val="36"/>
          <w:szCs w:val="36"/>
        </w:rPr>
        <w:t xml:space="preserve">7.东阿阿胶的并购建议 </w:t>
      </w:r>
    </w:p>
    <w:p w14:paraId="4AA18FB5">
      <w:pPr>
        <w:pStyle w:val="2"/>
        <w:spacing w:before="169" w:line="408" w:lineRule="auto"/>
        <w:ind w:left="27" w:right="20" w:hanging="12"/>
      </w:pPr>
      <w:r>
        <w:rPr>
          <w:spacing w:val="-2"/>
        </w:rPr>
        <w:t>东阿阿胶应通过定增或并购基金实施</w:t>
      </w:r>
      <w:r>
        <w:rPr>
          <w:b/>
          <w:bCs/>
          <w:spacing w:val="-2"/>
        </w:rPr>
        <w:t xml:space="preserve">保健品行业保洁/LV模式 </w:t>
      </w:r>
      <w:r>
        <w:rPr>
          <w:spacing w:val="-2"/>
        </w:rPr>
        <w:t>，例如并购同仁堂等渠道</w:t>
      </w:r>
      <w:r>
        <w:rPr>
          <w:spacing w:val="-1"/>
        </w:rPr>
        <w:t>品牌。</w:t>
      </w:r>
      <w:r>
        <w:rPr>
          <w:b/>
          <w:bCs/>
          <w:spacing w:val="-1"/>
        </w:rPr>
        <w:t>若具备资本思维，估值可提升至400</w:t>
      </w:r>
      <w:r>
        <w:rPr>
          <w:b/>
          <w:bCs/>
          <w:spacing w:val="-2"/>
        </w:rPr>
        <w:t>0亿元</w:t>
      </w:r>
      <w:r>
        <w:rPr>
          <w:spacing w:val="-2"/>
        </w:rPr>
        <w:t>。当前行业低谷期仍存改正机会。</w:t>
      </w:r>
    </w:p>
    <w:p w14:paraId="5382FB36">
      <w:pPr>
        <w:spacing w:line="408" w:lineRule="auto"/>
        <w:sectPr>
          <w:pgSz w:w="11906" w:h="16839"/>
          <w:pgMar w:top="400" w:right="1785" w:bottom="400" w:left="1785" w:header="0" w:footer="0" w:gutter="0"/>
          <w:cols w:space="720" w:num="1"/>
        </w:sectPr>
      </w:pPr>
    </w:p>
    <w:p w14:paraId="01F5C093">
      <w:pPr>
        <w:spacing w:line="339" w:lineRule="auto"/>
        <w:rPr>
          <w:rFonts w:ascii="Arial"/>
          <w:sz w:val="21"/>
        </w:rPr>
      </w:pPr>
    </w:p>
    <w:p w14:paraId="7100C418">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一、食品案例 </w:t>
      </w:r>
    </w:p>
    <w:p w14:paraId="5F339867">
      <w:pPr>
        <w:pStyle w:val="2"/>
        <w:spacing w:before="333" w:line="397" w:lineRule="auto"/>
        <w:ind w:left="16" w:right="208" w:firstLine="4"/>
      </w:pPr>
      <w:r>
        <w:t>三只松鼠作为成功案例，于2019年在创业板上市（股票代码</w:t>
      </w:r>
      <w:r>
        <w:rPr>
          <w:spacing w:val="-1"/>
        </w:rPr>
        <w:t>：300783）。创业板上</w:t>
      </w:r>
      <w:r>
        <w:t>市要求企业具备"两星六高"特征，其选择创业板而非主板或中小板上市，反</w:t>
      </w:r>
      <w:r>
        <w:rPr>
          <w:spacing w:val="-1"/>
        </w:rPr>
        <w:t>映出背后</w:t>
      </w:r>
      <w:r>
        <w:t>有专业资本运作团队指导。上市初期市值峰值达200亿元，创造了淘品牌</w:t>
      </w:r>
      <w:r>
        <w:rPr>
          <w:spacing w:val="-1"/>
        </w:rPr>
        <w:t>创业的奇</w:t>
      </w:r>
    </w:p>
    <w:p w14:paraId="5F5ABF68">
      <w:pPr>
        <w:pStyle w:val="2"/>
        <w:spacing w:line="184" w:lineRule="auto"/>
        <w:ind w:left="16"/>
      </w:pPr>
      <w:r>
        <w:t>迹。该企业成立于2012年，</w:t>
      </w:r>
    </w:p>
    <w:p w14:paraId="0B9D6B83">
      <w:pPr>
        <w:spacing w:line="242" w:lineRule="auto"/>
        <w:rPr>
          <w:rFonts w:ascii="Arial"/>
          <w:sz w:val="21"/>
        </w:rPr>
      </w:pPr>
    </w:p>
    <w:p w14:paraId="7C85B264">
      <w:pPr>
        <w:pStyle w:val="2"/>
        <w:spacing w:before="154" w:line="230" w:lineRule="auto"/>
        <w:ind w:left="47"/>
        <w:outlineLvl w:val="1"/>
        <w:rPr>
          <w:rFonts w:hint="eastAsia" w:ascii="Arial" w:hAnsi="Arial" w:eastAsia="微软雅黑" w:cs="Arial"/>
          <w:sz w:val="16"/>
          <w:szCs w:val="16"/>
          <w:lang w:eastAsia="zh-CN"/>
        </w:rPr>
      </w:pPr>
      <w:r>
        <w:rPr>
          <w:b/>
          <w:bCs/>
          <w:spacing w:val="6"/>
          <w:sz w:val="36"/>
          <w:szCs w:val="36"/>
        </w:rPr>
        <w:t xml:space="preserve">1.坚果市场案例 </w:t>
      </w:r>
    </w:p>
    <w:p w14:paraId="58266858">
      <w:pPr>
        <w:pStyle w:val="2"/>
        <w:spacing w:before="170" w:line="183" w:lineRule="auto"/>
        <w:ind w:left="18"/>
      </w:pPr>
      <w:r>
        <w:t>坚果行业早期呈现</w:t>
      </w:r>
      <w:r>
        <w:rPr>
          <w:b/>
          <w:bCs/>
        </w:rPr>
        <w:t>市场分散无序、有品类无品牌</w:t>
      </w:r>
      <w:r>
        <w:t>的特征。对比分析如下：</w:t>
      </w:r>
    </w:p>
    <w:p w14:paraId="62FEE619">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40"/>
        <w:gridCol w:w="2810"/>
        <w:gridCol w:w="2740"/>
      </w:tblGrid>
      <w:tr w14:paraId="178FFB1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2740" w:type="dxa"/>
            <w:vAlign w:val="top"/>
          </w:tcPr>
          <w:p w14:paraId="4FC7236D">
            <w:pPr>
              <w:pStyle w:val="6"/>
              <w:spacing w:before="89" w:line="180" w:lineRule="auto"/>
              <w:ind w:left="103"/>
            </w:pPr>
            <w:r>
              <w:rPr>
                <w:b/>
                <w:bCs/>
                <w:spacing w:val="-1"/>
              </w:rPr>
              <w:t>对比维度</w:t>
            </w:r>
          </w:p>
        </w:tc>
        <w:tc>
          <w:tcPr>
            <w:tcW w:w="2810" w:type="dxa"/>
            <w:vAlign w:val="top"/>
          </w:tcPr>
          <w:p w14:paraId="469EAE1C">
            <w:pPr>
              <w:pStyle w:val="6"/>
              <w:spacing w:before="93" w:line="178" w:lineRule="auto"/>
              <w:ind w:left="100"/>
            </w:pPr>
            <w:r>
              <w:rPr>
                <w:b/>
                <w:bCs/>
                <w:spacing w:val="-1"/>
              </w:rPr>
              <w:t>恰恰瓜子</w:t>
            </w:r>
          </w:p>
        </w:tc>
        <w:tc>
          <w:tcPr>
            <w:tcW w:w="2740" w:type="dxa"/>
            <w:vAlign w:val="top"/>
          </w:tcPr>
          <w:p w14:paraId="31F8DE9F">
            <w:pPr>
              <w:pStyle w:val="6"/>
              <w:spacing w:before="89" w:line="180" w:lineRule="auto"/>
              <w:ind w:left="110"/>
            </w:pPr>
            <w:r>
              <w:rPr>
                <w:b/>
                <w:bCs/>
                <w:spacing w:val="-2"/>
              </w:rPr>
              <w:t>三只松鼠</w:t>
            </w:r>
          </w:p>
        </w:tc>
      </w:tr>
      <w:tr w14:paraId="77BA517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740" w:type="dxa"/>
            <w:vAlign w:val="top"/>
          </w:tcPr>
          <w:p w14:paraId="69BA6312">
            <w:pPr>
              <w:pStyle w:val="6"/>
              <w:spacing w:before="83" w:line="179" w:lineRule="auto"/>
              <w:ind w:left="103"/>
            </w:pPr>
            <w:r>
              <w:rPr>
                <w:spacing w:val="-1"/>
              </w:rPr>
              <w:t>产品类型</w:t>
            </w:r>
          </w:p>
        </w:tc>
        <w:tc>
          <w:tcPr>
            <w:tcW w:w="2810" w:type="dxa"/>
            <w:vAlign w:val="top"/>
          </w:tcPr>
          <w:p w14:paraId="2CDA3DD0">
            <w:pPr>
              <w:pStyle w:val="6"/>
              <w:spacing w:before="89" w:line="175" w:lineRule="auto"/>
              <w:ind w:left="98"/>
            </w:pPr>
            <w:r>
              <w:rPr>
                <w:spacing w:val="-1"/>
              </w:rPr>
              <w:t>瓜子</w:t>
            </w:r>
          </w:p>
        </w:tc>
        <w:tc>
          <w:tcPr>
            <w:tcW w:w="2740" w:type="dxa"/>
            <w:vAlign w:val="top"/>
          </w:tcPr>
          <w:p w14:paraId="2CDBEBD6">
            <w:pPr>
              <w:pStyle w:val="6"/>
              <w:spacing w:before="88" w:line="176" w:lineRule="auto"/>
              <w:ind w:left="108"/>
            </w:pPr>
            <w:r>
              <w:rPr>
                <w:spacing w:val="-2"/>
              </w:rPr>
              <w:t>坚果</w:t>
            </w:r>
          </w:p>
        </w:tc>
      </w:tr>
      <w:tr w14:paraId="7E9BA91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740" w:type="dxa"/>
            <w:vAlign w:val="top"/>
          </w:tcPr>
          <w:p w14:paraId="0A6D4EF1">
            <w:pPr>
              <w:pStyle w:val="6"/>
              <w:spacing w:before="86" w:line="177" w:lineRule="auto"/>
              <w:ind w:left="101"/>
            </w:pPr>
            <w:r>
              <w:rPr>
                <w:spacing w:val="-1"/>
              </w:rPr>
              <w:t>成本结构</w:t>
            </w:r>
          </w:p>
        </w:tc>
        <w:tc>
          <w:tcPr>
            <w:tcW w:w="2810" w:type="dxa"/>
            <w:vAlign w:val="top"/>
          </w:tcPr>
          <w:p w14:paraId="0109CA02">
            <w:pPr>
              <w:pStyle w:val="6"/>
              <w:spacing w:before="86" w:line="177" w:lineRule="auto"/>
              <w:ind w:left="99"/>
            </w:pPr>
            <w:r>
              <w:t>低</w:t>
            </w:r>
          </w:p>
        </w:tc>
        <w:tc>
          <w:tcPr>
            <w:tcW w:w="2740" w:type="dxa"/>
            <w:vAlign w:val="top"/>
          </w:tcPr>
          <w:p w14:paraId="20B46189">
            <w:pPr>
              <w:pStyle w:val="6"/>
              <w:spacing w:before="85" w:line="178" w:lineRule="auto"/>
              <w:ind w:left="108"/>
            </w:pPr>
            <w:r>
              <w:t>高</w:t>
            </w:r>
          </w:p>
        </w:tc>
      </w:tr>
      <w:tr w14:paraId="6B170F3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740" w:type="dxa"/>
            <w:vAlign w:val="top"/>
          </w:tcPr>
          <w:p w14:paraId="24C96E40">
            <w:pPr>
              <w:pStyle w:val="6"/>
              <w:spacing w:before="88" w:line="176" w:lineRule="auto"/>
              <w:ind w:left="103"/>
            </w:pPr>
            <w:r>
              <w:rPr>
                <w:spacing w:val="-1"/>
              </w:rPr>
              <w:t>渠道加价率</w:t>
            </w:r>
          </w:p>
        </w:tc>
        <w:tc>
          <w:tcPr>
            <w:tcW w:w="2810" w:type="dxa"/>
            <w:vAlign w:val="top"/>
          </w:tcPr>
          <w:p w14:paraId="727EA216">
            <w:pPr>
              <w:pStyle w:val="6"/>
              <w:spacing w:before="89" w:line="175" w:lineRule="auto"/>
              <w:ind w:left="99"/>
            </w:pPr>
            <w:r>
              <w:rPr>
                <w:spacing w:val="-1"/>
              </w:rPr>
              <w:t>适中</w:t>
            </w:r>
          </w:p>
        </w:tc>
        <w:tc>
          <w:tcPr>
            <w:tcW w:w="2740" w:type="dxa"/>
            <w:vAlign w:val="top"/>
          </w:tcPr>
          <w:p w14:paraId="76E3E499">
            <w:pPr>
              <w:pStyle w:val="6"/>
              <w:spacing w:before="89" w:line="175" w:lineRule="auto"/>
              <w:ind w:left="109"/>
            </w:pPr>
            <w:r>
              <w:rPr>
                <w:spacing w:val="-2"/>
              </w:rPr>
              <w:t>显著</w:t>
            </w:r>
          </w:p>
        </w:tc>
      </w:tr>
      <w:tr w14:paraId="4B304D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740" w:type="dxa"/>
            <w:vAlign w:val="top"/>
          </w:tcPr>
          <w:p w14:paraId="37BF3414">
            <w:pPr>
              <w:pStyle w:val="6"/>
              <w:spacing w:before="89" w:line="175" w:lineRule="auto"/>
              <w:ind w:left="106"/>
            </w:pPr>
            <w:r>
              <w:rPr>
                <w:spacing w:val="-2"/>
              </w:rPr>
              <w:t>市场规模</w:t>
            </w:r>
          </w:p>
        </w:tc>
        <w:tc>
          <w:tcPr>
            <w:tcW w:w="2810" w:type="dxa"/>
            <w:vAlign w:val="top"/>
          </w:tcPr>
          <w:p w14:paraId="61864CAC">
            <w:pPr>
              <w:pStyle w:val="6"/>
              <w:spacing w:before="92" w:line="173" w:lineRule="auto"/>
              <w:ind w:left="113"/>
            </w:pPr>
            <w:r>
              <w:rPr>
                <w:spacing w:val="-3"/>
              </w:rPr>
              <w:t>30亿元峰值</w:t>
            </w:r>
          </w:p>
        </w:tc>
        <w:tc>
          <w:tcPr>
            <w:tcW w:w="2740" w:type="dxa"/>
            <w:vAlign w:val="top"/>
          </w:tcPr>
          <w:p w14:paraId="44041713">
            <w:pPr>
              <w:pStyle w:val="6"/>
              <w:spacing w:before="91" w:line="174" w:lineRule="auto"/>
              <w:ind w:left="107"/>
            </w:pPr>
            <w:r>
              <w:rPr>
                <w:spacing w:val="-1"/>
              </w:rPr>
              <w:t>突破性发展</w:t>
            </w:r>
          </w:p>
        </w:tc>
      </w:tr>
      <w:tr w14:paraId="4F02A9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740" w:type="dxa"/>
            <w:vAlign w:val="top"/>
          </w:tcPr>
          <w:p w14:paraId="40D6886E">
            <w:pPr>
              <w:pStyle w:val="6"/>
              <w:spacing w:before="93" w:line="177" w:lineRule="auto"/>
              <w:ind w:left="103"/>
            </w:pPr>
            <w:r>
              <w:rPr>
                <w:spacing w:val="-1"/>
              </w:rPr>
              <w:t>渠道模式</w:t>
            </w:r>
          </w:p>
        </w:tc>
        <w:tc>
          <w:tcPr>
            <w:tcW w:w="2810" w:type="dxa"/>
            <w:vAlign w:val="top"/>
          </w:tcPr>
          <w:p w14:paraId="00DA46E2">
            <w:pPr>
              <w:pStyle w:val="6"/>
              <w:spacing w:before="93" w:line="177" w:lineRule="auto"/>
              <w:ind w:left="100"/>
            </w:pPr>
            <w:r>
              <w:rPr>
                <w:spacing w:val="-1"/>
              </w:rPr>
              <w:t>传统线下</w:t>
            </w:r>
          </w:p>
        </w:tc>
        <w:tc>
          <w:tcPr>
            <w:tcW w:w="2740" w:type="dxa"/>
            <w:vAlign w:val="top"/>
          </w:tcPr>
          <w:p w14:paraId="4F46310E">
            <w:pPr>
              <w:pStyle w:val="6"/>
              <w:spacing w:before="93" w:line="177" w:lineRule="auto"/>
              <w:ind w:left="117"/>
            </w:pPr>
            <w:r>
              <w:rPr>
                <w:spacing w:val="-3"/>
              </w:rPr>
              <w:t>电商主导</w:t>
            </w:r>
          </w:p>
        </w:tc>
      </w:tr>
    </w:tbl>
    <w:p w14:paraId="2DC3AB8D">
      <w:pPr>
        <w:pStyle w:val="2"/>
        <w:spacing w:before="44" w:line="357" w:lineRule="auto"/>
        <w:ind w:left="16" w:right="5117" w:firstLine="16"/>
      </w:pPr>
      <w:r>
        <w:rPr>
          <w:rFonts w:ascii="Calibri" w:hAnsi="Calibri" w:eastAsia="Calibri" w:cs="Calibri"/>
          <w:spacing w:val="-3"/>
        </w:rPr>
        <w:t>1)</w:t>
      </w:r>
      <w:r>
        <w:rPr>
          <w:rFonts w:ascii="Calibri" w:hAnsi="Calibri" w:eastAsia="Calibri" w:cs="Calibri"/>
          <w:spacing w:val="27"/>
        </w:rPr>
        <w:t xml:space="preserve"> </w:t>
      </w:r>
      <w:r>
        <w:rPr>
          <w:rFonts w:ascii="等线" w:hAnsi="等线" w:eastAsia="等线" w:cs="等线"/>
          <w:spacing w:val="-3"/>
        </w:rPr>
        <w:t xml:space="preserve">三只松鼠成功的三个机会 </w:t>
      </w:r>
      <w:r>
        <w:rPr>
          <w:b/>
          <w:bCs/>
          <w:spacing w:val="1"/>
        </w:rPr>
        <w:t>核心成功要素</w:t>
      </w:r>
      <w:r>
        <w:rPr>
          <w:spacing w:val="1"/>
        </w:rPr>
        <w:t>包括：</w:t>
      </w:r>
    </w:p>
    <w:p w14:paraId="1ADF1908">
      <w:pPr>
        <w:pStyle w:val="2"/>
        <w:spacing w:before="60" w:line="390" w:lineRule="auto"/>
        <w:ind w:left="455" w:right="78" w:hanging="423"/>
      </w:pPr>
      <w:r>
        <w:rPr>
          <w:rFonts w:ascii="Wingdings" w:hAnsi="Wingdings" w:eastAsia="Wingdings" w:cs="Wingdings"/>
          <w:spacing w:val="-2"/>
        </w:rPr>
        <w:t>l</w:t>
      </w:r>
      <w:r>
        <w:rPr>
          <w:rFonts w:ascii="Wingdings" w:hAnsi="Wingdings" w:eastAsia="Wingdings" w:cs="Wingdings"/>
          <w:spacing w:val="69"/>
        </w:rPr>
        <w:t xml:space="preserve"> </w:t>
      </w:r>
      <w:r>
        <w:rPr>
          <w:b/>
          <w:bCs/>
          <w:spacing w:val="-2"/>
        </w:rPr>
        <w:t xml:space="preserve">电商平台红利 </w:t>
      </w:r>
      <w:r>
        <w:rPr>
          <w:spacing w:val="-2"/>
        </w:rPr>
        <w:t>：依托淘宝/天猫/京东实现渠道扁平化，价格较线下低20</w:t>
      </w:r>
      <w:r>
        <w:rPr>
          <w:spacing w:val="-3"/>
        </w:rPr>
        <w:t>%-40%，</w:t>
      </w:r>
      <w:r>
        <w:rPr>
          <w:spacing w:val="-1"/>
        </w:rPr>
        <w:t>通过直通车排名规则快速起量</w:t>
      </w:r>
    </w:p>
    <w:p w14:paraId="2A412411">
      <w:pPr>
        <w:pStyle w:val="2"/>
        <w:spacing w:before="50" w:line="395" w:lineRule="auto"/>
        <w:ind w:left="456" w:right="250" w:hanging="424"/>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品牌形象塑造 </w:t>
      </w:r>
      <w:r>
        <w:rPr>
          <w:spacing w:val="-3"/>
        </w:rPr>
        <w:t>：建立"三只松鼠"IP形象，通过客服陪聊（数百名客服）强化</w:t>
      </w:r>
      <w:r>
        <w:rPr>
          <w:spacing w:val="-4"/>
        </w:rPr>
        <w:t>用户</w:t>
      </w:r>
      <w:r>
        <w:rPr>
          <w:spacing w:val="-1"/>
        </w:rPr>
        <w:t>心智占领</w:t>
      </w:r>
    </w:p>
    <w:p w14:paraId="1947C9FD">
      <w:pPr>
        <w:pStyle w:val="2"/>
        <w:spacing w:before="7" w:line="395" w:lineRule="auto"/>
        <w:ind w:left="16" w:right="622" w:firstLine="15"/>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轻资产运营 </w:t>
      </w:r>
      <w:r>
        <w:rPr>
          <w:spacing w:val="-3"/>
        </w:rPr>
        <w:t>：采用委托加工模式（无自建工厂</w:t>
      </w:r>
      <w:r>
        <w:rPr>
          <w:spacing w:val="3"/>
        </w:rPr>
        <w:t>），</w:t>
      </w:r>
      <w:r>
        <w:rPr>
          <w:spacing w:val="-3"/>
        </w:rPr>
        <w:t>专注品牌运营与流量获取</w:t>
      </w:r>
      <w:r>
        <w:rPr>
          <w:b/>
          <w:bCs/>
          <w:spacing w:val="-2"/>
        </w:rPr>
        <w:t xml:space="preserve">行业对比数据 </w:t>
      </w:r>
      <w:r>
        <w:rPr>
          <w:spacing w:val="-2"/>
        </w:rPr>
        <w:t>：</w:t>
      </w:r>
    </w:p>
    <w:p w14:paraId="53BF8BAA">
      <w:pPr>
        <w:pStyle w:val="2"/>
        <w:spacing w:before="4"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spacing w:val="-2"/>
        </w:rPr>
        <w:t>美国休闲食品占比80%</w:t>
      </w:r>
    </w:p>
    <w:p w14:paraId="33187D56">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spacing w:val="-3"/>
        </w:rPr>
        <w:t>中国休闲食品占比仅20%</w:t>
      </w:r>
    </w:p>
    <w:p w14:paraId="1A7B4B6E">
      <w:pPr>
        <w:pStyle w:val="2"/>
        <w:spacing w:before="309"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轻资产模式在财报方面的体现 </w:t>
      </w:r>
    </w:p>
    <w:p w14:paraId="62153BBD">
      <w:pPr>
        <w:spacing w:line="200" w:lineRule="auto"/>
        <w:rPr>
          <w:rFonts w:ascii="Calibri" w:hAnsi="Calibri" w:eastAsia="Calibri" w:cs="Calibri"/>
        </w:rPr>
        <w:sectPr>
          <w:headerReference r:id="rId27" w:type="default"/>
          <w:pgSz w:w="11906" w:h="16839"/>
          <w:pgMar w:top="1728" w:right="1785" w:bottom="400" w:left="1785" w:header="1452" w:footer="0" w:gutter="0"/>
          <w:cols w:space="720" w:num="1"/>
        </w:sectPr>
      </w:pPr>
    </w:p>
    <w:p w14:paraId="1D83C73F">
      <w:pPr>
        <w:spacing w:line="287" w:lineRule="auto"/>
        <w:rPr>
          <w:rFonts w:ascii="Arial"/>
          <w:sz w:val="21"/>
        </w:rPr>
      </w:pPr>
    </w:p>
    <w:p w14:paraId="0F0042F0">
      <w:pPr>
        <w:spacing w:line="288" w:lineRule="auto"/>
        <w:rPr>
          <w:rFonts w:ascii="Arial"/>
          <w:sz w:val="21"/>
        </w:rPr>
      </w:pPr>
    </w:p>
    <w:p w14:paraId="3AA0CB01">
      <w:pPr>
        <w:spacing w:line="288" w:lineRule="auto"/>
        <w:rPr>
          <w:rFonts w:ascii="Arial"/>
          <w:sz w:val="21"/>
        </w:rPr>
      </w:pPr>
    </w:p>
    <w:p w14:paraId="457E237A">
      <w:pPr>
        <w:spacing w:line="288" w:lineRule="auto"/>
        <w:rPr>
          <w:rFonts w:ascii="Arial"/>
          <w:sz w:val="21"/>
        </w:rPr>
      </w:pPr>
    </w:p>
    <w:p w14:paraId="20DE8E97">
      <w:pPr>
        <w:pStyle w:val="2"/>
        <w:spacing w:before="94" w:line="183" w:lineRule="auto"/>
        <w:ind w:left="17"/>
      </w:pPr>
      <w:r>
        <w:rPr>
          <w:b/>
          <w:bCs/>
          <w:spacing w:val="-2"/>
        </w:rPr>
        <w:t xml:space="preserve">财务特征对比分析 </w:t>
      </w:r>
      <w:r>
        <w:rPr>
          <w:spacing w:val="-2"/>
        </w:rPr>
        <w:t>：</w:t>
      </w:r>
    </w:p>
    <w:p w14:paraId="2757429A">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457"/>
        <w:gridCol w:w="3143"/>
        <w:gridCol w:w="2690"/>
      </w:tblGrid>
      <w:tr w14:paraId="0F17AD2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457" w:type="dxa"/>
            <w:vAlign w:val="top"/>
          </w:tcPr>
          <w:p w14:paraId="0208DE2B">
            <w:pPr>
              <w:pStyle w:val="6"/>
              <w:spacing w:before="91" w:line="177" w:lineRule="auto"/>
              <w:ind w:left="103"/>
            </w:pPr>
            <w:r>
              <w:rPr>
                <w:b/>
                <w:bCs/>
                <w:spacing w:val="-1"/>
              </w:rPr>
              <w:t>指标</w:t>
            </w:r>
          </w:p>
        </w:tc>
        <w:tc>
          <w:tcPr>
            <w:tcW w:w="3143" w:type="dxa"/>
            <w:vAlign w:val="top"/>
          </w:tcPr>
          <w:p w14:paraId="5D049887">
            <w:pPr>
              <w:pStyle w:val="6"/>
              <w:spacing w:before="90" w:line="178" w:lineRule="auto"/>
              <w:ind w:left="104"/>
            </w:pPr>
            <w:r>
              <w:rPr>
                <w:b/>
                <w:bCs/>
                <w:spacing w:val="-2"/>
              </w:rPr>
              <w:t>三只松鼠</w:t>
            </w:r>
          </w:p>
        </w:tc>
        <w:tc>
          <w:tcPr>
            <w:tcW w:w="2690" w:type="dxa"/>
            <w:vAlign w:val="top"/>
          </w:tcPr>
          <w:p w14:paraId="3309F360">
            <w:pPr>
              <w:pStyle w:val="6"/>
              <w:spacing w:before="91" w:line="177" w:lineRule="auto"/>
              <w:ind w:left="106"/>
            </w:pPr>
            <w:r>
              <w:rPr>
                <w:b/>
                <w:bCs/>
                <w:spacing w:val="-1"/>
              </w:rPr>
              <w:t>恰恰食品</w:t>
            </w:r>
          </w:p>
        </w:tc>
      </w:tr>
      <w:tr w14:paraId="719A21A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457" w:type="dxa"/>
            <w:vAlign w:val="top"/>
          </w:tcPr>
          <w:p w14:paraId="08C672E1">
            <w:pPr>
              <w:pStyle w:val="6"/>
              <w:spacing w:before="45" w:line="201" w:lineRule="auto"/>
              <w:ind w:left="116"/>
            </w:pPr>
            <w:r>
              <w:t>固定资产（2018）</w:t>
            </w:r>
          </w:p>
        </w:tc>
        <w:tc>
          <w:tcPr>
            <w:tcW w:w="3143" w:type="dxa"/>
            <w:vAlign w:val="top"/>
          </w:tcPr>
          <w:p w14:paraId="33FFFB38">
            <w:pPr>
              <w:pStyle w:val="6"/>
              <w:spacing w:before="45" w:line="201" w:lineRule="auto"/>
              <w:ind w:left="114"/>
            </w:pPr>
            <w:r>
              <w:rPr>
                <w:spacing w:val="-3"/>
              </w:rPr>
              <w:t>-</w:t>
            </w:r>
            <w:r>
              <w:rPr>
                <w:spacing w:val="28"/>
              </w:rPr>
              <w:t xml:space="preserve"> </w:t>
            </w:r>
            <w:r>
              <w:rPr>
                <w:spacing w:val="-3"/>
              </w:rPr>
              <w:t>55亿元（占比</w:t>
            </w:r>
            <w:r>
              <w:rPr>
                <w:spacing w:val="16"/>
                <w:w w:val="101"/>
              </w:rPr>
              <w:t xml:space="preserve"> </w:t>
            </w:r>
            <w:r>
              <w:rPr>
                <w:spacing w:val="-3"/>
              </w:rPr>
              <w:t>- 24%）</w:t>
            </w:r>
          </w:p>
        </w:tc>
        <w:tc>
          <w:tcPr>
            <w:tcW w:w="2690" w:type="dxa"/>
            <w:vAlign w:val="top"/>
          </w:tcPr>
          <w:p w14:paraId="21FC0032">
            <w:pPr>
              <w:pStyle w:val="6"/>
              <w:spacing w:before="45" w:line="201" w:lineRule="auto"/>
              <w:ind w:left="122"/>
            </w:pPr>
            <w:r>
              <w:t>10亿元（占比20%）</w:t>
            </w:r>
          </w:p>
        </w:tc>
      </w:tr>
      <w:tr w14:paraId="1C2AE2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457" w:type="dxa"/>
            <w:vAlign w:val="top"/>
          </w:tcPr>
          <w:p w14:paraId="59ED9373">
            <w:pPr>
              <w:pStyle w:val="6"/>
              <w:spacing w:before="91" w:line="177" w:lineRule="auto"/>
              <w:ind w:left="103"/>
            </w:pPr>
            <w:r>
              <w:rPr>
                <w:spacing w:val="-1"/>
              </w:rPr>
              <w:t>销售费用占比</w:t>
            </w:r>
          </w:p>
        </w:tc>
        <w:tc>
          <w:tcPr>
            <w:tcW w:w="3143" w:type="dxa"/>
            <w:vAlign w:val="top"/>
          </w:tcPr>
          <w:p w14:paraId="21D81AB0">
            <w:pPr>
              <w:pStyle w:val="6"/>
              <w:spacing w:before="93" w:line="176" w:lineRule="auto"/>
              <w:ind w:left="100"/>
            </w:pPr>
            <w:r>
              <w:rPr>
                <w:spacing w:val="-1"/>
              </w:rPr>
              <w:t>持续20%左右</w:t>
            </w:r>
          </w:p>
        </w:tc>
        <w:tc>
          <w:tcPr>
            <w:tcW w:w="2690" w:type="dxa"/>
            <w:vAlign w:val="top"/>
          </w:tcPr>
          <w:p w14:paraId="26D1ACC0">
            <w:pPr>
              <w:pStyle w:val="6"/>
              <w:spacing w:before="52" w:line="202" w:lineRule="auto"/>
              <w:ind w:left="122"/>
            </w:pPr>
            <w:r>
              <w:rPr>
                <w:spacing w:val="-3"/>
              </w:rPr>
              <w:t>12%-14%</w:t>
            </w:r>
          </w:p>
        </w:tc>
      </w:tr>
    </w:tbl>
    <w:p w14:paraId="157D91B3">
      <w:pPr>
        <w:pStyle w:val="2"/>
        <w:spacing w:before="202"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食品安全问题 </w:t>
      </w:r>
    </w:p>
    <w:p w14:paraId="7D6898D6">
      <w:pPr>
        <w:pStyle w:val="2"/>
        <w:spacing w:before="321" w:line="182" w:lineRule="auto"/>
        <w:ind w:left="16"/>
      </w:pPr>
      <w:r>
        <w:rPr>
          <w:b/>
          <w:bCs/>
          <w:spacing w:val="-2"/>
        </w:rPr>
        <w:t xml:space="preserve">质量控制体系 </w:t>
      </w:r>
      <w:r>
        <w:rPr>
          <w:spacing w:val="-2"/>
        </w:rPr>
        <w:t>：</w:t>
      </w:r>
    </w:p>
    <w:p w14:paraId="3F864498">
      <w:pPr>
        <w:pStyle w:val="2"/>
        <w:spacing w:before="324" w:line="201" w:lineRule="auto"/>
        <w:ind w:left="32"/>
      </w:pPr>
      <w:r>
        <w:rPr>
          <w:rFonts w:ascii="Wingdings" w:hAnsi="Wingdings" w:eastAsia="Wingdings" w:cs="Wingdings"/>
          <w:spacing w:val="-2"/>
        </w:rPr>
        <w:t>l</w:t>
      </w:r>
      <w:r>
        <w:rPr>
          <w:rFonts w:ascii="Wingdings" w:hAnsi="Wingdings" w:eastAsia="Wingdings" w:cs="Wingdings"/>
          <w:spacing w:val="68"/>
        </w:rPr>
        <w:t xml:space="preserve"> </w:t>
      </w:r>
      <w:r>
        <w:rPr>
          <w:spacing w:val="-2"/>
        </w:rPr>
        <w:t>2016年建立线上中央品控系统</w:t>
      </w:r>
    </w:p>
    <w:p w14:paraId="456901D4">
      <w:pPr>
        <w:pStyle w:val="2"/>
        <w:spacing w:before="308" w:line="196" w:lineRule="auto"/>
        <w:ind w:left="32"/>
      </w:pPr>
      <w:r>
        <w:rPr>
          <w:rFonts w:ascii="Wingdings" w:hAnsi="Wingdings" w:eastAsia="Wingdings" w:cs="Wingdings"/>
          <w:spacing w:val="-1"/>
        </w:rPr>
        <w:t>l</w:t>
      </w:r>
      <w:r>
        <w:rPr>
          <w:rFonts w:ascii="Wingdings" w:hAnsi="Wingdings" w:eastAsia="Wingdings" w:cs="Wingdings"/>
          <w:spacing w:val="77"/>
        </w:rPr>
        <w:t xml:space="preserve"> </w:t>
      </w:r>
      <w:r>
        <w:rPr>
          <w:spacing w:val="-1"/>
        </w:rPr>
        <w:t>实时收集用户反馈（如口味、坏果等问题）</w:t>
      </w:r>
    </w:p>
    <w:p w14:paraId="32470B99">
      <w:pPr>
        <w:pStyle w:val="2"/>
        <w:spacing w:before="317" w:line="199" w:lineRule="auto"/>
        <w:ind w:left="32"/>
      </w:pPr>
      <w:r>
        <w:rPr>
          <w:rFonts w:ascii="Wingdings" w:hAnsi="Wingdings" w:eastAsia="Wingdings" w:cs="Wingdings"/>
          <w:spacing w:val="-3"/>
        </w:rPr>
        <w:t>l</w:t>
      </w:r>
      <w:r>
        <w:rPr>
          <w:rFonts w:ascii="Wingdings" w:hAnsi="Wingdings" w:eastAsia="Wingdings" w:cs="Wingdings"/>
          <w:spacing w:val="67"/>
        </w:rPr>
        <w:t xml:space="preserve"> </w:t>
      </w:r>
      <w:r>
        <w:rPr>
          <w:spacing w:val="-3"/>
        </w:rPr>
        <w:t>实现</w:t>
      </w:r>
      <w:r>
        <w:rPr>
          <w:b/>
          <w:bCs/>
          <w:spacing w:val="-3"/>
        </w:rPr>
        <w:t xml:space="preserve">M2C柔性供应链 </w:t>
      </w:r>
      <w:r>
        <w:rPr>
          <w:spacing w:val="-3"/>
        </w:rPr>
        <w:t>：根据用户数据反向指导供应商调整配方与生产</w:t>
      </w:r>
    </w:p>
    <w:p w14:paraId="13A61C5D">
      <w:pPr>
        <w:pStyle w:val="2"/>
        <w:spacing w:before="310"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管理上对供应商的腐败问题控制 </w:t>
      </w:r>
    </w:p>
    <w:p w14:paraId="449D26D3">
      <w:pPr>
        <w:pStyle w:val="2"/>
        <w:spacing w:before="321" w:line="183" w:lineRule="auto"/>
        <w:ind w:left="16"/>
      </w:pPr>
      <w:r>
        <w:rPr>
          <w:b/>
          <w:bCs/>
          <w:spacing w:val="-3"/>
        </w:rPr>
        <w:t xml:space="preserve">反腐机制 </w:t>
      </w:r>
      <w:r>
        <w:rPr>
          <w:spacing w:val="-3"/>
        </w:rPr>
        <w:t>：</w:t>
      </w:r>
    </w:p>
    <w:p w14:paraId="2E456A2A">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spacing w:val="-3"/>
        </w:rPr>
        <w:t>设立廉政公署部门</w:t>
      </w:r>
    </w:p>
    <w:p w14:paraId="7FDA457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零容忍政策 </w:t>
      </w:r>
      <w:r>
        <w:rPr>
          <w:spacing w:val="-4"/>
        </w:rPr>
        <w:t>：</w:t>
      </w:r>
    </w:p>
    <w:p w14:paraId="75A94F8D">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采购人员受贿立即开除</w:t>
      </w:r>
    </w:p>
    <w:p w14:paraId="69A09E82">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行贿供应商永久终止合作</w:t>
      </w:r>
    </w:p>
    <w:p w14:paraId="7A6467B2">
      <w:pPr>
        <w:pStyle w:val="2"/>
        <w:spacing w:before="325" w:line="395" w:lineRule="auto"/>
        <w:ind w:left="17" w:right="4011" w:firstLine="15"/>
      </w:pPr>
      <w:r>
        <w:rPr>
          <w:rFonts w:ascii="Wingdings" w:hAnsi="Wingdings" w:eastAsia="Wingdings" w:cs="Wingdings"/>
          <w:spacing w:val="-2"/>
        </w:rPr>
        <w:t>l</w:t>
      </w:r>
      <w:r>
        <w:rPr>
          <w:rFonts w:ascii="Wingdings" w:hAnsi="Wingdings" w:eastAsia="Wingdings" w:cs="Wingdings"/>
          <w:spacing w:val="74"/>
        </w:rPr>
        <w:t xml:space="preserve"> </w:t>
      </w:r>
      <w:r>
        <w:rPr>
          <w:spacing w:val="-2"/>
        </w:rPr>
        <w:t>典型案例：供应商发送1元红包即遭处罚</w:t>
      </w:r>
      <w:r>
        <w:rPr>
          <w:b/>
          <w:bCs/>
          <w:spacing w:val="-3"/>
        </w:rPr>
        <w:t xml:space="preserve">资本表现 </w:t>
      </w:r>
      <w:r>
        <w:rPr>
          <w:spacing w:val="-3"/>
        </w:rPr>
        <w:t>：</w:t>
      </w:r>
    </w:p>
    <w:p w14:paraId="34FC93BA">
      <w:pPr>
        <w:pStyle w:val="2"/>
        <w:spacing w:before="5" w:line="201"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市盈率峰值达60-80倍</w:t>
      </w:r>
    </w:p>
    <w:p w14:paraId="648D4FBD">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核心逻辑 </w:t>
      </w:r>
      <w:r>
        <w:rPr>
          <w:spacing w:val="-4"/>
        </w:rPr>
        <w:t>：资本市场青睐"先市场后工厂"的轻资产模式</w:t>
      </w:r>
    </w:p>
    <w:p w14:paraId="6F3A56D6">
      <w:pPr>
        <w:spacing w:line="200" w:lineRule="auto"/>
        <w:sectPr>
          <w:headerReference r:id="rId28" w:type="default"/>
          <w:pgSz w:w="11906" w:h="16839"/>
          <w:pgMar w:top="400" w:right="1785" w:bottom="400" w:left="1785" w:header="0" w:footer="0" w:gutter="0"/>
          <w:cols w:space="720" w:num="1"/>
        </w:sectPr>
      </w:pPr>
    </w:p>
    <w:p w14:paraId="0678DE07">
      <w:pPr>
        <w:spacing w:line="339" w:lineRule="auto"/>
        <w:rPr>
          <w:rFonts w:ascii="Arial"/>
          <w:sz w:val="21"/>
        </w:rPr>
      </w:pPr>
    </w:p>
    <w:p w14:paraId="26CD2B43">
      <w:pPr>
        <w:pStyle w:val="2"/>
        <w:spacing w:before="94" w:line="183" w:lineRule="auto"/>
        <w:ind w:left="20"/>
        <w:outlineLvl w:val="0"/>
        <w:rPr>
          <w:rFonts w:hint="eastAsia" w:ascii="Arial" w:hAnsi="Arial" w:eastAsia="微软雅黑" w:cs="Arial"/>
          <w:sz w:val="16"/>
          <w:szCs w:val="16"/>
          <w:lang w:eastAsia="zh-CN"/>
        </w:rPr>
      </w:pPr>
      <w:r>
        <w:rPr>
          <w:b/>
          <w:bCs/>
          <w:spacing w:val="5"/>
        </w:rPr>
        <w:t xml:space="preserve">一、做品牌不做品类的商业模式 </w:t>
      </w:r>
    </w:p>
    <w:p w14:paraId="02756600">
      <w:pPr>
        <w:rPr>
          <w:rFonts w:ascii="Arial"/>
          <w:sz w:val="21"/>
        </w:rPr>
      </w:pPr>
    </w:p>
    <w:p w14:paraId="4A2294D2">
      <w:pPr>
        <w:pStyle w:val="2"/>
        <w:spacing w:before="94" w:line="395" w:lineRule="auto"/>
        <w:ind w:left="15" w:right="66" w:firstLine="1"/>
        <w:jc w:val="both"/>
      </w:pPr>
      <w:r>
        <w:t>食品行业中，养元饮品（603156）通过六个核桃实现了从品类到品牌的转型</w:t>
      </w:r>
      <w:r>
        <w:rPr>
          <w:spacing w:val="-1"/>
        </w:rPr>
        <w:t>。核桃汁</w:t>
      </w:r>
      <w:r>
        <w:t>原属小众市场，经消费者习惯培育后已成为大众饮品。养元饮品2018年主板上</w:t>
      </w:r>
      <w:r>
        <w:rPr>
          <w:spacing w:val="-1"/>
        </w:rPr>
        <w:t>市，其</w:t>
      </w:r>
      <w:r>
        <w:t>核心产品六个核桃通过“经常用脑”的营销策略规避补脑功效宣传争议。饮料</w:t>
      </w:r>
      <w:r>
        <w:rPr>
          <w:spacing w:val="-1"/>
        </w:rPr>
        <w:t>行业成</w:t>
      </w:r>
      <w:r>
        <w:rPr>
          <w:spacing w:val="1"/>
        </w:rPr>
        <w:t>功商业模式包括：</w:t>
      </w:r>
    </w:p>
    <w:p w14:paraId="5E7D0157">
      <w:pPr>
        <w:pStyle w:val="2"/>
        <w:spacing w:line="195"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可口可乐模式 </w:t>
      </w:r>
      <w:r>
        <w:rPr>
          <w:spacing w:val="-4"/>
        </w:rPr>
        <w:t>：经营文化（快乐=可乐）</w:t>
      </w:r>
    </w:p>
    <w:p w14:paraId="56DCF87D">
      <w:pPr>
        <w:pStyle w:val="2"/>
        <w:spacing w:before="315" w:line="196"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农夫山泉模式 </w:t>
      </w:r>
      <w:r>
        <w:rPr>
          <w:spacing w:val="-3"/>
        </w:rPr>
        <w:t>：经营品牌（钟睒睒曾成为中国首富）</w:t>
      </w:r>
    </w:p>
    <w:p w14:paraId="28565F32">
      <w:pPr>
        <w:pStyle w:val="2"/>
        <w:spacing w:before="317" w:line="200" w:lineRule="auto"/>
        <w:ind w:left="32"/>
      </w:pPr>
      <w:r>
        <w:rPr>
          <w:rFonts w:ascii="Wingdings" w:hAnsi="Wingdings" w:eastAsia="Wingdings" w:cs="Wingdings"/>
          <w:spacing w:val="-6"/>
        </w:rPr>
        <w:t>l</w:t>
      </w:r>
      <w:r>
        <w:rPr>
          <w:rFonts w:ascii="Wingdings" w:hAnsi="Wingdings" w:eastAsia="Wingdings" w:cs="Wingdings"/>
          <w:spacing w:val="60"/>
        </w:rPr>
        <w:t xml:space="preserve"> </w:t>
      </w:r>
      <w:r>
        <w:rPr>
          <w:b/>
          <w:bCs/>
          <w:spacing w:val="-6"/>
        </w:rPr>
        <w:t xml:space="preserve">爆款模式 </w:t>
      </w:r>
      <w:r>
        <w:rPr>
          <w:spacing w:val="-6"/>
        </w:rPr>
        <w:t>：单一产品占领市场</w:t>
      </w:r>
    </w:p>
    <w:p w14:paraId="3E740395">
      <w:pPr>
        <w:pStyle w:val="2"/>
        <w:spacing w:before="383" w:line="229" w:lineRule="auto"/>
        <w:ind w:left="47"/>
        <w:outlineLvl w:val="1"/>
        <w:rPr>
          <w:rFonts w:hint="eastAsia" w:ascii="Arial" w:hAnsi="Arial" w:eastAsia="微软雅黑" w:cs="Arial"/>
          <w:sz w:val="16"/>
          <w:szCs w:val="16"/>
          <w:lang w:eastAsia="zh-CN"/>
        </w:rPr>
      </w:pPr>
      <w:r>
        <w:rPr>
          <w:b/>
          <w:bCs/>
          <w:spacing w:val="6"/>
          <w:sz w:val="36"/>
          <w:szCs w:val="36"/>
        </w:rPr>
        <w:t xml:space="preserve">1.六个核桃模式 </w:t>
      </w:r>
    </w:p>
    <w:p w14:paraId="366C67BB">
      <w:pPr>
        <w:pStyle w:val="2"/>
        <w:spacing w:before="170" w:line="184" w:lineRule="auto"/>
        <w:ind w:left="19"/>
      </w:pPr>
      <w:r>
        <w:t>六个核桃母公司养元饮品通过以下路径实现市场突破：</w:t>
      </w:r>
    </w:p>
    <w:p w14:paraId="0235FF45">
      <w:pPr>
        <w:pStyle w:val="2"/>
        <w:spacing w:before="326" w:line="395" w:lineRule="auto"/>
        <w:ind w:left="456" w:right="82" w:hanging="424"/>
      </w:pPr>
      <w:r>
        <w:rPr>
          <w:rFonts w:ascii="Wingdings" w:hAnsi="Wingdings" w:eastAsia="Wingdings" w:cs="Wingdings"/>
          <w:spacing w:val="-2"/>
        </w:rPr>
        <w:t>l</w:t>
      </w:r>
      <w:r>
        <w:rPr>
          <w:rFonts w:ascii="Wingdings" w:hAnsi="Wingdings" w:eastAsia="Wingdings" w:cs="Wingdings"/>
          <w:spacing w:val="69"/>
        </w:rPr>
        <w:t xml:space="preserve"> </w:t>
      </w:r>
      <w:r>
        <w:rPr>
          <w:b/>
          <w:bCs/>
          <w:spacing w:val="-2"/>
        </w:rPr>
        <w:t xml:space="preserve">品类转型 </w:t>
      </w:r>
      <w:r>
        <w:rPr>
          <w:spacing w:val="-2"/>
        </w:rPr>
        <w:t>：2005年研发核桃汁，从小众市场（原碳酸饮料、牛奶、橙汁等主导）</w:t>
      </w:r>
      <w:r>
        <w:rPr>
          <w:spacing w:val="-6"/>
        </w:rPr>
        <w:t>转向大众市场。</w:t>
      </w:r>
    </w:p>
    <w:p w14:paraId="128C9E2C">
      <w:pPr>
        <w:pStyle w:val="2"/>
        <w:spacing w:before="6" w:line="395" w:lineRule="auto"/>
        <w:ind w:left="454" w:right="106"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定位策略 </w:t>
      </w:r>
      <w:r>
        <w:rPr>
          <w:spacing w:val="-2"/>
        </w:rPr>
        <w:t>：2009年提出“经常用脑喝六个核桃”，</w:t>
      </w:r>
      <w:r>
        <w:rPr>
          <w:spacing w:val="-3"/>
        </w:rPr>
        <w:t>瞄准白领和学生群体，广告投</w:t>
      </w:r>
      <w:r>
        <w:rPr>
          <w:spacing w:val="-2"/>
        </w:rPr>
        <w:t>放后营收十年增长40倍，2018年达80亿元。</w:t>
      </w:r>
    </w:p>
    <w:p w14:paraId="5B084A52">
      <w:pPr>
        <w:pStyle w:val="2"/>
        <w:spacing w:before="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渠道管理 </w:t>
      </w:r>
      <w:r>
        <w:rPr>
          <w:spacing w:val="-5"/>
        </w:rPr>
        <w:t>：</w:t>
      </w:r>
    </w:p>
    <w:p w14:paraId="78EA7184">
      <w:pPr>
        <w:pStyle w:val="2"/>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主攻二三线城市餐饮渠道，避开承德露露等竞争对手。</w:t>
      </w:r>
    </w:p>
    <w:p w14:paraId="2AD56A03">
      <w:pPr>
        <w:rPr>
          <w:rFonts w:ascii="Arial"/>
          <w:sz w:val="21"/>
        </w:rPr>
      </w:pPr>
    </w:p>
    <w:p w14:paraId="2D509982">
      <w:pPr>
        <w:pStyle w:val="2"/>
        <w:spacing w:before="94" w:line="183" w:lineRule="auto"/>
        <w:ind w:left="465"/>
      </w:pPr>
      <w:r>
        <w:rPr>
          <w:rFonts w:ascii="Courier New" w:hAnsi="Courier New" w:eastAsia="Courier New" w:cs="Courier New"/>
        </w:rPr>
        <w:t xml:space="preserve">o  </w:t>
      </w:r>
      <w:r>
        <w:t>采用校区和社区地推模式，强调食品</w:t>
      </w:r>
      <w:r>
        <w:rPr>
          <w:spacing w:val="-1"/>
        </w:rPr>
        <w:t>行业地推核心作用。</w:t>
      </w:r>
    </w:p>
    <w:p w14:paraId="4E485314">
      <w:pPr>
        <w:pStyle w:val="2"/>
        <w:spacing w:before="335" w:line="184" w:lineRule="auto"/>
        <w:ind w:left="465"/>
      </w:pPr>
      <w:r>
        <w:rPr>
          <w:rFonts w:ascii="Courier New" w:hAnsi="Courier New" w:eastAsia="Courier New" w:cs="Courier New"/>
        </w:rPr>
        <w:t xml:space="preserve">o  </w:t>
      </w:r>
      <w:r>
        <w:t>全国市场开拓时实施“零风险代理”（</w:t>
      </w:r>
      <w:r>
        <w:rPr>
          <w:spacing w:val="-1"/>
        </w:rPr>
        <w:t>滞销产品原价回收）。</w:t>
      </w:r>
    </w:p>
    <w:p w14:paraId="3598F10D">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成本结构 </w:t>
      </w:r>
      <w:r>
        <w:rPr>
          <w:spacing w:val="-5"/>
        </w:rPr>
        <w:t>：2018年财报显示：</w:t>
      </w:r>
    </w:p>
    <w:p w14:paraId="6621B98B">
      <w:pPr>
        <w:pStyle w:val="2"/>
        <w:spacing w:before="278" w:line="225" w:lineRule="auto"/>
        <w:ind w:left="465"/>
      </w:pPr>
      <w:r>
        <w:rPr>
          <w:rFonts w:ascii="Courier New" w:hAnsi="Courier New" w:eastAsia="Courier New" w:cs="Courier New"/>
          <w:spacing w:val="-1"/>
        </w:rPr>
        <w:t xml:space="preserve">o  </w:t>
      </w:r>
      <w:r>
        <w:rPr>
          <w:spacing w:val="-1"/>
        </w:rPr>
        <w:t>原材料成本</w:t>
      </w:r>
      <w:r>
        <w:rPr>
          <w:spacing w:val="20"/>
        </w:rPr>
        <w:t xml:space="preserve"> </w:t>
      </w:r>
      <w:r>
        <w:rPr>
          <w:spacing w:val="-1"/>
        </w:rPr>
        <w:t>-</w:t>
      </w:r>
      <w:r>
        <w:rPr>
          <w:spacing w:val="19"/>
        </w:rPr>
        <w:t xml:space="preserve"> </w:t>
      </w:r>
      <w:r>
        <w:rPr>
          <w:spacing w:val="-1"/>
        </w:rPr>
        <w:t>58亿元，其中易拉罐占比58%，核桃仅占16%。</w:t>
      </w:r>
    </w:p>
    <w:p w14:paraId="092BC05C">
      <w:pPr>
        <w:pStyle w:val="2"/>
        <w:spacing w:before="311" w:line="183"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spacing w:val="-5"/>
        </w:rPr>
        <w:t>出厂价</w:t>
      </w:r>
      <w:r>
        <w:rPr>
          <w:spacing w:val="17"/>
          <w:w w:val="101"/>
        </w:rPr>
        <w:t xml:space="preserve"> </w:t>
      </w:r>
      <w:r>
        <w:rPr>
          <w:spacing w:val="-5"/>
        </w:rPr>
        <w:t>-</w:t>
      </w:r>
      <w:r>
        <w:rPr>
          <w:spacing w:val="19"/>
        </w:rPr>
        <w:t xml:space="preserve"> </w:t>
      </w:r>
      <w:r>
        <w:rPr>
          <w:spacing w:val="-5"/>
        </w:rPr>
        <w:t>1元/瓶，终端价约</w:t>
      </w:r>
      <w:r>
        <w:rPr>
          <w:spacing w:val="16"/>
          <w:w w:val="101"/>
        </w:rPr>
        <w:t xml:space="preserve"> </w:t>
      </w:r>
      <w:r>
        <w:rPr>
          <w:spacing w:val="-5"/>
        </w:rPr>
        <w:t>- 4元/瓶。</w:t>
      </w:r>
    </w:p>
    <w:p w14:paraId="64A01ABC">
      <w:pPr>
        <w:spacing w:line="183" w:lineRule="auto"/>
        <w:sectPr>
          <w:headerReference r:id="rId29" w:type="default"/>
          <w:pgSz w:w="11906" w:h="16839"/>
          <w:pgMar w:top="1728" w:right="1785" w:bottom="400" w:left="1785" w:header="1452" w:footer="0" w:gutter="0"/>
          <w:cols w:space="720" w:num="1"/>
        </w:sectPr>
      </w:pPr>
    </w:p>
    <w:p w14:paraId="28C98511">
      <w:pPr>
        <w:spacing w:line="250" w:lineRule="auto"/>
        <w:rPr>
          <w:rFonts w:ascii="Arial"/>
          <w:sz w:val="21"/>
        </w:rPr>
      </w:pPr>
    </w:p>
    <w:p w14:paraId="4F1A128E">
      <w:pPr>
        <w:spacing w:line="251" w:lineRule="auto"/>
        <w:rPr>
          <w:rFonts w:ascii="Arial"/>
          <w:sz w:val="21"/>
        </w:rPr>
      </w:pPr>
    </w:p>
    <w:p w14:paraId="58853101">
      <w:pPr>
        <w:spacing w:line="251" w:lineRule="auto"/>
        <w:rPr>
          <w:rFonts w:ascii="Arial"/>
          <w:sz w:val="21"/>
        </w:rPr>
      </w:pPr>
    </w:p>
    <w:p w14:paraId="6049D562">
      <w:pPr>
        <w:spacing w:line="251" w:lineRule="auto"/>
        <w:rPr>
          <w:rFonts w:ascii="Arial"/>
          <w:sz w:val="21"/>
        </w:rPr>
      </w:pPr>
    </w:p>
    <w:p w14:paraId="09A77D21">
      <w:pPr>
        <w:spacing w:before="74"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话语权 </w:t>
      </w:r>
    </w:p>
    <w:p w14:paraId="050B533B">
      <w:pPr>
        <w:pStyle w:val="2"/>
        <w:spacing w:before="219" w:line="183" w:lineRule="auto"/>
        <w:ind w:left="17"/>
      </w:pPr>
      <w:r>
        <w:t>养元饮品话语权特征如下：</w:t>
      </w:r>
    </w:p>
    <w:p w14:paraId="62AA79A9">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18"/>
        <w:gridCol w:w="3490"/>
        <w:gridCol w:w="3182"/>
      </w:tblGrid>
      <w:tr w14:paraId="0B52D4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618" w:type="dxa"/>
            <w:vAlign w:val="top"/>
          </w:tcPr>
          <w:p w14:paraId="03A96C5E">
            <w:pPr>
              <w:pStyle w:val="6"/>
              <w:spacing w:before="91" w:line="179" w:lineRule="auto"/>
              <w:ind w:left="103"/>
            </w:pPr>
            <w:r>
              <w:rPr>
                <w:b/>
                <w:bCs/>
                <w:spacing w:val="-1"/>
              </w:rPr>
              <w:t>指标</w:t>
            </w:r>
          </w:p>
        </w:tc>
        <w:tc>
          <w:tcPr>
            <w:tcW w:w="3490" w:type="dxa"/>
            <w:vAlign w:val="top"/>
          </w:tcPr>
          <w:p w14:paraId="0158BF89">
            <w:pPr>
              <w:pStyle w:val="6"/>
              <w:spacing w:before="89" w:line="180" w:lineRule="auto"/>
              <w:ind w:left="98"/>
            </w:pPr>
            <w:r>
              <w:rPr>
                <w:b/>
                <w:bCs/>
                <w:spacing w:val="-1"/>
              </w:rPr>
              <w:t>数据/表现</w:t>
            </w:r>
          </w:p>
        </w:tc>
        <w:tc>
          <w:tcPr>
            <w:tcW w:w="3182" w:type="dxa"/>
            <w:vAlign w:val="top"/>
          </w:tcPr>
          <w:p w14:paraId="3DED3D13">
            <w:pPr>
              <w:pStyle w:val="6"/>
              <w:spacing w:before="91" w:line="179" w:lineRule="auto"/>
              <w:ind w:left="105"/>
            </w:pPr>
            <w:r>
              <w:rPr>
                <w:b/>
                <w:bCs/>
                <w:spacing w:val="-1"/>
              </w:rPr>
              <w:t>分析</w:t>
            </w:r>
          </w:p>
        </w:tc>
      </w:tr>
      <w:tr w14:paraId="294D17C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618" w:type="dxa"/>
            <w:vAlign w:val="top"/>
          </w:tcPr>
          <w:p w14:paraId="3393014A">
            <w:pPr>
              <w:pStyle w:val="6"/>
              <w:spacing w:before="85" w:line="178" w:lineRule="auto"/>
              <w:ind w:left="105"/>
            </w:pPr>
            <w:r>
              <w:rPr>
                <w:spacing w:val="-1"/>
              </w:rPr>
              <w:t>下游占款规模</w:t>
            </w:r>
          </w:p>
        </w:tc>
        <w:tc>
          <w:tcPr>
            <w:tcW w:w="3490" w:type="dxa"/>
            <w:vAlign w:val="top"/>
          </w:tcPr>
          <w:p w14:paraId="72A666E3">
            <w:pPr>
              <w:pStyle w:val="6"/>
              <w:spacing w:before="86" w:line="177" w:lineRule="auto"/>
              <w:ind w:left="100"/>
            </w:pPr>
            <w:r>
              <w:rPr>
                <w:spacing w:val="-1"/>
              </w:rPr>
              <w:t>超20亿元</w:t>
            </w:r>
          </w:p>
        </w:tc>
        <w:tc>
          <w:tcPr>
            <w:tcW w:w="3182" w:type="dxa"/>
            <w:vAlign w:val="top"/>
          </w:tcPr>
          <w:p w14:paraId="6F38612B">
            <w:pPr>
              <w:pStyle w:val="6"/>
              <w:spacing w:before="83" w:line="179" w:lineRule="auto"/>
              <w:ind w:left="106"/>
            </w:pPr>
            <w:r>
              <w:rPr>
                <w:spacing w:val="-1"/>
              </w:rPr>
              <w:t>终端渠道控制力强</w:t>
            </w:r>
          </w:p>
        </w:tc>
      </w:tr>
      <w:tr w14:paraId="7324DDD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618" w:type="dxa"/>
            <w:vAlign w:val="top"/>
          </w:tcPr>
          <w:p w14:paraId="0E4B5E47">
            <w:pPr>
              <w:pStyle w:val="6"/>
              <w:spacing w:before="86" w:line="177" w:lineRule="auto"/>
              <w:ind w:left="105"/>
            </w:pPr>
            <w:r>
              <w:rPr>
                <w:spacing w:val="-1"/>
              </w:rPr>
              <w:t>上游占款规模</w:t>
            </w:r>
          </w:p>
        </w:tc>
        <w:tc>
          <w:tcPr>
            <w:tcW w:w="3490" w:type="dxa"/>
            <w:vAlign w:val="top"/>
          </w:tcPr>
          <w:p w14:paraId="66CF89E9">
            <w:pPr>
              <w:pStyle w:val="6"/>
              <w:spacing w:before="88" w:line="176" w:lineRule="auto"/>
              <w:ind w:left="100"/>
            </w:pPr>
            <w:r>
              <w:rPr>
                <w:spacing w:val="-1"/>
              </w:rPr>
              <w:t>超5亿元</w:t>
            </w:r>
          </w:p>
        </w:tc>
        <w:tc>
          <w:tcPr>
            <w:tcW w:w="3182" w:type="dxa"/>
            <w:vAlign w:val="top"/>
          </w:tcPr>
          <w:p w14:paraId="1BE9C256">
            <w:pPr>
              <w:pStyle w:val="6"/>
              <w:spacing w:before="85" w:line="178" w:lineRule="auto"/>
              <w:ind w:left="104"/>
            </w:pPr>
            <w:r>
              <w:rPr>
                <w:spacing w:val="-1"/>
              </w:rPr>
              <w:t>供应链议价能力显著</w:t>
            </w:r>
          </w:p>
        </w:tc>
      </w:tr>
      <w:tr w14:paraId="4D5234C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618" w:type="dxa"/>
            <w:vAlign w:val="top"/>
          </w:tcPr>
          <w:p w14:paraId="6B944892">
            <w:pPr>
              <w:pStyle w:val="6"/>
              <w:spacing w:before="89" w:line="207" w:lineRule="auto"/>
              <w:ind w:left="103" w:right="182"/>
            </w:pPr>
            <w:r>
              <w:rPr>
                <w:spacing w:val="-1"/>
              </w:rPr>
              <w:t>被上下游占款规模</w:t>
            </w:r>
          </w:p>
        </w:tc>
        <w:tc>
          <w:tcPr>
            <w:tcW w:w="3490" w:type="dxa"/>
            <w:vAlign w:val="top"/>
          </w:tcPr>
          <w:p w14:paraId="048A4191">
            <w:pPr>
              <w:pStyle w:val="6"/>
              <w:spacing w:before="90" w:line="182" w:lineRule="auto"/>
              <w:ind w:left="97"/>
            </w:pPr>
            <w:r>
              <w:rPr>
                <w:spacing w:val="-1"/>
              </w:rPr>
              <w:t>不足2亿元</w:t>
            </w:r>
          </w:p>
        </w:tc>
        <w:tc>
          <w:tcPr>
            <w:tcW w:w="3182" w:type="dxa"/>
            <w:vAlign w:val="top"/>
          </w:tcPr>
          <w:p w14:paraId="4A20FE85">
            <w:pPr>
              <w:pStyle w:val="6"/>
              <w:spacing w:before="87" w:line="184" w:lineRule="auto"/>
              <w:ind w:left="107"/>
            </w:pPr>
            <w:r>
              <w:rPr>
                <w:spacing w:val="-1"/>
              </w:rPr>
              <w:t>资金周转压力小</w:t>
            </w:r>
          </w:p>
        </w:tc>
      </w:tr>
      <w:tr w14:paraId="53F0BC7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618" w:type="dxa"/>
            <w:vAlign w:val="top"/>
          </w:tcPr>
          <w:p w14:paraId="533DD8B7">
            <w:pPr>
              <w:pStyle w:val="6"/>
              <w:spacing w:before="93" w:line="183" w:lineRule="auto"/>
              <w:ind w:left="103"/>
            </w:pPr>
            <w:r>
              <w:rPr>
                <w:spacing w:val="-1"/>
              </w:rPr>
              <w:t>缺陷</w:t>
            </w:r>
          </w:p>
        </w:tc>
        <w:tc>
          <w:tcPr>
            <w:tcW w:w="3490" w:type="dxa"/>
            <w:vAlign w:val="top"/>
          </w:tcPr>
          <w:p w14:paraId="75940BB3">
            <w:pPr>
              <w:pStyle w:val="6"/>
              <w:spacing w:before="91" w:line="184" w:lineRule="auto"/>
              <w:ind w:left="99"/>
            </w:pPr>
            <w:r>
              <w:rPr>
                <w:spacing w:val="-1"/>
              </w:rPr>
              <w:t>销售费用增10%，营收降10%</w:t>
            </w:r>
          </w:p>
          <w:p w14:paraId="40DE57A1">
            <w:pPr>
              <w:pStyle w:val="6"/>
              <w:spacing w:before="49" w:line="202" w:lineRule="auto"/>
              <w:ind w:left="74"/>
            </w:pPr>
            <w:r>
              <w:rPr>
                <w:spacing w:val="6"/>
              </w:rPr>
              <w:t>（2019年）</w:t>
            </w:r>
          </w:p>
        </w:tc>
        <w:tc>
          <w:tcPr>
            <w:tcW w:w="3182" w:type="dxa"/>
            <w:vAlign w:val="top"/>
          </w:tcPr>
          <w:p w14:paraId="7C671C28">
            <w:pPr>
              <w:pStyle w:val="6"/>
              <w:spacing w:before="93" w:line="208" w:lineRule="auto"/>
              <w:ind w:left="104" w:right="203" w:firstLine="3"/>
            </w:pPr>
            <w:r>
              <w:rPr>
                <w:spacing w:val="-1"/>
              </w:rPr>
              <w:t>爆款模式周期风险显现，边际效益递减</w:t>
            </w:r>
          </w:p>
        </w:tc>
      </w:tr>
    </w:tbl>
    <w:p w14:paraId="531BC9E1">
      <w:pPr>
        <w:spacing w:before="43"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0"/>
          <w:w w:val="101"/>
          <w:sz w:val="22"/>
          <w:szCs w:val="22"/>
        </w:rPr>
        <w:t xml:space="preserve"> </w:t>
      </w:r>
      <w:r>
        <w:rPr>
          <w:rFonts w:ascii="等线" w:hAnsi="等线" w:eastAsia="等线" w:cs="等线"/>
          <w:spacing w:val="-3"/>
          <w:sz w:val="22"/>
          <w:szCs w:val="22"/>
        </w:rPr>
        <w:t xml:space="preserve">主营业务分析 </w:t>
      </w:r>
    </w:p>
    <w:p w14:paraId="50BE65B9">
      <w:pPr>
        <w:pStyle w:val="2"/>
        <w:spacing w:before="220" w:line="183" w:lineRule="auto"/>
        <w:ind w:left="14"/>
      </w:pPr>
      <w:r>
        <w:rPr>
          <w:spacing w:val="1"/>
        </w:rPr>
        <w:t>企业生命周期四象限分析：</w:t>
      </w:r>
    </w:p>
    <w:p w14:paraId="13350130">
      <w:pPr>
        <w:pStyle w:val="2"/>
        <w:spacing w:before="324" w:line="200" w:lineRule="auto"/>
        <w:ind w:left="32"/>
      </w:pPr>
      <w:r>
        <w:rPr>
          <w:rFonts w:ascii="Wingdings" w:hAnsi="Wingdings" w:eastAsia="Wingdings" w:cs="Wingdings"/>
          <w:spacing w:val="-8"/>
        </w:rPr>
        <w:t>l</w:t>
      </w:r>
      <w:r>
        <w:rPr>
          <w:rFonts w:ascii="Wingdings" w:hAnsi="Wingdings" w:eastAsia="Wingdings" w:cs="Wingdings"/>
          <w:spacing w:val="65"/>
        </w:rPr>
        <w:t xml:space="preserve"> </w:t>
      </w:r>
      <w:r>
        <w:rPr>
          <w:b/>
          <w:bCs/>
          <w:spacing w:val="-8"/>
        </w:rPr>
        <w:t xml:space="preserve">增长期 </w:t>
      </w:r>
      <w:r>
        <w:rPr>
          <w:spacing w:val="-8"/>
        </w:rPr>
        <w:t>：销售费用与营收同增。</w:t>
      </w:r>
    </w:p>
    <w:p w14:paraId="20940F83">
      <w:pPr>
        <w:pStyle w:val="2"/>
        <w:spacing w:before="310" w:line="200" w:lineRule="auto"/>
        <w:ind w:left="32"/>
      </w:pPr>
      <w:r>
        <w:rPr>
          <w:rFonts w:ascii="Wingdings" w:hAnsi="Wingdings" w:eastAsia="Wingdings" w:cs="Wingdings"/>
          <w:spacing w:val="-8"/>
        </w:rPr>
        <w:t>l</w:t>
      </w:r>
      <w:r>
        <w:rPr>
          <w:rFonts w:ascii="Wingdings" w:hAnsi="Wingdings" w:eastAsia="Wingdings" w:cs="Wingdings"/>
          <w:spacing w:val="65"/>
        </w:rPr>
        <w:t xml:space="preserve"> </w:t>
      </w:r>
      <w:r>
        <w:rPr>
          <w:b/>
          <w:bCs/>
          <w:spacing w:val="-8"/>
        </w:rPr>
        <w:t xml:space="preserve">竞争期 </w:t>
      </w:r>
      <w:r>
        <w:rPr>
          <w:spacing w:val="-8"/>
        </w:rPr>
        <w:t>：销售费用减，营收增。</w:t>
      </w:r>
    </w:p>
    <w:p w14:paraId="6E33DAF2">
      <w:pPr>
        <w:pStyle w:val="2"/>
        <w:spacing w:before="309" w:line="196" w:lineRule="auto"/>
        <w:ind w:left="32"/>
      </w:pPr>
      <w:r>
        <w:rPr>
          <w:rFonts w:ascii="Wingdings" w:hAnsi="Wingdings" w:eastAsia="Wingdings" w:cs="Wingdings"/>
          <w:spacing w:val="-6"/>
        </w:rPr>
        <w:t>l</w:t>
      </w:r>
      <w:r>
        <w:rPr>
          <w:rFonts w:ascii="Wingdings" w:hAnsi="Wingdings" w:eastAsia="Wingdings" w:cs="Wingdings"/>
          <w:spacing w:val="77"/>
        </w:rPr>
        <w:t xml:space="preserve"> </w:t>
      </w:r>
      <w:r>
        <w:rPr>
          <w:b/>
          <w:bCs/>
          <w:spacing w:val="-6"/>
        </w:rPr>
        <w:t xml:space="preserve">下滑期 </w:t>
      </w:r>
      <w:r>
        <w:rPr>
          <w:spacing w:val="-6"/>
        </w:rPr>
        <w:t>：销售费用增，营收降（养元饮品现状）。</w:t>
      </w:r>
    </w:p>
    <w:p w14:paraId="5B61FA6B">
      <w:pPr>
        <w:pStyle w:val="2"/>
        <w:spacing w:before="316" w:line="200" w:lineRule="auto"/>
        <w:ind w:left="32"/>
      </w:pPr>
      <w:r>
        <w:rPr>
          <w:rFonts w:ascii="Wingdings" w:hAnsi="Wingdings" w:eastAsia="Wingdings" w:cs="Wingdings"/>
          <w:spacing w:val="-8"/>
        </w:rPr>
        <w:t>l</w:t>
      </w:r>
      <w:r>
        <w:rPr>
          <w:rFonts w:ascii="Wingdings" w:hAnsi="Wingdings" w:eastAsia="Wingdings" w:cs="Wingdings"/>
          <w:spacing w:val="65"/>
        </w:rPr>
        <w:t xml:space="preserve"> </w:t>
      </w:r>
      <w:r>
        <w:rPr>
          <w:b/>
          <w:bCs/>
          <w:spacing w:val="-8"/>
        </w:rPr>
        <w:t xml:space="preserve">衰退期 </w:t>
      </w:r>
      <w:r>
        <w:rPr>
          <w:spacing w:val="-8"/>
        </w:rPr>
        <w:t>：销售费用与营收同减。</w:t>
      </w:r>
    </w:p>
    <w:p w14:paraId="04C6DF1D">
      <w:pPr>
        <w:pStyle w:val="2"/>
        <w:spacing w:before="321" w:line="183" w:lineRule="auto"/>
        <w:ind w:left="16"/>
      </w:pPr>
      <w:r>
        <w:rPr>
          <w:b/>
          <w:bCs/>
          <w:spacing w:val="-3"/>
        </w:rPr>
        <w:t xml:space="preserve">解决方案 </w:t>
      </w:r>
      <w:r>
        <w:rPr>
          <w:spacing w:val="-3"/>
        </w:rPr>
        <w:t>：</w:t>
      </w:r>
    </w:p>
    <w:p w14:paraId="3406D8D7">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扩品类 </w:t>
      </w:r>
      <w:r>
        <w:rPr>
          <w:spacing w:val="-4"/>
        </w:rPr>
        <w:t>：避免定位理论局限，参考亨氏、雀巢通过并购整合</w:t>
      </w:r>
      <w:r>
        <w:rPr>
          <w:spacing w:val="-5"/>
        </w:rPr>
        <w:t>资源。</w:t>
      </w:r>
    </w:p>
    <w:p w14:paraId="2716D273">
      <w:pPr>
        <w:pStyle w:val="2"/>
        <w:spacing w:before="310" w:line="196"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分化趋势 </w:t>
      </w:r>
      <w:r>
        <w:rPr>
          <w:spacing w:val="-4"/>
        </w:rPr>
        <w:t>：结合性产品（如核桃咖啡乳）易失败，应遵循自然分化规律。</w:t>
      </w:r>
    </w:p>
    <w:p w14:paraId="43D505AF">
      <w:pPr>
        <w:pStyle w:val="2"/>
        <w:spacing w:before="316" w:line="395" w:lineRule="auto"/>
        <w:ind w:left="464" w:right="194" w:hanging="4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战略学问应用 </w:t>
      </w:r>
      <w:r>
        <w:rPr>
          <w:spacing w:val="-3"/>
        </w:rPr>
        <w:t>：周易（人与自然）、心理学（人际）、孙子兵法（竞争）为产品</w:t>
      </w:r>
      <w:r>
        <w:rPr>
          <w:spacing w:val="-8"/>
          <w:w w:val="99"/>
        </w:rPr>
        <w:t>战略核心。</w:t>
      </w:r>
    </w:p>
    <w:p w14:paraId="1BABCCEF">
      <w:pPr>
        <w:spacing w:line="395" w:lineRule="auto"/>
        <w:sectPr>
          <w:headerReference r:id="rId30" w:type="default"/>
          <w:pgSz w:w="11906" w:h="16839"/>
          <w:pgMar w:top="400" w:right="1785" w:bottom="400" w:left="1785" w:header="0" w:footer="0" w:gutter="0"/>
          <w:cols w:space="720" w:num="1"/>
        </w:sectPr>
      </w:pPr>
    </w:p>
    <w:p w14:paraId="0346AECA">
      <w:pPr>
        <w:spacing w:line="339" w:lineRule="auto"/>
        <w:rPr>
          <w:rFonts w:ascii="Arial"/>
          <w:sz w:val="21"/>
        </w:rPr>
      </w:pPr>
    </w:p>
    <w:p w14:paraId="4ECD8567">
      <w:pPr>
        <w:pStyle w:val="2"/>
        <w:spacing w:before="94" w:line="183" w:lineRule="auto"/>
        <w:ind w:left="20"/>
        <w:outlineLvl w:val="0"/>
      </w:pPr>
      <w:r>
        <w:rPr>
          <w:b/>
          <w:bCs/>
          <w:spacing w:val="-1"/>
        </w:rPr>
        <w:t>一、达利食品商业模式分析</w:t>
      </w:r>
    </w:p>
    <w:p w14:paraId="60B98E99">
      <w:pPr>
        <w:pStyle w:val="2"/>
        <w:spacing w:before="334" w:line="397" w:lineRule="auto"/>
        <w:ind w:left="16" w:right="18"/>
      </w:pPr>
      <w:r>
        <w:rPr>
          <w:spacing w:val="-1"/>
        </w:rPr>
        <w:t>达利食品作为香港上市公司（股票代码：   -    HK），其商业模式在食品行业具有代表</w:t>
      </w:r>
      <w:r>
        <w:t>性。2018年，达利食品创始人许世辉家族以627亿元身价超越娃哈哈宗庆后</w:t>
      </w:r>
      <w:r>
        <w:rPr>
          <w:spacing w:val="-1"/>
        </w:rPr>
        <w:t>，成为福</w:t>
      </w:r>
      <w:r>
        <w:t>布斯中国食品行业首富。达利食品旗下拥有达利园、可比克、豆本豆等多</w:t>
      </w:r>
      <w:r>
        <w:rPr>
          <w:spacing w:val="-1"/>
        </w:rPr>
        <w:t>个知名品</w:t>
      </w:r>
    </w:p>
    <w:p w14:paraId="59B6B4F4">
      <w:pPr>
        <w:pStyle w:val="2"/>
        <w:spacing w:before="2" w:line="407" w:lineRule="auto"/>
        <w:ind w:left="18" w:right="43"/>
      </w:pPr>
      <w:r>
        <w:t>牌，2018年营收达208亿元，净利润37亿元。2020年业绩进一步提升，</w:t>
      </w:r>
      <w:r>
        <w:rPr>
          <w:spacing w:val="-1"/>
        </w:rPr>
        <w:t>利润规模相当</w:t>
      </w:r>
      <w:r>
        <w:rPr>
          <w:spacing w:val="-2"/>
        </w:rPr>
        <w:t>于康师傅和统一的总和，成为中国最赚钱的食品企业。</w:t>
      </w:r>
    </w:p>
    <w:p w14:paraId="3AE4C659">
      <w:pPr>
        <w:pStyle w:val="2"/>
        <w:spacing w:before="28" w:line="229" w:lineRule="auto"/>
        <w:ind w:left="47"/>
        <w:outlineLvl w:val="1"/>
        <w:rPr>
          <w:rFonts w:hint="eastAsia" w:ascii="Arial" w:hAnsi="Arial" w:eastAsia="微软雅黑" w:cs="Arial"/>
          <w:sz w:val="16"/>
          <w:szCs w:val="16"/>
          <w:lang w:eastAsia="zh-CN"/>
        </w:rPr>
      </w:pPr>
      <w:r>
        <w:rPr>
          <w:b/>
          <w:bCs/>
          <w:spacing w:val="5"/>
          <w:sz w:val="36"/>
          <w:szCs w:val="36"/>
        </w:rPr>
        <w:t xml:space="preserve">1.达利模式的三个步骤 </w:t>
      </w:r>
    </w:p>
    <w:p w14:paraId="297A78AC">
      <w:pPr>
        <w:spacing w:before="4"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对标达利 </w:t>
      </w:r>
    </w:p>
    <w:p w14:paraId="20CC7DE5">
      <w:pPr>
        <w:pStyle w:val="2"/>
        <w:spacing w:before="218" w:line="184" w:lineRule="auto"/>
        <w:ind w:left="17"/>
      </w:pPr>
      <w:r>
        <w:rPr>
          <w:b/>
          <w:bCs/>
        </w:rPr>
        <w:t>达利模式第一步为对标行业头部企业</w:t>
      </w:r>
      <w:r>
        <w:t>。达利食品起源于泉州，当地</w:t>
      </w:r>
      <w:r>
        <w:rPr>
          <w:spacing w:val="-1"/>
        </w:rPr>
        <w:t>上市公司数量达</w:t>
      </w:r>
    </w:p>
    <w:p w14:paraId="47FAC721">
      <w:pPr>
        <w:pStyle w:val="2"/>
        <w:spacing w:before="335" w:line="370" w:lineRule="auto"/>
        <w:ind w:left="14" w:right="121" w:firstLine="18"/>
      </w:pPr>
      <w:r>
        <w:t>120家，超过省会福州。2000年食品</w:t>
      </w:r>
      <w:r>
        <w:rPr>
          <w:spacing w:val="-1"/>
        </w:rPr>
        <w:t>行业呈现休闲化趋势，要求产品兼具充饥和消遣</w:t>
      </w:r>
      <w:r>
        <w:rPr>
          <w:spacing w:val="-2"/>
        </w:rPr>
        <w:t>功能。</w:t>
      </w:r>
      <w:r>
        <w:rPr>
          <w:b/>
          <w:bCs/>
          <w:spacing w:val="-2"/>
        </w:rPr>
        <w:t xml:space="preserve">中国休闲食品仅占食品行业20%份额，与美国80%的占比存在显著差距 </w:t>
      </w:r>
      <w:r>
        <w:rPr>
          <w:spacing w:val="-2"/>
        </w:rPr>
        <w:t>，</w:t>
      </w:r>
      <w:r>
        <w:rPr>
          <w:spacing w:val="-3"/>
        </w:rPr>
        <w:t>这种</w:t>
      </w:r>
      <w:r>
        <w:t>差距意味着市场机会。当时中国休闲食品市场主要由旺旺、康师傅、统一等台资</w:t>
      </w:r>
      <w:r>
        <w:rPr>
          <w:spacing w:val="-1"/>
        </w:rPr>
        <w:t>和外</w:t>
      </w:r>
      <w:r>
        <w:rPr>
          <w:spacing w:val="-6"/>
        </w:rPr>
        <w:t>资品牌主导。</w:t>
      </w:r>
    </w:p>
    <w:p w14:paraId="1953BC74">
      <w:pPr>
        <w:spacing w:before="1"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赋值加改良 </w:t>
      </w:r>
    </w:p>
    <w:p w14:paraId="3778600D">
      <w:pPr>
        <w:pStyle w:val="2"/>
        <w:spacing w:before="218" w:line="344" w:lineRule="auto"/>
        <w:ind w:left="18" w:right="183" w:hanging="1"/>
      </w:pPr>
      <w:r>
        <w:rPr>
          <w:b/>
          <w:bCs/>
          <w:spacing w:val="-2"/>
        </w:rPr>
        <w:t xml:space="preserve">达利模式第二步为赋值加改良 </w:t>
      </w:r>
      <w:r>
        <w:rPr>
          <w:spacing w:val="-2"/>
        </w:rPr>
        <w:t>，即在成熟热点品类基础上进行模仿创新，通过强化运</w:t>
      </w:r>
      <w:r>
        <w:rPr>
          <w:spacing w:val="-5"/>
        </w:rPr>
        <w:t>营将产品做大做强。</w:t>
      </w:r>
    </w:p>
    <w:p w14:paraId="23B7D81E">
      <w:pPr>
        <w:spacing w:before="1"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低价和农村包围城市 </w:t>
      </w:r>
    </w:p>
    <w:p w14:paraId="1C020953">
      <w:pPr>
        <w:pStyle w:val="2"/>
        <w:spacing w:before="219" w:line="396" w:lineRule="auto"/>
        <w:ind w:left="16" w:right="18" w:firstLine="1"/>
      </w:pPr>
      <w:r>
        <w:rPr>
          <w:b/>
          <w:bCs/>
        </w:rPr>
        <w:t>达利模式第三步采用低价策略和农村包围城市战术</w:t>
      </w:r>
      <w:r>
        <w:t>。以巧克</w:t>
      </w:r>
      <w:r>
        <w:rPr>
          <w:spacing w:val="-1"/>
        </w:rPr>
        <w:t>力派为例，达利园对标韩</w:t>
      </w:r>
      <w:r>
        <w:t>国好丽友派，推出达利园蛋黄派，价格仅为好丽友派的60%-70%。</w:t>
      </w:r>
      <w:r>
        <w:rPr>
          <w:b/>
          <w:bCs/>
        </w:rPr>
        <w:t>通过三四</w:t>
      </w:r>
      <w:r>
        <w:rPr>
          <w:b/>
          <w:bCs/>
          <w:spacing w:val="-1"/>
        </w:rPr>
        <w:t>线城市布</w:t>
      </w:r>
      <w:r>
        <w:rPr>
          <w:b/>
          <w:bCs/>
          <w:spacing w:val="-2"/>
        </w:rPr>
        <w:t xml:space="preserve">局避开外资品牌在一二线市场的竞争 </w:t>
      </w:r>
      <w:r>
        <w:rPr>
          <w:spacing w:val="-2"/>
        </w:rPr>
        <w:t>，待规模扩大后反攻高端市</w:t>
      </w:r>
      <w:r>
        <w:rPr>
          <w:spacing w:val="-3"/>
        </w:rPr>
        <w:t>场。这种模式使达利</w:t>
      </w:r>
      <w:r>
        <w:rPr>
          <w:spacing w:val="-2"/>
        </w:rPr>
        <w:t>蛋黄派迅速超越好丽友成为行业第一。</w:t>
      </w:r>
      <w:r>
        <w:rPr>
          <w:b/>
          <w:bCs/>
          <w:spacing w:val="-2"/>
        </w:rPr>
        <w:t xml:space="preserve">达利食品在多个品类实现行业领先 </w:t>
      </w:r>
      <w:r>
        <w:rPr>
          <w:spacing w:val="-2"/>
        </w:rPr>
        <w:t>：糕点类排</w:t>
      </w:r>
      <w:r>
        <w:rPr>
          <w:spacing w:val="-1"/>
        </w:rPr>
        <w:t>名第</w:t>
      </w:r>
      <w:r>
        <w:rPr>
          <w:spacing w:val="23"/>
        </w:rPr>
        <w:t xml:space="preserve"> </w:t>
      </w:r>
      <w:r>
        <w:rPr>
          <w:spacing w:val="-1"/>
        </w:rPr>
        <w:t>- 饼干类第</w:t>
      </w:r>
      <w:r>
        <w:rPr>
          <w:spacing w:val="22"/>
          <w:w w:val="101"/>
        </w:rPr>
        <w:t xml:space="preserve"> </w:t>
      </w:r>
      <w:r>
        <w:rPr>
          <w:spacing w:val="-1"/>
        </w:rPr>
        <w:t>- 凉茶类第</w:t>
      </w:r>
      <w:r>
        <w:rPr>
          <w:spacing w:val="22"/>
        </w:rPr>
        <w:t xml:space="preserve"> </w:t>
      </w:r>
      <w:r>
        <w:rPr>
          <w:spacing w:val="-1"/>
        </w:rPr>
        <w:t>- 植物蛋白饮料第</w:t>
      </w:r>
      <w:r>
        <w:rPr>
          <w:spacing w:val="22"/>
        </w:rPr>
        <w:t xml:space="preserve"> </w:t>
      </w:r>
      <w:r>
        <w:rPr>
          <w:spacing w:val="-1"/>
        </w:rPr>
        <w:t>- 功能饮料第三。其发展</w:t>
      </w:r>
      <w:r>
        <w:rPr>
          <w:spacing w:val="-2"/>
        </w:rPr>
        <w:t>路径遵循"不为</w:t>
      </w:r>
    </w:p>
    <w:p w14:paraId="685C2D5A">
      <w:pPr>
        <w:spacing w:line="396" w:lineRule="auto"/>
        <w:sectPr>
          <w:headerReference r:id="rId31" w:type="default"/>
          <w:pgSz w:w="11906" w:h="16839"/>
          <w:pgMar w:top="1728" w:right="1785" w:bottom="400" w:left="1785" w:header="1452" w:footer="0" w:gutter="0"/>
          <w:cols w:space="720" w:num="1"/>
        </w:sectPr>
      </w:pPr>
    </w:p>
    <w:p w14:paraId="130AD8E2">
      <w:pPr>
        <w:spacing w:line="287" w:lineRule="auto"/>
        <w:rPr>
          <w:rFonts w:ascii="Arial"/>
          <w:sz w:val="21"/>
        </w:rPr>
      </w:pPr>
    </w:p>
    <w:p w14:paraId="4A00FD2D">
      <w:pPr>
        <w:spacing w:line="287" w:lineRule="auto"/>
        <w:rPr>
          <w:rFonts w:ascii="Arial"/>
          <w:sz w:val="21"/>
        </w:rPr>
      </w:pPr>
    </w:p>
    <w:p w14:paraId="4D0A8031">
      <w:pPr>
        <w:spacing w:line="287" w:lineRule="auto"/>
        <w:rPr>
          <w:rFonts w:ascii="Arial"/>
          <w:sz w:val="21"/>
        </w:rPr>
      </w:pPr>
    </w:p>
    <w:p w14:paraId="640CAE77">
      <w:pPr>
        <w:spacing w:line="288" w:lineRule="auto"/>
        <w:rPr>
          <w:rFonts w:ascii="Arial"/>
          <w:sz w:val="21"/>
        </w:rPr>
      </w:pPr>
    </w:p>
    <w:p w14:paraId="5F317B97">
      <w:pPr>
        <w:pStyle w:val="2"/>
        <w:spacing w:before="95" w:line="400" w:lineRule="auto"/>
        <w:ind w:left="24" w:right="84"/>
        <w:jc w:val="both"/>
      </w:pPr>
      <w:r>
        <w:t>天下先"原则，在派类成功后相继推出可比克薯片（对标品客）、和其正凉茶</w:t>
      </w:r>
      <w:r>
        <w:rPr>
          <w:spacing w:val="-1"/>
        </w:rPr>
        <w:t>（对标王</w:t>
      </w:r>
      <w:r>
        <w:t>老吉）、乐虎功能饮料（对标红牛）等产品，价格均为主流品牌的一半。201</w:t>
      </w:r>
      <w:r>
        <w:rPr>
          <w:spacing w:val="-1"/>
        </w:rPr>
        <w:t>7年推出</w:t>
      </w:r>
      <w:r>
        <w:rPr>
          <w:spacing w:val="-2"/>
        </w:rPr>
        <w:t>的豆本豆豆奶在各细分领域均做到数一数二。</w:t>
      </w:r>
    </w:p>
    <w:p w14:paraId="51DF188C">
      <w:pPr>
        <w:pStyle w:val="2"/>
        <w:spacing w:before="46" w:line="229" w:lineRule="auto"/>
        <w:ind w:left="40"/>
        <w:outlineLvl w:val="1"/>
        <w:rPr>
          <w:rFonts w:hint="eastAsia" w:ascii="Arial" w:hAnsi="Arial" w:eastAsia="微软雅黑" w:cs="Arial"/>
          <w:sz w:val="16"/>
          <w:szCs w:val="16"/>
          <w:lang w:eastAsia="zh-CN"/>
        </w:rPr>
      </w:pPr>
      <w:r>
        <w:rPr>
          <w:b/>
          <w:bCs/>
          <w:spacing w:val="4"/>
          <w:sz w:val="36"/>
          <w:szCs w:val="36"/>
        </w:rPr>
        <w:t xml:space="preserve">2.娃哈哈与达利食品差异的关键因素 </w:t>
      </w:r>
    </w:p>
    <w:p w14:paraId="6589C584">
      <w:pPr>
        <w:spacing w:before="5" w:line="210" w:lineRule="auto"/>
        <w:ind w:left="40"/>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3"/>
          <w:w w:val="101"/>
          <w:sz w:val="22"/>
          <w:szCs w:val="22"/>
        </w:rPr>
        <w:t xml:space="preserve"> </w:t>
      </w:r>
      <w:r>
        <w:rPr>
          <w:rFonts w:ascii="等线" w:hAnsi="等线" w:eastAsia="等线" w:cs="等线"/>
          <w:spacing w:val="-4"/>
          <w:sz w:val="22"/>
          <w:szCs w:val="22"/>
        </w:rPr>
        <w:t xml:space="preserve">多品牌战略 </w:t>
      </w:r>
    </w:p>
    <w:p w14:paraId="6E796524">
      <w:pPr>
        <w:pStyle w:val="2"/>
        <w:spacing w:before="220" w:line="361" w:lineRule="auto"/>
        <w:ind w:left="24" w:right="182"/>
      </w:pPr>
      <w:r>
        <w:rPr>
          <w:b/>
          <w:bCs/>
        </w:rPr>
        <w:t>达利与娃哈哈的第一个关键差异在于品牌战略</w:t>
      </w:r>
      <w:r>
        <w:t>。达利食品坚持多品牌</w:t>
      </w:r>
      <w:r>
        <w:rPr>
          <w:spacing w:val="-1"/>
        </w:rPr>
        <w:t>战略，每个品类</w:t>
      </w:r>
      <w:r>
        <w:t>使用独立品牌和代言人，</w:t>
      </w:r>
      <w:r>
        <w:rPr>
          <w:b/>
          <w:bCs/>
        </w:rPr>
        <w:t>通过品牌隔离降低单一品类失败风险</w:t>
      </w:r>
      <w:r>
        <w:t>。而娃</w:t>
      </w:r>
      <w:r>
        <w:rPr>
          <w:spacing w:val="-1"/>
        </w:rPr>
        <w:t>哈哈采用品牌延</w:t>
      </w:r>
      <w:r>
        <w:rPr>
          <w:spacing w:val="-4"/>
        </w:rPr>
        <w:t>伸策略，未重视多品牌建设。</w:t>
      </w:r>
    </w:p>
    <w:p w14:paraId="2FB09072">
      <w:pPr>
        <w:spacing w:line="209" w:lineRule="auto"/>
        <w:ind w:left="33"/>
        <w:rPr>
          <w:rFonts w:hint="eastAsia" w:ascii="Calibri" w:hAnsi="Calibri" w:eastAsia="等线" w:cs="Calibri"/>
          <w:sz w:val="22"/>
          <w:szCs w:val="22"/>
          <w:lang w:eastAsia="zh-CN"/>
        </w:rPr>
      </w:pPr>
      <w:r>
        <w:rPr>
          <w:rFonts w:ascii="Calibri" w:hAnsi="Calibri" w:eastAsia="Calibri" w:cs="Calibri"/>
          <w:spacing w:val="-5"/>
          <w:sz w:val="22"/>
          <w:szCs w:val="22"/>
        </w:rPr>
        <w:t>2)</w:t>
      </w:r>
      <w:r>
        <w:rPr>
          <w:rFonts w:ascii="Calibri" w:hAnsi="Calibri" w:eastAsia="Calibri" w:cs="Calibri"/>
          <w:spacing w:val="38"/>
          <w:w w:val="101"/>
          <w:sz w:val="22"/>
          <w:szCs w:val="22"/>
        </w:rPr>
        <w:t xml:space="preserve"> </w:t>
      </w:r>
      <w:r>
        <w:rPr>
          <w:rFonts w:ascii="等线" w:hAnsi="等线" w:eastAsia="等线" w:cs="等线"/>
          <w:spacing w:val="-5"/>
          <w:sz w:val="22"/>
          <w:szCs w:val="22"/>
        </w:rPr>
        <w:t xml:space="preserve">出厂价低 </w:t>
      </w:r>
    </w:p>
    <w:p w14:paraId="5F63CBD0">
      <w:pPr>
        <w:pStyle w:val="2"/>
        <w:spacing w:before="218" w:line="184" w:lineRule="auto"/>
        <w:ind w:left="22"/>
      </w:pPr>
      <w:r>
        <w:rPr>
          <w:b/>
          <w:bCs/>
        </w:rPr>
        <w:t>第二个差异在于出厂价策略</w:t>
      </w:r>
      <w:r>
        <w:t>。达利食品给予经销商50%的利润空</w:t>
      </w:r>
      <w:r>
        <w:rPr>
          <w:spacing w:val="-1"/>
        </w:rPr>
        <w:t>间，高于加多宝</w:t>
      </w:r>
    </w:p>
    <w:p w14:paraId="59D6AA42">
      <w:pPr>
        <w:pStyle w:val="2"/>
        <w:spacing w:before="297" w:line="369" w:lineRule="auto"/>
        <w:ind w:left="22" w:right="16" w:hanging="23"/>
      </w:pPr>
      <w:r>
        <w:rPr>
          <w:spacing w:val="1"/>
        </w:rPr>
        <w:t>（45%）、旺旺（40%）和蒙牛（40%</w:t>
      </w:r>
      <w:r>
        <w:t>）。</w:t>
      </w:r>
      <w:r>
        <w:rPr>
          <w:b/>
          <w:bCs/>
        </w:rPr>
        <w:t>通过全国16个生产基地布局，将物流费用</w:t>
      </w:r>
      <w:r>
        <w:rPr>
          <w:b/>
          <w:bCs/>
          <w:spacing w:val="-2"/>
        </w:rPr>
        <w:t>控制在营收的</w:t>
      </w:r>
      <w:r>
        <w:rPr>
          <w:b/>
          <w:bCs/>
          <w:spacing w:val="18"/>
        </w:rPr>
        <w:t xml:space="preserve"> </w:t>
      </w:r>
      <w:r>
        <w:rPr>
          <w:b/>
          <w:bCs/>
          <w:spacing w:val="-2"/>
        </w:rPr>
        <w:t>- 75%（2017年</w:t>
      </w:r>
      <w:r>
        <w:rPr>
          <w:b/>
          <w:bCs/>
          <w:spacing w:val="3"/>
        </w:rPr>
        <w:t>）</w:t>
      </w:r>
      <w:r>
        <w:rPr>
          <w:b/>
          <w:bCs/>
          <w:spacing w:val="-12"/>
        </w:rPr>
        <w:t xml:space="preserve"> </w:t>
      </w:r>
      <w:r>
        <w:rPr>
          <w:spacing w:val="3"/>
        </w:rPr>
        <w:t>，</w:t>
      </w:r>
      <w:r>
        <w:rPr>
          <w:spacing w:val="-2"/>
        </w:rPr>
        <w:t>远低于行业5%的平均水平，每年节省6-7亿元销售</w:t>
      </w:r>
      <w:r>
        <w:rPr>
          <w:spacing w:val="-10"/>
        </w:rPr>
        <w:t>费用。</w:t>
      </w:r>
    </w:p>
    <w:p w14:paraId="73A203DF">
      <w:pPr>
        <w:spacing w:line="211"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3)</w:t>
      </w:r>
      <w:r>
        <w:rPr>
          <w:rFonts w:ascii="Calibri" w:hAnsi="Calibri" w:eastAsia="Calibri" w:cs="Calibri"/>
          <w:spacing w:val="19"/>
          <w:w w:val="101"/>
          <w:sz w:val="22"/>
          <w:szCs w:val="22"/>
        </w:rPr>
        <w:t xml:space="preserve"> </w:t>
      </w:r>
      <w:r>
        <w:rPr>
          <w:rFonts w:ascii="等线" w:hAnsi="等线" w:eastAsia="等线" w:cs="等线"/>
          <w:spacing w:val="-4"/>
          <w:sz w:val="22"/>
          <w:szCs w:val="22"/>
        </w:rPr>
        <w:t xml:space="preserve">并购 </w:t>
      </w:r>
    </w:p>
    <w:p w14:paraId="4E957A8C">
      <w:pPr>
        <w:pStyle w:val="2"/>
        <w:spacing w:before="219" w:line="397" w:lineRule="auto"/>
        <w:ind w:left="25" w:right="182" w:hanging="3"/>
      </w:pPr>
      <w:r>
        <w:rPr>
          <w:b/>
          <w:bCs/>
        </w:rPr>
        <w:t>第三个差异体现在资本运作方面</w:t>
      </w:r>
      <w:r>
        <w:t>。达利食品积极实施并购战略，学习安踏</w:t>
      </w:r>
      <w:r>
        <w:rPr>
          <w:spacing w:val="-1"/>
        </w:rPr>
        <w:t>、宝洁等企</w:t>
      </w:r>
      <w:r>
        <w:rPr>
          <w:spacing w:val="-2"/>
        </w:rPr>
        <w:t>业的并购经验。</w:t>
      </w:r>
      <w:r>
        <w:rPr>
          <w:b/>
          <w:bCs/>
          <w:spacing w:val="-2"/>
        </w:rPr>
        <w:t xml:space="preserve">通过并购同属性企业增强市场垄断地位 </w:t>
      </w:r>
      <w:r>
        <w:rPr>
          <w:spacing w:val="-2"/>
        </w:rPr>
        <w:t>，典型案例包括携程与去哪</w:t>
      </w:r>
    </w:p>
    <w:p w14:paraId="188A1AE4">
      <w:pPr>
        <w:pStyle w:val="2"/>
        <w:spacing w:before="1" w:line="183" w:lineRule="auto"/>
        <w:ind w:left="24"/>
      </w:pPr>
      <w:r>
        <w:t>儿、58同城与赶集网等并购后股价上涨的案例。相比之下，娃哈哈主要依</w:t>
      </w:r>
      <w:r>
        <w:rPr>
          <w:spacing w:val="-1"/>
        </w:rPr>
        <w:t>靠内生发</w:t>
      </w:r>
    </w:p>
    <w:p w14:paraId="20474BFD">
      <w:pPr>
        <w:rPr>
          <w:rFonts w:ascii="Arial"/>
          <w:sz w:val="21"/>
        </w:rPr>
      </w:pPr>
    </w:p>
    <w:p w14:paraId="5C4B2287">
      <w:pPr>
        <w:pStyle w:val="2"/>
        <w:spacing w:before="94" w:line="183" w:lineRule="auto"/>
        <w:ind w:left="25"/>
      </w:pPr>
      <w:r>
        <w:rPr>
          <w:spacing w:val="-4"/>
        </w:rPr>
        <w:t>展，较少开展并购活动。</w:t>
      </w:r>
    </w:p>
    <w:p w14:paraId="20486362">
      <w:pPr>
        <w:spacing w:line="183" w:lineRule="auto"/>
        <w:sectPr>
          <w:headerReference r:id="rId32" w:type="default"/>
          <w:pgSz w:w="11906" w:h="16839"/>
          <w:pgMar w:top="400" w:right="1785" w:bottom="400" w:left="1778" w:header="0" w:footer="0" w:gutter="0"/>
          <w:cols w:space="720" w:num="1"/>
        </w:sectPr>
      </w:pPr>
    </w:p>
    <w:p w14:paraId="6470161C">
      <w:pPr>
        <w:spacing w:line="337" w:lineRule="auto"/>
        <w:rPr>
          <w:rFonts w:ascii="Arial"/>
          <w:sz w:val="21"/>
        </w:rPr>
      </w:pPr>
    </w:p>
    <w:p w14:paraId="2C63D1FE">
      <w:pPr>
        <w:pStyle w:val="2"/>
        <w:spacing w:before="94" w:line="184" w:lineRule="auto"/>
        <w:ind w:left="20"/>
        <w:outlineLvl w:val="0"/>
        <w:rPr>
          <w:rFonts w:hint="eastAsia" w:ascii="Arial" w:hAnsi="Arial" w:eastAsia="微软雅黑" w:cs="Arial"/>
          <w:sz w:val="16"/>
          <w:szCs w:val="16"/>
          <w:lang w:eastAsia="zh-CN"/>
        </w:rPr>
      </w:pPr>
      <w:r>
        <w:rPr>
          <w:b/>
          <w:bCs/>
          <w:spacing w:val="6"/>
        </w:rPr>
        <w:t xml:space="preserve">一、休闲食品渠道模式分析 </w:t>
      </w:r>
    </w:p>
    <w:p w14:paraId="2E691647">
      <w:pPr>
        <w:pStyle w:val="2"/>
        <w:spacing w:before="334" w:line="417" w:lineRule="auto"/>
        <w:ind w:left="25" w:right="180" w:hanging="1"/>
      </w:pPr>
      <w:r>
        <w:t>以周黑鸭和绝味食品为例分析休闲食品行业渠道模式，两</w:t>
      </w:r>
      <w:r>
        <w:rPr>
          <w:spacing w:val="-1"/>
        </w:rPr>
        <w:t>家公司均为上市公司，周黑</w:t>
      </w:r>
      <w:r>
        <w:rPr>
          <w:spacing w:val="-2"/>
        </w:rPr>
        <w:t>鸭在香港上市（股票代码：01458）。</w:t>
      </w:r>
    </w:p>
    <w:p w14:paraId="453C1B73">
      <w:pPr>
        <w:pStyle w:val="2"/>
        <w:spacing w:before="1" w:line="213" w:lineRule="auto"/>
        <w:ind w:left="47"/>
        <w:outlineLvl w:val="1"/>
        <w:rPr>
          <w:rFonts w:hint="eastAsia" w:ascii="Arial" w:hAnsi="Arial" w:eastAsia="微软雅黑" w:cs="Arial"/>
          <w:sz w:val="16"/>
          <w:szCs w:val="16"/>
          <w:lang w:eastAsia="zh-CN"/>
        </w:rPr>
      </w:pPr>
      <w:r>
        <w:rPr>
          <w:b/>
          <w:bCs/>
          <w:spacing w:val="4"/>
          <w:sz w:val="36"/>
          <w:szCs w:val="36"/>
        </w:rPr>
        <w:t xml:space="preserve">1.周黑鸭和绝味食品渠道模式对比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95"/>
        <w:gridCol w:w="1613"/>
        <w:gridCol w:w="4782"/>
      </w:tblGrid>
      <w:tr w14:paraId="604ACB8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895" w:type="dxa"/>
            <w:vAlign w:val="top"/>
          </w:tcPr>
          <w:p w14:paraId="07CEEA41">
            <w:pPr>
              <w:pStyle w:val="6"/>
              <w:spacing w:before="89" w:line="180" w:lineRule="auto"/>
              <w:ind w:left="103"/>
            </w:pPr>
            <w:r>
              <w:rPr>
                <w:b/>
                <w:bCs/>
                <w:spacing w:val="-1"/>
              </w:rPr>
              <w:t>对比维度</w:t>
            </w:r>
          </w:p>
        </w:tc>
        <w:tc>
          <w:tcPr>
            <w:tcW w:w="1613" w:type="dxa"/>
            <w:vAlign w:val="top"/>
          </w:tcPr>
          <w:p w14:paraId="6167345D">
            <w:pPr>
              <w:pStyle w:val="6"/>
              <w:spacing w:before="89" w:line="180" w:lineRule="auto"/>
              <w:ind w:left="97"/>
            </w:pPr>
            <w:r>
              <w:rPr>
                <w:b/>
                <w:bCs/>
                <w:spacing w:val="-1"/>
              </w:rPr>
              <w:t>周黑鸭</w:t>
            </w:r>
          </w:p>
        </w:tc>
        <w:tc>
          <w:tcPr>
            <w:tcW w:w="4782" w:type="dxa"/>
            <w:vAlign w:val="top"/>
          </w:tcPr>
          <w:p w14:paraId="58E8CD4F">
            <w:pPr>
              <w:pStyle w:val="6"/>
              <w:spacing w:before="89" w:line="180" w:lineRule="auto"/>
              <w:ind w:left="102"/>
            </w:pPr>
            <w:r>
              <w:rPr>
                <w:b/>
                <w:bCs/>
                <w:spacing w:val="-1"/>
              </w:rPr>
              <w:t>绝味食品</w:t>
            </w:r>
          </w:p>
        </w:tc>
      </w:tr>
      <w:tr w14:paraId="38571DE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895" w:type="dxa"/>
            <w:vAlign w:val="top"/>
          </w:tcPr>
          <w:p w14:paraId="79539867">
            <w:pPr>
              <w:pStyle w:val="6"/>
              <w:spacing w:before="84" w:line="179" w:lineRule="auto"/>
              <w:ind w:left="103"/>
            </w:pPr>
            <w:r>
              <w:rPr>
                <w:spacing w:val="-1"/>
              </w:rPr>
              <w:t>渠道模式</w:t>
            </w:r>
          </w:p>
        </w:tc>
        <w:tc>
          <w:tcPr>
            <w:tcW w:w="1613" w:type="dxa"/>
            <w:vAlign w:val="top"/>
          </w:tcPr>
          <w:p w14:paraId="3B7C8B63">
            <w:pPr>
              <w:pStyle w:val="6"/>
              <w:spacing w:before="84" w:line="179" w:lineRule="auto"/>
              <w:ind w:left="100"/>
            </w:pPr>
            <w:r>
              <w:rPr>
                <w:spacing w:val="-1"/>
              </w:rPr>
              <w:t>直营模式</w:t>
            </w:r>
          </w:p>
        </w:tc>
        <w:tc>
          <w:tcPr>
            <w:tcW w:w="4782" w:type="dxa"/>
            <w:vAlign w:val="top"/>
          </w:tcPr>
          <w:p w14:paraId="02DA6484">
            <w:pPr>
              <w:pStyle w:val="6"/>
              <w:spacing w:before="84" w:line="179" w:lineRule="auto"/>
              <w:ind w:left="100"/>
            </w:pPr>
            <w:r>
              <w:rPr>
                <w:spacing w:val="-1"/>
              </w:rPr>
              <w:t>加盟模式</w:t>
            </w:r>
          </w:p>
        </w:tc>
      </w:tr>
      <w:tr w14:paraId="1E5E7BC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895" w:type="dxa"/>
            <w:vAlign w:val="top"/>
          </w:tcPr>
          <w:p w14:paraId="445FA9C3">
            <w:pPr>
              <w:pStyle w:val="6"/>
              <w:spacing w:before="86" w:line="178" w:lineRule="auto"/>
              <w:ind w:left="104"/>
            </w:pPr>
            <w:r>
              <w:rPr>
                <w:spacing w:val="-1"/>
              </w:rPr>
              <w:t>开放加盟时间</w:t>
            </w:r>
          </w:p>
        </w:tc>
        <w:tc>
          <w:tcPr>
            <w:tcW w:w="1613" w:type="dxa"/>
            <w:vAlign w:val="top"/>
          </w:tcPr>
          <w:p w14:paraId="5DA87C8E">
            <w:pPr>
              <w:pStyle w:val="6"/>
              <w:spacing w:before="84" w:line="179" w:lineRule="auto"/>
              <w:ind w:left="107"/>
            </w:pPr>
            <w:r>
              <w:rPr>
                <w:spacing w:val="-3"/>
              </w:rPr>
              <w:t>2019年</w:t>
            </w:r>
          </w:p>
        </w:tc>
        <w:tc>
          <w:tcPr>
            <w:tcW w:w="4782" w:type="dxa"/>
            <w:vAlign w:val="top"/>
          </w:tcPr>
          <w:p w14:paraId="03D9C95C">
            <w:pPr>
              <w:pStyle w:val="6"/>
              <w:spacing w:before="86" w:line="178" w:lineRule="auto"/>
              <w:ind w:left="105"/>
            </w:pPr>
            <w:r>
              <w:rPr>
                <w:spacing w:val="-1"/>
              </w:rPr>
              <w:t>长期以加盟为主</w:t>
            </w:r>
          </w:p>
        </w:tc>
      </w:tr>
      <w:tr w14:paraId="7DDA061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895" w:type="dxa"/>
            <w:vAlign w:val="top"/>
          </w:tcPr>
          <w:p w14:paraId="6D06F410">
            <w:pPr>
              <w:pStyle w:val="6"/>
              <w:spacing w:before="86" w:line="208" w:lineRule="auto"/>
              <w:ind w:left="104" w:right="163" w:firstLine="15"/>
            </w:pPr>
            <w:r>
              <w:rPr>
                <w:spacing w:val="-3"/>
              </w:rPr>
              <w:t>门店数量（2019</w:t>
            </w:r>
            <w:r>
              <w:rPr>
                <w:spacing w:val="8"/>
              </w:rPr>
              <w:t>年）</w:t>
            </w:r>
          </w:p>
        </w:tc>
        <w:tc>
          <w:tcPr>
            <w:tcW w:w="1613" w:type="dxa"/>
            <w:vAlign w:val="top"/>
          </w:tcPr>
          <w:p w14:paraId="46A6389D">
            <w:pPr>
              <w:pStyle w:val="6"/>
              <w:spacing w:before="85" w:line="184" w:lineRule="auto"/>
              <w:ind w:left="115"/>
            </w:pPr>
            <w:r>
              <w:rPr>
                <w:spacing w:val="-4"/>
              </w:rPr>
              <w:t>1250家</w:t>
            </w:r>
          </w:p>
        </w:tc>
        <w:tc>
          <w:tcPr>
            <w:tcW w:w="4782" w:type="dxa"/>
            <w:vAlign w:val="top"/>
          </w:tcPr>
          <w:p w14:paraId="0B0C4CC7">
            <w:pPr>
              <w:pStyle w:val="6"/>
              <w:spacing w:before="85" w:line="184" w:lineRule="auto"/>
              <w:ind w:left="119"/>
            </w:pPr>
            <w:r>
              <w:rPr>
                <w:spacing w:val="-4"/>
              </w:rPr>
              <w:t>10500家</w:t>
            </w:r>
          </w:p>
        </w:tc>
      </w:tr>
      <w:tr w14:paraId="29498B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895" w:type="dxa"/>
            <w:vAlign w:val="top"/>
          </w:tcPr>
          <w:p w14:paraId="277D9ECE">
            <w:pPr>
              <w:pStyle w:val="6"/>
              <w:spacing w:before="89" w:line="184" w:lineRule="auto"/>
              <w:ind w:left="104"/>
            </w:pPr>
            <w:r>
              <w:rPr>
                <w:spacing w:val="-1"/>
              </w:rPr>
              <w:t>财务特点</w:t>
            </w:r>
          </w:p>
        </w:tc>
        <w:tc>
          <w:tcPr>
            <w:tcW w:w="1613" w:type="dxa"/>
            <w:vAlign w:val="top"/>
          </w:tcPr>
          <w:p w14:paraId="33F7AA47">
            <w:pPr>
              <w:pStyle w:val="6"/>
              <w:spacing w:before="90" w:line="207" w:lineRule="auto"/>
              <w:ind w:left="99" w:right="181" w:firstLine="23"/>
            </w:pPr>
            <w:r>
              <w:rPr>
                <w:spacing w:val="-5"/>
              </w:rPr>
              <w:t>自产自销自负</w:t>
            </w:r>
            <w:r>
              <w:rPr>
                <w:spacing w:val="-1"/>
              </w:rPr>
              <w:t>盈亏</w:t>
            </w:r>
          </w:p>
        </w:tc>
        <w:tc>
          <w:tcPr>
            <w:tcW w:w="4782" w:type="dxa"/>
            <w:vAlign w:val="top"/>
          </w:tcPr>
          <w:p w14:paraId="69BD8758">
            <w:pPr>
              <w:pStyle w:val="6"/>
              <w:spacing w:before="91" w:line="183" w:lineRule="auto"/>
              <w:ind w:left="107"/>
            </w:pPr>
            <w:r>
              <w:rPr>
                <w:spacing w:val="-1"/>
              </w:rPr>
              <w:t>收取加盟费、保证金及预付款</w:t>
            </w:r>
          </w:p>
        </w:tc>
      </w:tr>
      <w:tr w14:paraId="038A1E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895" w:type="dxa"/>
            <w:vAlign w:val="top"/>
          </w:tcPr>
          <w:p w14:paraId="334D656A">
            <w:pPr>
              <w:pStyle w:val="6"/>
              <w:spacing w:before="95" w:line="182" w:lineRule="auto"/>
              <w:ind w:left="102"/>
            </w:pPr>
            <w:r>
              <w:rPr>
                <w:spacing w:val="-1"/>
              </w:rPr>
              <w:t>会计处理</w:t>
            </w:r>
          </w:p>
        </w:tc>
        <w:tc>
          <w:tcPr>
            <w:tcW w:w="1613" w:type="dxa"/>
            <w:vAlign w:val="top"/>
          </w:tcPr>
          <w:p w14:paraId="506E40CA">
            <w:pPr>
              <w:pStyle w:val="6"/>
              <w:spacing w:before="94" w:line="208" w:lineRule="auto"/>
              <w:ind w:left="128" w:right="181" w:hanging="28"/>
            </w:pPr>
            <w:r>
              <w:rPr>
                <w:spacing w:val="-1"/>
              </w:rPr>
              <w:t>无加盟相关科</w:t>
            </w:r>
            <w:r>
              <w:t>目</w:t>
            </w:r>
          </w:p>
        </w:tc>
        <w:tc>
          <w:tcPr>
            <w:tcW w:w="4782" w:type="dxa"/>
            <w:vAlign w:val="top"/>
          </w:tcPr>
          <w:p w14:paraId="4BC605FA">
            <w:pPr>
              <w:pStyle w:val="6"/>
              <w:spacing w:before="94" w:line="208" w:lineRule="auto"/>
              <w:ind w:left="102" w:right="267" w:hanging="2"/>
            </w:pPr>
            <w:r>
              <w:rPr>
                <w:spacing w:val="-1"/>
              </w:rPr>
              <w:t>加盟费计入收入，保证金计入其他应付款，预付款计入预收账款</w:t>
            </w:r>
          </w:p>
        </w:tc>
      </w:tr>
    </w:tbl>
    <w:p w14:paraId="65A1CE32">
      <w:pPr>
        <w:pStyle w:val="2"/>
        <w:spacing w:before="212" w:line="183" w:lineRule="auto"/>
        <w:ind w:left="16"/>
      </w:pPr>
      <w:r>
        <w:rPr>
          <w:b/>
          <w:bCs/>
          <w:spacing w:val="-4"/>
        </w:rPr>
        <w:t xml:space="preserve">核心差异 </w:t>
      </w:r>
      <w:r>
        <w:rPr>
          <w:spacing w:val="-4"/>
        </w:rPr>
        <w:t>：直营模式为</w:t>
      </w:r>
      <w:r>
        <w:rPr>
          <w:b/>
          <w:bCs/>
          <w:spacing w:val="-4"/>
        </w:rPr>
        <w:t xml:space="preserve">重资产模式 </w:t>
      </w:r>
      <w:r>
        <w:rPr>
          <w:spacing w:val="-4"/>
        </w:rPr>
        <w:t>，加盟模式为</w:t>
      </w:r>
      <w:r>
        <w:rPr>
          <w:b/>
          <w:bCs/>
          <w:spacing w:val="-4"/>
        </w:rPr>
        <w:t>杠杆模式</w:t>
      </w:r>
      <w:r>
        <w:rPr>
          <w:spacing w:val="-4"/>
        </w:rPr>
        <w:t>。加盟模式具有</w:t>
      </w:r>
      <w:r>
        <w:rPr>
          <w:b/>
          <w:bCs/>
          <w:spacing w:val="-4"/>
        </w:rPr>
        <w:t>扩张速度</w:t>
      </w:r>
    </w:p>
    <w:p w14:paraId="57DB6F03">
      <w:pPr>
        <w:pStyle w:val="2"/>
        <w:spacing w:before="335" w:line="184" w:lineRule="auto"/>
        <w:ind w:left="15"/>
      </w:pPr>
      <w:r>
        <w:rPr>
          <w:b/>
          <w:bCs/>
        </w:rPr>
        <w:t>快</w:t>
      </w:r>
      <w:r>
        <w:t>、</w:t>
      </w:r>
      <w:r>
        <w:rPr>
          <w:b/>
          <w:bCs/>
        </w:rPr>
        <w:t>利用外部资源</w:t>
      </w:r>
      <w:r>
        <w:t>的优势，绝味食品通过加盟商资金实现</w:t>
      </w:r>
      <w:r>
        <w:rPr>
          <w:b/>
          <w:bCs/>
        </w:rPr>
        <w:t>渠道话</w:t>
      </w:r>
      <w:r>
        <w:rPr>
          <w:b/>
          <w:bCs/>
          <w:spacing w:val="-1"/>
        </w:rPr>
        <w:t>语权</w:t>
      </w:r>
      <w:r>
        <w:rPr>
          <w:spacing w:val="-1"/>
        </w:rPr>
        <w:t>。</w:t>
      </w:r>
    </w:p>
    <w:p w14:paraId="0132C1E2">
      <w:pPr>
        <w:spacing w:line="242" w:lineRule="auto"/>
        <w:rPr>
          <w:rFonts w:ascii="Arial"/>
          <w:sz w:val="21"/>
        </w:rPr>
      </w:pPr>
    </w:p>
    <w:p w14:paraId="0C4FD711">
      <w:pPr>
        <w:pStyle w:val="2"/>
        <w:spacing w:before="154" w:line="229" w:lineRule="auto"/>
        <w:ind w:left="32"/>
        <w:outlineLvl w:val="1"/>
        <w:rPr>
          <w:rFonts w:hint="eastAsia" w:ascii="Arial" w:hAnsi="Arial" w:eastAsia="微软雅黑" w:cs="Arial"/>
          <w:sz w:val="16"/>
          <w:szCs w:val="16"/>
          <w:lang w:eastAsia="zh-CN"/>
        </w:rPr>
      </w:pPr>
      <w:r>
        <w:rPr>
          <w:b/>
          <w:bCs/>
          <w:spacing w:val="8"/>
          <w:sz w:val="36"/>
          <w:szCs w:val="36"/>
        </w:rPr>
        <w:t xml:space="preserve">2.直营模式 </w:t>
      </w:r>
    </w:p>
    <w:p w14:paraId="527BCB28">
      <w:pPr>
        <w:pStyle w:val="2"/>
        <w:spacing w:before="161" w:line="397" w:lineRule="auto"/>
        <w:ind w:left="456" w:right="183" w:hanging="424"/>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财务表现 </w:t>
      </w:r>
      <w:r>
        <w:rPr>
          <w:spacing w:val="-4"/>
        </w:rPr>
        <w:t>：直营模式需投入</w:t>
      </w:r>
      <w:r>
        <w:rPr>
          <w:b/>
          <w:bCs/>
          <w:spacing w:val="-4"/>
        </w:rPr>
        <w:t xml:space="preserve">大规模不动产及设备 </w:t>
      </w:r>
      <w:r>
        <w:rPr>
          <w:spacing w:val="-4"/>
        </w:rPr>
        <w:t>，费用周转压力较大</w:t>
      </w:r>
      <w:r>
        <w:rPr>
          <w:spacing w:val="-5"/>
        </w:rPr>
        <w:t>，但能取得</w:t>
      </w:r>
      <w:r>
        <w:rPr>
          <w:b/>
          <w:bCs/>
          <w:spacing w:val="-2"/>
        </w:rPr>
        <w:t>更高毛利率</w:t>
      </w:r>
      <w:r>
        <w:rPr>
          <w:spacing w:val="-2"/>
        </w:rPr>
        <w:t>（周黑鸭毛利率达60%）。</w:t>
      </w:r>
    </w:p>
    <w:p w14:paraId="13D31417">
      <w:pPr>
        <w:pStyle w:val="2"/>
        <w:spacing w:before="1" w:line="199"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运营优势 </w:t>
      </w:r>
      <w:r>
        <w:rPr>
          <w:spacing w:val="-4"/>
        </w:rPr>
        <w:t>：</w:t>
      </w:r>
      <w:r>
        <w:rPr>
          <w:b/>
          <w:bCs/>
          <w:spacing w:val="-4"/>
        </w:rPr>
        <w:t>全环节管控</w:t>
      </w:r>
      <w:r>
        <w:rPr>
          <w:spacing w:val="-4"/>
        </w:rPr>
        <w:t>可强化品牌形象，直接面向C端客户需合规开票。</w:t>
      </w:r>
    </w:p>
    <w:p w14:paraId="76C2787E">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59"/>
        </w:rPr>
        <w:t xml:space="preserve"> </w:t>
      </w:r>
      <w:r>
        <w:rPr>
          <w:b/>
          <w:bCs/>
          <w:spacing w:val="-6"/>
        </w:rPr>
        <w:t xml:space="preserve">局限性 </w:t>
      </w:r>
      <w:r>
        <w:rPr>
          <w:spacing w:val="-6"/>
        </w:rPr>
        <w:t>：</w:t>
      </w:r>
      <w:r>
        <w:rPr>
          <w:b/>
          <w:bCs/>
          <w:spacing w:val="-6"/>
        </w:rPr>
        <w:t xml:space="preserve">资金投入前置 </w:t>
      </w:r>
      <w:r>
        <w:rPr>
          <w:spacing w:val="-6"/>
        </w:rPr>
        <w:t>，收益滞后，单店需匹配固定</w:t>
      </w:r>
      <w:r>
        <w:rPr>
          <w:spacing w:val="-7"/>
        </w:rPr>
        <w:t>资产投入。</w:t>
      </w:r>
    </w:p>
    <w:p w14:paraId="7FC69A0F">
      <w:pPr>
        <w:pStyle w:val="2"/>
        <w:spacing w:before="383" w:line="229" w:lineRule="auto"/>
        <w:ind w:left="41"/>
        <w:outlineLvl w:val="1"/>
        <w:rPr>
          <w:rFonts w:hint="eastAsia" w:ascii="Arial" w:hAnsi="Arial" w:eastAsia="微软雅黑" w:cs="Arial"/>
          <w:sz w:val="16"/>
          <w:szCs w:val="16"/>
          <w:lang w:eastAsia="zh-CN"/>
        </w:rPr>
      </w:pPr>
      <w:r>
        <w:rPr>
          <w:b/>
          <w:bCs/>
          <w:spacing w:val="8"/>
          <w:sz w:val="36"/>
          <w:szCs w:val="36"/>
        </w:rPr>
        <w:t xml:space="preserve">3.加盟模式 </w:t>
      </w:r>
    </w:p>
    <w:p w14:paraId="7B5372E2">
      <w:pPr>
        <w:pStyle w:val="2"/>
        <w:spacing w:before="161" w:line="395" w:lineRule="auto"/>
        <w:ind w:left="458" w:right="31" w:hanging="426"/>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财务表现 </w:t>
      </w:r>
      <w:r>
        <w:rPr>
          <w:spacing w:val="-2"/>
        </w:rPr>
        <w:t>：绝味食品因面向B端加盟商，</w:t>
      </w:r>
      <w:r>
        <w:rPr>
          <w:b/>
          <w:bCs/>
          <w:spacing w:val="-3"/>
        </w:rPr>
        <w:t>毛利率较低</w:t>
      </w:r>
      <w:r>
        <w:rPr>
          <w:spacing w:val="-3"/>
        </w:rPr>
        <w:t>（35%</w:t>
      </w:r>
      <w:r>
        <w:rPr>
          <w:spacing w:val="-1"/>
        </w:rPr>
        <w:t>），</w:t>
      </w:r>
      <w:r>
        <w:rPr>
          <w:spacing w:val="-3"/>
        </w:rPr>
        <w:t>但通过规模效应提</w:t>
      </w:r>
      <w:r>
        <w:rPr>
          <w:spacing w:val="-8"/>
        </w:rPr>
        <w:t>升净利润。</w:t>
      </w:r>
    </w:p>
    <w:p w14:paraId="2815FE71">
      <w:pPr>
        <w:pStyle w:val="2"/>
        <w:spacing w:before="6" w:line="200"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合规性 </w:t>
      </w:r>
      <w:r>
        <w:rPr>
          <w:spacing w:val="-5"/>
        </w:rPr>
        <w:t>：加盟模式通过</w:t>
      </w:r>
      <w:r>
        <w:rPr>
          <w:b/>
          <w:bCs/>
          <w:spacing w:val="-5"/>
        </w:rPr>
        <w:t>向经销商开票</w:t>
      </w:r>
      <w:r>
        <w:rPr>
          <w:spacing w:val="-5"/>
        </w:rPr>
        <w:t>实现税务合规。</w:t>
      </w:r>
    </w:p>
    <w:p w14:paraId="4592D103">
      <w:pPr>
        <w:spacing w:line="200" w:lineRule="auto"/>
        <w:sectPr>
          <w:headerReference r:id="rId33" w:type="default"/>
          <w:pgSz w:w="11906" w:h="16839"/>
          <w:pgMar w:top="1728" w:right="1785" w:bottom="400" w:left="1785" w:header="1452" w:footer="0" w:gutter="0"/>
          <w:cols w:space="720" w:num="1"/>
        </w:sectPr>
      </w:pPr>
    </w:p>
    <w:p w14:paraId="00025C49">
      <w:pPr>
        <w:spacing w:line="284" w:lineRule="auto"/>
        <w:rPr>
          <w:rFonts w:ascii="Arial"/>
          <w:sz w:val="21"/>
        </w:rPr>
      </w:pPr>
    </w:p>
    <w:p w14:paraId="671E858B">
      <w:pPr>
        <w:spacing w:line="285" w:lineRule="auto"/>
        <w:rPr>
          <w:rFonts w:ascii="Arial"/>
          <w:sz w:val="21"/>
        </w:rPr>
      </w:pPr>
    </w:p>
    <w:p w14:paraId="06738B0F">
      <w:pPr>
        <w:spacing w:line="285" w:lineRule="auto"/>
        <w:rPr>
          <w:rFonts w:ascii="Arial"/>
          <w:sz w:val="21"/>
        </w:rPr>
      </w:pPr>
    </w:p>
    <w:p w14:paraId="3747CBD8">
      <w:pPr>
        <w:spacing w:line="285" w:lineRule="auto"/>
        <w:rPr>
          <w:rFonts w:ascii="Arial"/>
          <w:sz w:val="21"/>
        </w:rPr>
      </w:pPr>
    </w:p>
    <w:p w14:paraId="02E329FD">
      <w:pPr>
        <w:pStyle w:val="2"/>
        <w:spacing w:before="94" w:line="398" w:lineRule="auto"/>
        <w:ind w:left="456" w:right="195" w:hanging="424"/>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风险转移 </w:t>
      </w:r>
      <w:r>
        <w:rPr>
          <w:spacing w:val="-4"/>
        </w:rPr>
        <w:t>：</w:t>
      </w:r>
      <w:r>
        <w:rPr>
          <w:b/>
          <w:bCs/>
          <w:spacing w:val="-4"/>
        </w:rPr>
        <w:t xml:space="preserve">成本由加盟商承担 </w:t>
      </w:r>
      <w:r>
        <w:rPr>
          <w:spacing w:val="-4"/>
        </w:rPr>
        <w:t>，总部资金压力</w:t>
      </w:r>
      <w:r>
        <w:rPr>
          <w:spacing w:val="-5"/>
        </w:rPr>
        <w:t>较小，但存在</w:t>
      </w:r>
      <w:r>
        <w:rPr>
          <w:b/>
          <w:bCs/>
          <w:spacing w:val="-5"/>
        </w:rPr>
        <w:t>走私单风险</w:t>
      </w:r>
      <w:r>
        <w:rPr>
          <w:spacing w:val="-5"/>
        </w:rPr>
        <w:t>（如仿制</w:t>
      </w:r>
      <w:r>
        <w:rPr>
          <w:spacing w:val="-9"/>
        </w:rPr>
        <w:t>产品）。</w:t>
      </w:r>
    </w:p>
    <w:p w14:paraId="1620C1DD">
      <w:pPr>
        <w:pStyle w:val="2"/>
        <w:spacing w:before="69" w:line="229" w:lineRule="auto"/>
        <w:ind w:left="19"/>
        <w:outlineLvl w:val="1"/>
        <w:rPr>
          <w:rFonts w:hint="eastAsia" w:ascii="Arial" w:hAnsi="Arial" w:eastAsia="微软雅黑" w:cs="Arial"/>
          <w:sz w:val="16"/>
          <w:szCs w:val="16"/>
          <w:lang w:eastAsia="zh-CN"/>
        </w:rPr>
      </w:pPr>
      <w:r>
        <w:rPr>
          <w:b/>
          <w:bCs/>
          <w:spacing w:val="7"/>
          <w:sz w:val="36"/>
          <w:szCs w:val="36"/>
        </w:rPr>
        <w:t xml:space="preserve">4.餐饮连锁企业模式 </w:t>
      </w:r>
    </w:p>
    <w:p w14:paraId="0849BB75">
      <w:pPr>
        <w:pStyle w:val="2"/>
        <w:spacing w:before="163" w:line="394" w:lineRule="auto"/>
        <w:ind w:left="455" w:right="183" w:hanging="423"/>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核心模式 </w:t>
      </w:r>
      <w:r>
        <w:rPr>
          <w:spacing w:val="-4"/>
        </w:rPr>
        <w:t>：餐饮连锁企业扩张依赖</w:t>
      </w:r>
      <w:r>
        <w:rPr>
          <w:b/>
          <w:bCs/>
          <w:spacing w:val="-4"/>
        </w:rPr>
        <w:t>供应链管理</w:t>
      </w:r>
      <w:r>
        <w:rPr>
          <w:spacing w:val="-4"/>
        </w:rPr>
        <w:t>或</w:t>
      </w:r>
      <w:r>
        <w:rPr>
          <w:b/>
          <w:bCs/>
          <w:spacing w:val="-4"/>
        </w:rPr>
        <w:t xml:space="preserve">托管模式 </w:t>
      </w:r>
      <w:r>
        <w:rPr>
          <w:spacing w:val="-4"/>
        </w:rPr>
        <w:t>，直营与加盟</w:t>
      </w:r>
      <w:r>
        <w:rPr>
          <w:spacing w:val="-5"/>
        </w:rPr>
        <w:t>仅为表现</w:t>
      </w:r>
      <w:r>
        <w:rPr>
          <w:spacing w:val="-10"/>
        </w:rPr>
        <w:t>形式。</w:t>
      </w:r>
    </w:p>
    <w:p w14:paraId="7F22D112">
      <w:pPr>
        <w:pStyle w:val="2"/>
        <w:spacing w:before="6" w:line="397" w:lineRule="auto"/>
        <w:ind w:left="457" w:right="104"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关键因素 </w:t>
      </w:r>
      <w:r>
        <w:rPr>
          <w:spacing w:val="-2"/>
        </w:rPr>
        <w:t>：</w:t>
      </w:r>
      <w:r>
        <w:rPr>
          <w:b/>
          <w:bCs/>
          <w:spacing w:val="-2"/>
        </w:rPr>
        <w:t>成本与费用管控效率</w:t>
      </w:r>
      <w:r>
        <w:rPr>
          <w:spacing w:val="-2"/>
        </w:rPr>
        <w:t>决定模式优劣。周黑鸭因加</w:t>
      </w:r>
      <w:r>
        <w:rPr>
          <w:spacing w:val="-3"/>
        </w:rPr>
        <w:t>工厂数量不足（2019</w:t>
      </w:r>
      <w:r>
        <w:rPr>
          <w:spacing w:val="-5"/>
        </w:rPr>
        <w:t>年仅3家</w:t>
      </w:r>
      <w:r>
        <w:t>），</w:t>
      </w:r>
      <w:r>
        <w:rPr>
          <w:b/>
          <w:bCs/>
          <w:spacing w:val="-5"/>
        </w:rPr>
        <w:t xml:space="preserve">覆盖半径受限 </w:t>
      </w:r>
      <w:r>
        <w:rPr>
          <w:spacing w:val="-5"/>
        </w:rPr>
        <w:t>，影响产品配送时效。</w:t>
      </w:r>
    </w:p>
    <w:p w14:paraId="12E2B06A">
      <w:pPr>
        <w:pStyle w:val="2"/>
        <w:spacing w:line="199"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行业对比 </w:t>
      </w:r>
      <w:r>
        <w:rPr>
          <w:spacing w:val="-5"/>
        </w:rPr>
        <w:t>：绝味食品拥有20家加工厂，</w:t>
      </w:r>
      <w:r>
        <w:rPr>
          <w:b/>
          <w:bCs/>
          <w:spacing w:val="-5"/>
        </w:rPr>
        <w:t xml:space="preserve">规模效应显著 </w:t>
      </w:r>
      <w:r>
        <w:rPr>
          <w:spacing w:val="-5"/>
        </w:rPr>
        <w:t>，可支撑全国门店网络。</w:t>
      </w:r>
    </w:p>
    <w:p w14:paraId="3168879B">
      <w:pPr>
        <w:pStyle w:val="2"/>
        <w:spacing w:before="383" w:line="230" w:lineRule="auto"/>
        <w:ind w:left="44"/>
        <w:outlineLvl w:val="1"/>
        <w:rPr>
          <w:rFonts w:hint="eastAsia" w:ascii="Arial" w:hAnsi="Arial" w:eastAsia="微软雅黑" w:cs="Arial"/>
          <w:sz w:val="16"/>
          <w:szCs w:val="16"/>
          <w:lang w:eastAsia="zh-CN"/>
        </w:rPr>
      </w:pPr>
      <w:r>
        <w:rPr>
          <w:b/>
          <w:bCs/>
          <w:spacing w:val="7"/>
          <w:sz w:val="36"/>
          <w:szCs w:val="36"/>
        </w:rPr>
        <w:t xml:space="preserve">5.物流费用 </w:t>
      </w:r>
    </w:p>
    <w:p w14:paraId="6FE7A597">
      <w:pPr>
        <w:pStyle w:val="2"/>
        <w:spacing w:before="159" w:line="395" w:lineRule="auto"/>
        <w:ind w:left="460" w:right="60" w:hanging="428"/>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数据对比 </w:t>
      </w:r>
      <w:r>
        <w:rPr>
          <w:spacing w:val="-5"/>
        </w:rPr>
        <w:t>：2018年周黑鸭毛利率</w:t>
      </w:r>
      <w:r>
        <w:rPr>
          <w:spacing w:val="36"/>
        </w:rPr>
        <w:t xml:space="preserve"> </w:t>
      </w:r>
      <w:r>
        <w:rPr>
          <w:spacing w:val="-5"/>
        </w:rPr>
        <w:t>-</w:t>
      </w:r>
      <w:r>
        <w:rPr>
          <w:spacing w:val="28"/>
        </w:rPr>
        <w:t xml:space="preserve"> </w:t>
      </w:r>
      <w:r>
        <w:rPr>
          <w:spacing w:val="-5"/>
        </w:rPr>
        <w:t>7%、净利润率</w:t>
      </w:r>
      <w:r>
        <w:rPr>
          <w:spacing w:val="39"/>
          <w:w w:val="101"/>
        </w:rPr>
        <w:t xml:space="preserve"> </w:t>
      </w:r>
      <w:r>
        <w:rPr>
          <w:spacing w:val="-5"/>
        </w:rPr>
        <w:t>-</w:t>
      </w:r>
      <w:r>
        <w:rPr>
          <w:spacing w:val="29"/>
        </w:rPr>
        <w:t xml:space="preserve"> </w:t>
      </w:r>
      <w:r>
        <w:rPr>
          <w:spacing w:val="-5"/>
        </w:rPr>
        <w:t>8%，绝味食品毛利率34%、</w:t>
      </w:r>
      <w:r>
        <w:rPr>
          <w:spacing w:val="-1"/>
        </w:rPr>
        <w:t>净利润率14%。</w:t>
      </w:r>
    </w:p>
    <w:p w14:paraId="540C39EE">
      <w:pPr>
        <w:pStyle w:val="2"/>
        <w:spacing w:before="7" w:line="395" w:lineRule="auto"/>
        <w:ind w:left="465" w:right="184" w:hanging="433"/>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费用管控 </w:t>
      </w:r>
      <w:r>
        <w:rPr>
          <w:spacing w:val="-3"/>
        </w:rPr>
        <w:t>：绝味食品通过</w:t>
      </w:r>
      <w:r>
        <w:rPr>
          <w:b/>
          <w:bCs/>
          <w:spacing w:val="-3"/>
        </w:rPr>
        <w:t>物流成本优化</w:t>
      </w:r>
      <w:r>
        <w:rPr>
          <w:spacing w:val="-3"/>
        </w:rPr>
        <w:t>（如达利食品案例）实现终端让利，周黑</w:t>
      </w:r>
      <w:r>
        <w:rPr>
          <w:spacing w:val="-1"/>
        </w:rPr>
        <w:t>鸭因直营模式</w:t>
      </w:r>
      <w:r>
        <w:rPr>
          <w:b/>
          <w:bCs/>
          <w:spacing w:val="-1"/>
        </w:rPr>
        <w:t>费用刚性较高</w:t>
      </w:r>
      <w:r>
        <w:rPr>
          <w:spacing w:val="-1"/>
        </w:rPr>
        <w:t>。</w:t>
      </w:r>
    </w:p>
    <w:p w14:paraId="1D691B89">
      <w:pPr>
        <w:pStyle w:val="2"/>
        <w:spacing w:before="5" w:line="395" w:lineRule="auto"/>
        <w:ind w:left="459" w:right="180"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模式选择 </w:t>
      </w:r>
      <w:r>
        <w:rPr>
          <w:spacing w:val="-2"/>
        </w:rPr>
        <w:t>：</w:t>
      </w:r>
      <w:r>
        <w:rPr>
          <w:b/>
          <w:bCs/>
          <w:spacing w:val="-2"/>
        </w:rPr>
        <w:t>高毛利直营模式</w:t>
      </w:r>
      <w:r>
        <w:rPr>
          <w:spacing w:val="-2"/>
        </w:rPr>
        <w:t>适合强管理能力企业</w:t>
      </w:r>
      <w:r>
        <w:rPr>
          <w:spacing w:val="-3"/>
        </w:rPr>
        <w:t>，</w:t>
      </w:r>
      <w:r>
        <w:rPr>
          <w:b/>
          <w:bCs/>
          <w:spacing w:val="-3"/>
        </w:rPr>
        <w:t>加盟模式</w:t>
      </w:r>
      <w:r>
        <w:rPr>
          <w:spacing w:val="-3"/>
        </w:rPr>
        <w:t>更易快速扩张，但需</w:t>
      </w:r>
      <w:r>
        <w:rPr>
          <w:spacing w:val="-6"/>
        </w:rPr>
        <w:t>平衡品质与规模。</w:t>
      </w:r>
    </w:p>
    <w:p w14:paraId="2FA28F4A">
      <w:pPr>
        <w:spacing w:line="395" w:lineRule="auto"/>
        <w:sectPr>
          <w:headerReference r:id="rId34" w:type="default"/>
          <w:pgSz w:w="11906" w:h="16839"/>
          <w:pgMar w:top="400" w:right="1785" w:bottom="400" w:left="1785" w:header="0" w:footer="0" w:gutter="0"/>
          <w:cols w:space="720" w:num="1"/>
        </w:sectPr>
      </w:pPr>
    </w:p>
    <w:p w14:paraId="3C265FD5">
      <w:pPr>
        <w:spacing w:line="339" w:lineRule="auto"/>
        <w:rPr>
          <w:rFonts w:ascii="Arial"/>
          <w:sz w:val="21"/>
        </w:rPr>
      </w:pPr>
    </w:p>
    <w:p w14:paraId="26B2D7FF">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一、安井食品案例 </w:t>
      </w:r>
    </w:p>
    <w:p w14:paraId="112CC1D9">
      <w:pPr>
        <w:pStyle w:val="2"/>
        <w:spacing w:before="334" w:line="402" w:lineRule="auto"/>
        <w:ind w:left="15" w:right="66" w:firstLine="2"/>
      </w:pPr>
      <w:r>
        <w:t>安井食品（股票代码：603345）是速冻食品行业的头部企业，采用产销地</w:t>
      </w:r>
      <w:r>
        <w:rPr>
          <w:spacing w:val="-1"/>
        </w:rPr>
        <w:t>产模式，以</w:t>
      </w:r>
      <w:r>
        <w:rPr>
          <w:spacing w:val="-6"/>
        </w:rPr>
        <w:t>地销规模称王。</w:t>
      </w:r>
    </w:p>
    <w:p w14:paraId="6177D655">
      <w:pPr>
        <w:pStyle w:val="2"/>
        <w:spacing w:before="46" w:line="229" w:lineRule="auto"/>
        <w:ind w:left="47"/>
        <w:outlineLvl w:val="1"/>
        <w:rPr>
          <w:rFonts w:hint="eastAsia" w:ascii="Arial" w:hAnsi="Arial" w:eastAsia="微软雅黑" w:cs="Arial"/>
          <w:sz w:val="16"/>
          <w:szCs w:val="16"/>
          <w:lang w:eastAsia="zh-CN"/>
        </w:rPr>
      </w:pPr>
      <w:r>
        <w:rPr>
          <w:b/>
          <w:bCs/>
          <w:spacing w:val="5"/>
          <w:sz w:val="36"/>
          <w:szCs w:val="36"/>
        </w:rPr>
        <w:t xml:space="preserve">1.速冻食品行业情况 </w:t>
      </w:r>
    </w:p>
    <w:p w14:paraId="116FD448">
      <w:pPr>
        <w:pStyle w:val="2"/>
        <w:spacing w:before="162" w:line="395" w:lineRule="auto"/>
        <w:ind w:left="456" w:right="155"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行业特点 </w:t>
      </w:r>
      <w:r>
        <w:rPr>
          <w:spacing w:val="-2"/>
        </w:rPr>
        <w:t>：速冻食品行业市场集中度低，但安井食品实现了接近10%的净利润，</w:t>
      </w:r>
      <w:r>
        <w:rPr>
          <w:spacing w:val="-3"/>
        </w:rPr>
        <w:t>得益于其商业模式和战略选择。</w:t>
      </w:r>
    </w:p>
    <w:p w14:paraId="22AB00E6">
      <w:pPr>
        <w:pStyle w:val="2"/>
        <w:spacing w:before="4" w:line="397" w:lineRule="auto"/>
        <w:ind w:left="455" w:right="180" w:hanging="423"/>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细分领域增长差异 </w:t>
      </w:r>
      <w:r>
        <w:rPr>
          <w:spacing w:val="-3"/>
        </w:rPr>
        <w:t>：速冻食品整体增长潜力大，但细分领域增速不同。安井食品</w:t>
      </w:r>
      <w:r>
        <w:t>精准把握趋势，将资源集中于</w:t>
      </w:r>
      <w:r>
        <w:rPr>
          <w:b/>
          <w:bCs/>
        </w:rPr>
        <w:t>速冻火锅料</w:t>
      </w:r>
      <w:r>
        <w:t>这一增长最快的细分市场（增速</w:t>
      </w:r>
      <w:r>
        <w:rPr>
          <w:spacing w:val="-1"/>
        </w:rPr>
        <w:t>为面米</w:t>
      </w:r>
      <w:r>
        <w:rPr>
          <w:spacing w:val="-4"/>
        </w:rPr>
        <w:t>制品的5-8倍）。</w:t>
      </w:r>
    </w:p>
    <w:p w14:paraId="00D8CE50">
      <w:pPr>
        <w:pStyle w:val="2"/>
        <w:spacing w:line="395" w:lineRule="auto"/>
        <w:ind w:left="468" w:right="45" w:hanging="436"/>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产品结构 </w:t>
      </w:r>
      <w:r>
        <w:rPr>
          <w:spacing w:val="-4"/>
        </w:rPr>
        <w:t>：2018年安井食品营收42亿元，其中</w:t>
      </w:r>
      <w:r>
        <w:rPr>
          <w:b/>
          <w:bCs/>
          <w:spacing w:val="-4"/>
        </w:rPr>
        <w:t xml:space="preserve">速冻火锅料占比64% </w:t>
      </w:r>
      <w:r>
        <w:rPr>
          <w:spacing w:val="-4"/>
        </w:rPr>
        <w:t>，速冻面米制</w:t>
      </w:r>
      <w:r>
        <w:rPr>
          <w:spacing w:val="-2"/>
        </w:rPr>
        <w:t>品占25%，速冻菜肴占9%。</w:t>
      </w:r>
    </w:p>
    <w:p w14:paraId="313FE406">
      <w:pPr>
        <w:pStyle w:val="2"/>
        <w:spacing w:before="4" w:line="398" w:lineRule="auto"/>
        <w:ind w:left="457" w:right="33"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渠道策略 </w:t>
      </w:r>
      <w:r>
        <w:rPr>
          <w:spacing w:val="-2"/>
        </w:rPr>
        <w:t>：与思念、三全等以商超为主的C端企业不</w:t>
      </w:r>
      <w:r>
        <w:rPr>
          <w:spacing w:val="-3"/>
        </w:rPr>
        <w:t>同，安井食品以</w:t>
      </w:r>
      <w:r>
        <w:rPr>
          <w:b/>
          <w:bCs/>
          <w:spacing w:val="-3"/>
        </w:rPr>
        <w:t>餐饮流通渠道为主（占比86%</w:t>
      </w:r>
      <w:r>
        <w:rPr>
          <w:b/>
          <w:bCs/>
          <w:spacing w:val="-6"/>
        </w:rPr>
        <w:t>）</w:t>
      </w:r>
      <w:r>
        <w:rPr>
          <w:b/>
          <w:bCs/>
          <w:spacing w:val="-9"/>
        </w:rPr>
        <w:t xml:space="preserve"> </w:t>
      </w:r>
      <w:r>
        <w:rPr>
          <w:spacing w:val="-6"/>
        </w:rPr>
        <w:t>，</w:t>
      </w:r>
      <w:r>
        <w:rPr>
          <w:spacing w:val="-3"/>
        </w:rPr>
        <w:t>商超（12%）和特殊渠道（3%）为辅。</w:t>
      </w:r>
    </w:p>
    <w:p w14:paraId="255E8830">
      <w:pPr>
        <w:pStyle w:val="2"/>
        <w:spacing w:before="70" w:line="229" w:lineRule="auto"/>
        <w:ind w:left="32"/>
        <w:outlineLvl w:val="1"/>
        <w:rPr>
          <w:rFonts w:hint="eastAsia" w:ascii="Arial" w:hAnsi="Arial" w:eastAsia="微软雅黑" w:cs="Arial"/>
          <w:sz w:val="16"/>
          <w:szCs w:val="16"/>
          <w:lang w:eastAsia="zh-CN"/>
        </w:rPr>
      </w:pPr>
      <w:r>
        <w:rPr>
          <w:b/>
          <w:bCs/>
          <w:spacing w:val="8"/>
          <w:sz w:val="36"/>
          <w:szCs w:val="36"/>
        </w:rPr>
        <w:t xml:space="preserve">2.餐饮渠道 </w:t>
      </w:r>
    </w:p>
    <w:p w14:paraId="2B60563A">
      <w:pPr>
        <w:pStyle w:val="2"/>
        <w:spacing w:before="163" w:line="395" w:lineRule="auto"/>
        <w:ind w:left="459" w:right="196" w:hanging="427"/>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餐饮渠道价值 </w:t>
      </w:r>
      <w:r>
        <w:rPr>
          <w:spacing w:val="-3"/>
        </w:rPr>
        <w:t>：餐饮渠道是食品、酒水行业的核心竞争力之一。掌控餐饮渠道即掌控终端，如美团通过餐厅渠道实现业务扩展。</w:t>
      </w:r>
    </w:p>
    <w:p w14:paraId="1D434D27">
      <w:pPr>
        <w:pStyle w:val="2"/>
        <w:spacing w:before="6" w:line="395" w:lineRule="auto"/>
        <w:ind w:left="455" w:right="29"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安井食品的渠道聚焦 </w:t>
      </w:r>
      <w:r>
        <w:rPr>
          <w:spacing w:val="-2"/>
        </w:rPr>
        <w:t>：安井食品围绕</w:t>
      </w:r>
      <w:r>
        <w:rPr>
          <w:b/>
          <w:bCs/>
          <w:spacing w:val="-2"/>
        </w:rPr>
        <w:t>B端餐饮渠道</w:t>
      </w:r>
      <w:r>
        <w:rPr>
          <w:spacing w:val="-2"/>
        </w:rPr>
        <w:t>布</w:t>
      </w:r>
      <w:r>
        <w:rPr>
          <w:spacing w:val="-3"/>
        </w:rPr>
        <w:t>局，其成功关键在于抓住</w:t>
      </w:r>
      <w:r>
        <w:rPr>
          <w:b/>
          <w:bCs/>
          <w:spacing w:val="-3"/>
        </w:rPr>
        <w:t>中央</w:t>
      </w:r>
      <w:r>
        <w:rPr>
          <w:b/>
          <w:bCs/>
          <w:spacing w:val="-1"/>
        </w:rPr>
        <w:t>厨房工业化趋势</w:t>
      </w:r>
      <w:r>
        <w:rPr>
          <w:spacing w:val="-1"/>
        </w:rPr>
        <w:t>。</w:t>
      </w:r>
    </w:p>
    <w:p w14:paraId="5016FC5C">
      <w:pPr>
        <w:pStyle w:val="2"/>
        <w:spacing w:before="2" w:line="401" w:lineRule="auto"/>
        <w:ind w:left="455" w:right="180" w:hanging="423"/>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厨师资源 </w:t>
      </w:r>
      <w:r>
        <w:rPr>
          <w:spacing w:val="-3"/>
        </w:rPr>
        <w:t>：餐饮渠道中，厨师长是产品采购的决策者。安井食品通过整合厨师资</w:t>
      </w:r>
      <w:r>
        <w:t>源，构建了全国最大的厨师平台，形成“经营产品赚钱，经营厨师值钱”</w:t>
      </w:r>
      <w:r>
        <w:rPr>
          <w:spacing w:val="-1"/>
        </w:rPr>
        <w:t>的商业</w:t>
      </w:r>
      <w:r>
        <w:rPr>
          <w:spacing w:val="-10"/>
        </w:rPr>
        <w:t>模式。</w:t>
      </w:r>
    </w:p>
    <w:p w14:paraId="1A188235">
      <w:pPr>
        <w:spacing w:line="401" w:lineRule="auto"/>
        <w:sectPr>
          <w:headerReference r:id="rId35" w:type="default"/>
          <w:pgSz w:w="11906" w:h="16839"/>
          <w:pgMar w:top="1728" w:right="1785" w:bottom="400" w:left="1785" w:header="1452" w:footer="0" w:gutter="0"/>
          <w:cols w:space="720" w:num="1"/>
        </w:sectPr>
      </w:pPr>
    </w:p>
    <w:p w14:paraId="173E01AE">
      <w:pPr>
        <w:spacing w:line="317" w:lineRule="auto"/>
        <w:rPr>
          <w:rFonts w:ascii="Arial"/>
          <w:sz w:val="21"/>
        </w:rPr>
      </w:pPr>
    </w:p>
    <w:p w14:paraId="24257C8E">
      <w:pPr>
        <w:spacing w:line="317" w:lineRule="auto"/>
        <w:rPr>
          <w:rFonts w:ascii="Arial"/>
          <w:sz w:val="21"/>
        </w:rPr>
      </w:pPr>
    </w:p>
    <w:p w14:paraId="5644601B">
      <w:pPr>
        <w:spacing w:line="318" w:lineRule="auto"/>
        <w:rPr>
          <w:rFonts w:ascii="Arial"/>
          <w:sz w:val="21"/>
        </w:rPr>
      </w:pPr>
    </w:p>
    <w:p w14:paraId="7E475E75">
      <w:pPr>
        <w:pStyle w:val="2"/>
        <w:spacing w:before="155" w:line="214" w:lineRule="auto"/>
        <w:ind w:left="41"/>
        <w:outlineLvl w:val="1"/>
        <w:rPr>
          <w:rFonts w:hint="eastAsia" w:ascii="Arial" w:hAnsi="Arial" w:eastAsia="微软雅黑" w:cs="Arial"/>
          <w:sz w:val="16"/>
          <w:szCs w:val="16"/>
          <w:lang w:eastAsia="zh-CN"/>
        </w:rPr>
      </w:pPr>
      <w:r>
        <w:rPr>
          <w:b/>
          <w:bCs/>
          <w:spacing w:val="5"/>
          <w:sz w:val="36"/>
          <w:szCs w:val="36"/>
        </w:rPr>
        <w:t xml:space="preserve">3.安井食品与海欣食品对比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63"/>
        <w:gridCol w:w="3716"/>
        <w:gridCol w:w="3111"/>
      </w:tblGrid>
      <w:tr w14:paraId="4869D75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63" w:type="dxa"/>
            <w:vAlign w:val="top"/>
          </w:tcPr>
          <w:p w14:paraId="36A2BDB9">
            <w:pPr>
              <w:pStyle w:val="6"/>
              <w:spacing w:before="89" w:line="180" w:lineRule="auto"/>
              <w:ind w:left="103"/>
            </w:pPr>
            <w:r>
              <w:rPr>
                <w:b/>
                <w:bCs/>
                <w:spacing w:val="-1"/>
              </w:rPr>
              <w:t>对比维度</w:t>
            </w:r>
          </w:p>
        </w:tc>
        <w:tc>
          <w:tcPr>
            <w:tcW w:w="3716" w:type="dxa"/>
            <w:vAlign w:val="top"/>
          </w:tcPr>
          <w:p w14:paraId="51ACCC71">
            <w:pPr>
              <w:pStyle w:val="6"/>
              <w:spacing w:before="89" w:line="180" w:lineRule="auto"/>
              <w:ind w:left="99"/>
            </w:pPr>
            <w:r>
              <w:rPr>
                <w:b/>
                <w:bCs/>
                <w:spacing w:val="-1"/>
              </w:rPr>
              <w:t>安井食品</w:t>
            </w:r>
          </w:p>
        </w:tc>
        <w:tc>
          <w:tcPr>
            <w:tcW w:w="3111" w:type="dxa"/>
            <w:vAlign w:val="top"/>
          </w:tcPr>
          <w:p w14:paraId="60181B5C">
            <w:pPr>
              <w:pStyle w:val="6"/>
              <w:spacing w:before="89" w:line="180" w:lineRule="auto"/>
              <w:ind w:left="106"/>
            </w:pPr>
            <w:r>
              <w:rPr>
                <w:b/>
                <w:bCs/>
                <w:spacing w:val="-1"/>
              </w:rPr>
              <w:t>海欣食品</w:t>
            </w:r>
          </w:p>
        </w:tc>
      </w:tr>
      <w:tr w14:paraId="0F56F7B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63" w:type="dxa"/>
            <w:vAlign w:val="top"/>
          </w:tcPr>
          <w:p w14:paraId="5525EB0B">
            <w:pPr>
              <w:pStyle w:val="6"/>
              <w:spacing w:before="83" w:line="209" w:lineRule="auto"/>
              <w:ind w:left="103" w:right="247"/>
            </w:pPr>
            <w:r>
              <w:rPr>
                <w:b/>
                <w:bCs/>
                <w:spacing w:val="-1"/>
              </w:rPr>
              <w:t>收入确认方</w:t>
            </w:r>
            <w:r>
              <w:rPr>
                <w:b/>
                <w:bCs/>
              </w:rPr>
              <w:t>式</w:t>
            </w:r>
          </w:p>
        </w:tc>
        <w:tc>
          <w:tcPr>
            <w:tcW w:w="3716" w:type="dxa"/>
            <w:vAlign w:val="top"/>
          </w:tcPr>
          <w:p w14:paraId="5DD83F68">
            <w:pPr>
              <w:pStyle w:val="6"/>
              <w:spacing w:before="83" w:line="209" w:lineRule="auto"/>
              <w:ind w:left="98" w:right="305" w:firstLine="3"/>
            </w:pPr>
            <w:r>
              <w:rPr>
                <w:spacing w:val="-1"/>
              </w:rPr>
              <w:t>二次对账制（根据实际销售确认收</w:t>
            </w:r>
            <w:r>
              <w:rPr>
                <w:spacing w:val="9"/>
              </w:rPr>
              <w:t>入）</w:t>
            </w:r>
          </w:p>
        </w:tc>
        <w:tc>
          <w:tcPr>
            <w:tcW w:w="3111" w:type="dxa"/>
            <w:vAlign w:val="top"/>
          </w:tcPr>
          <w:p w14:paraId="21901F3A">
            <w:pPr>
              <w:pStyle w:val="6"/>
              <w:spacing w:before="84" w:line="183" w:lineRule="auto"/>
              <w:ind w:left="106"/>
            </w:pPr>
            <w:r>
              <w:rPr>
                <w:spacing w:val="-1"/>
              </w:rPr>
              <w:t>直接确认收入</w:t>
            </w:r>
          </w:p>
        </w:tc>
      </w:tr>
      <w:tr w14:paraId="610DA6D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463" w:type="dxa"/>
            <w:vAlign w:val="top"/>
          </w:tcPr>
          <w:p w14:paraId="19FD43AD">
            <w:pPr>
              <w:pStyle w:val="6"/>
              <w:spacing w:before="88" w:line="183" w:lineRule="auto"/>
              <w:ind w:left="103"/>
            </w:pPr>
            <w:r>
              <w:rPr>
                <w:b/>
                <w:bCs/>
                <w:spacing w:val="-1"/>
              </w:rPr>
              <w:t>财报表现</w:t>
            </w:r>
          </w:p>
        </w:tc>
        <w:tc>
          <w:tcPr>
            <w:tcW w:w="3716" w:type="dxa"/>
            <w:vAlign w:val="top"/>
          </w:tcPr>
          <w:p w14:paraId="52E55E8D">
            <w:pPr>
              <w:pStyle w:val="6"/>
              <w:spacing w:before="86" w:line="184" w:lineRule="auto"/>
              <w:ind w:left="98"/>
            </w:pPr>
            <w:r>
              <w:rPr>
                <w:spacing w:val="-1"/>
              </w:rPr>
              <w:t>存货规模大，预收账款高</w:t>
            </w:r>
          </w:p>
        </w:tc>
        <w:tc>
          <w:tcPr>
            <w:tcW w:w="3111" w:type="dxa"/>
            <w:vAlign w:val="top"/>
          </w:tcPr>
          <w:p w14:paraId="62F7C322">
            <w:pPr>
              <w:pStyle w:val="6"/>
              <w:spacing w:before="87" w:line="208" w:lineRule="auto"/>
              <w:ind w:left="104" w:right="133" w:firstLine="6"/>
            </w:pPr>
            <w:r>
              <w:rPr>
                <w:spacing w:val="-1"/>
              </w:rPr>
              <w:t>收入确认直接，财报透明度较</w:t>
            </w:r>
            <w:r>
              <w:t>低</w:t>
            </w:r>
          </w:p>
        </w:tc>
      </w:tr>
      <w:tr w14:paraId="6E650B4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63" w:type="dxa"/>
            <w:vAlign w:val="top"/>
          </w:tcPr>
          <w:p w14:paraId="18A95009">
            <w:pPr>
              <w:pStyle w:val="6"/>
              <w:spacing w:before="90" w:line="175" w:lineRule="auto"/>
              <w:ind w:left="102"/>
            </w:pPr>
            <w:r>
              <w:rPr>
                <w:b/>
                <w:bCs/>
                <w:spacing w:val="-1"/>
              </w:rPr>
              <w:t>产品策略</w:t>
            </w:r>
          </w:p>
        </w:tc>
        <w:tc>
          <w:tcPr>
            <w:tcW w:w="3716" w:type="dxa"/>
            <w:vAlign w:val="top"/>
          </w:tcPr>
          <w:p w14:paraId="13A94C5D">
            <w:pPr>
              <w:pStyle w:val="6"/>
              <w:spacing w:before="89" w:line="176" w:lineRule="auto"/>
              <w:ind w:left="100"/>
            </w:pPr>
            <w:r>
              <w:rPr>
                <w:spacing w:val="-1"/>
              </w:rPr>
              <w:t>高质中高价，让利经销商</w:t>
            </w:r>
          </w:p>
        </w:tc>
        <w:tc>
          <w:tcPr>
            <w:tcW w:w="3111" w:type="dxa"/>
            <w:vAlign w:val="top"/>
          </w:tcPr>
          <w:p w14:paraId="2E2EC253">
            <w:pPr>
              <w:pStyle w:val="6"/>
              <w:spacing w:before="90" w:line="175" w:lineRule="auto"/>
              <w:ind w:left="106"/>
            </w:pPr>
            <w:r>
              <w:rPr>
                <w:spacing w:val="-1"/>
              </w:rPr>
              <w:t>行业平均定价</w:t>
            </w:r>
          </w:p>
        </w:tc>
      </w:tr>
      <w:tr w14:paraId="5EA21AE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63" w:type="dxa"/>
            <w:vAlign w:val="top"/>
          </w:tcPr>
          <w:p w14:paraId="4777C11C">
            <w:pPr>
              <w:pStyle w:val="6"/>
              <w:spacing w:before="90" w:line="175" w:lineRule="auto"/>
              <w:ind w:left="103"/>
            </w:pPr>
            <w:r>
              <w:rPr>
                <w:b/>
                <w:bCs/>
                <w:spacing w:val="-1"/>
              </w:rPr>
              <w:t>渠道覆盖</w:t>
            </w:r>
          </w:p>
        </w:tc>
        <w:tc>
          <w:tcPr>
            <w:tcW w:w="3716" w:type="dxa"/>
            <w:vAlign w:val="top"/>
          </w:tcPr>
          <w:p w14:paraId="42A2F3B8">
            <w:pPr>
              <w:pStyle w:val="6"/>
              <w:spacing w:before="90" w:line="175" w:lineRule="auto"/>
              <w:ind w:left="98"/>
            </w:pPr>
            <w:r>
              <w:rPr>
                <w:spacing w:val="-1"/>
              </w:rPr>
              <w:t>终端覆盖4万家，网络渠道优势显著</w:t>
            </w:r>
          </w:p>
        </w:tc>
        <w:tc>
          <w:tcPr>
            <w:tcW w:w="3111" w:type="dxa"/>
            <w:vAlign w:val="top"/>
          </w:tcPr>
          <w:p w14:paraId="4E8D1239">
            <w:pPr>
              <w:pStyle w:val="6"/>
              <w:spacing w:before="92" w:line="174" w:lineRule="auto"/>
              <w:ind w:left="105"/>
            </w:pPr>
            <w:r>
              <w:rPr>
                <w:spacing w:val="-1"/>
              </w:rPr>
              <w:t>渠道覆盖有限</w:t>
            </w:r>
          </w:p>
        </w:tc>
      </w:tr>
      <w:tr w14:paraId="0D215AA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463" w:type="dxa"/>
            <w:vAlign w:val="top"/>
          </w:tcPr>
          <w:p w14:paraId="3AE1E80A">
            <w:pPr>
              <w:pStyle w:val="6"/>
              <w:spacing w:before="94" w:line="208" w:lineRule="auto"/>
              <w:ind w:left="106" w:right="247" w:hanging="2"/>
            </w:pPr>
            <w:r>
              <w:rPr>
                <w:b/>
                <w:bCs/>
                <w:spacing w:val="-1"/>
              </w:rPr>
              <w:t>毛利率与费</w:t>
            </w:r>
            <w:r>
              <w:rPr>
                <w:b/>
                <w:bCs/>
              </w:rPr>
              <w:t>用</w:t>
            </w:r>
          </w:p>
        </w:tc>
        <w:tc>
          <w:tcPr>
            <w:tcW w:w="3716" w:type="dxa"/>
            <w:vAlign w:val="top"/>
          </w:tcPr>
          <w:p w14:paraId="3EEC9605">
            <w:pPr>
              <w:pStyle w:val="6"/>
              <w:spacing w:before="92" w:line="184" w:lineRule="auto"/>
              <w:ind w:left="104"/>
            </w:pPr>
            <w:r>
              <w:rPr>
                <w:spacing w:val="-1"/>
              </w:rPr>
              <w:t>毛利率较低，销售费用更低</w:t>
            </w:r>
          </w:p>
        </w:tc>
        <w:tc>
          <w:tcPr>
            <w:tcW w:w="3111" w:type="dxa"/>
            <w:vAlign w:val="top"/>
          </w:tcPr>
          <w:p w14:paraId="32D06A0B">
            <w:pPr>
              <w:pStyle w:val="6"/>
              <w:spacing w:before="94" w:line="183" w:lineRule="auto"/>
              <w:ind w:left="106"/>
            </w:pPr>
            <w:r>
              <w:rPr>
                <w:spacing w:val="-1"/>
              </w:rPr>
              <w:t>行业平均水平</w:t>
            </w:r>
          </w:p>
        </w:tc>
      </w:tr>
    </w:tbl>
    <w:p w14:paraId="088D2C8F">
      <w:pPr>
        <w:pStyle w:val="2"/>
        <w:spacing w:before="274" w:line="229" w:lineRule="auto"/>
        <w:ind w:left="19"/>
        <w:outlineLvl w:val="1"/>
        <w:rPr>
          <w:rFonts w:hint="eastAsia" w:ascii="Arial" w:hAnsi="Arial" w:eastAsia="微软雅黑" w:cs="Arial"/>
          <w:sz w:val="16"/>
          <w:szCs w:val="16"/>
          <w:lang w:eastAsia="zh-CN"/>
        </w:rPr>
      </w:pPr>
      <w:r>
        <w:rPr>
          <w:b/>
          <w:bCs/>
          <w:spacing w:val="9"/>
          <w:sz w:val="36"/>
          <w:szCs w:val="36"/>
        </w:rPr>
        <w:t xml:space="preserve">4.销地产模式 </w:t>
      </w:r>
    </w:p>
    <w:p w14:paraId="683D2C49">
      <w:pPr>
        <w:pStyle w:val="2"/>
        <w:spacing w:before="160" w:line="397" w:lineRule="auto"/>
        <w:ind w:left="456" w:right="198" w:hanging="424"/>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行业普遍模式 </w:t>
      </w:r>
      <w:r>
        <w:rPr>
          <w:spacing w:val="-3"/>
        </w:rPr>
        <w:t>：受冷链半径限制，同行多采用</w:t>
      </w:r>
      <w:r>
        <w:rPr>
          <w:b/>
          <w:bCs/>
          <w:spacing w:val="-3"/>
        </w:rPr>
        <w:t>销地产模式</w:t>
      </w:r>
      <w:r>
        <w:rPr>
          <w:spacing w:val="-3"/>
        </w:rPr>
        <w:t>（生产与销售集中于同一区域</w:t>
      </w:r>
      <w:r>
        <w:rPr>
          <w:spacing w:val="-1"/>
        </w:rPr>
        <w:t>），</w:t>
      </w:r>
      <w:r>
        <w:rPr>
          <w:spacing w:val="-3"/>
        </w:rPr>
        <w:t>但不利于全国市场拓展。</w:t>
      </w:r>
    </w:p>
    <w:p w14:paraId="62F3576C">
      <w:pPr>
        <w:pStyle w:val="2"/>
        <w:spacing w:line="395" w:lineRule="auto"/>
        <w:ind w:left="456" w:right="208" w:hanging="424"/>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安井食品的突破 </w:t>
      </w:r>
      <w:r>
        <w:rPr>
          <w:spacing w:val="-4"/>
        </w:rPr>
        <w:t>：通过IPO和可转债融资20亿元，转型为</w:t>
      </w:r>
      <w:r>
        <w:rPr>
          <w:b/>
          <w:bCs/>
          <w:spacing w:val="-4"/>
        </w:rPr>
        <w:t xml:space="preserve">产地销模式 </w:t>
      </w:r>
      <w:r>
        <w:rPr>
          <w:spacing w:val="-4"/>
        </w:rPr>
        <w:t>，在全国主</w:t>
      </w:r>
      <w:r>
        <w:rPr>
          <w:spacing w:val="-5"/>
        </w:rPr>
        <w:t>要销售市场就近建厂。</w:t>
      </w:r>
    </w:p>
    <w:p w14:paraId="0831D225">
      <w:pPr>
        <w:pStyle w:val="2"/>
        <w:spacing w:before="7" w:line="395" w:lineRule="auto"/>
        <w:ind w:left="454" w:right="131"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成效 </w:t>
      </w:r>
      <w:r>
        <w:rPr>
          <w:spacing w:val="-2"/>
        </w:rPr>
        <w:t>：2017年IPO后产能提升至71万吨，2018年产能利用率达160%。该</w:t>
      </w:r>
      <w:r>
        <w:rPr>
          <w:spacing w:val="-3"/>
        </w:rPr>
        <w:t>模式降</w:t>
      </w:r>
      <w:r>
        <w:t>低了物流成本，提升了市场渗透率，期间费用率降至20</w:t>
      </w:r>
      <w:r>
        <w:rPr>
          <w:spacing w:val="-1"/>
        </w:rPr>
        <w:t>%。</w:t>
      </w:r>
    </w:p>
    <w:p w14:paraId="4791F91D">
      <w:pPr>
        <w:pStyle w:val="2"/>
        <w:spacing w:before="77" w:line="229" w:lineRule="auto"/>
        <w:ind w:left="44"/>
        <w:outlineLvl w:val="1"/>
        <w:rPr>
          <w:rFonts w:hint="eastAsia" w:ascii="Arial" w:hAnsi="Arial" w:eastAsia="微软雅黑" w:cs="Arial"/>
          <w:sz w:val="16"/>
          <w:szCs w:val="16"/>
          <w:lang w:eastAsia="zh-CN"/>
        </w:rPr>
      </w:pPr>
      <w:r>
        <w:rPr>
          <w:b/>
          <w:bCs/>
          <w:spacing w:val="7"/>
          <w:sz w:val="36"/>
          <w:szCs w:val="36"/>
        </w:rPr>
        <w:t xml:space="preserve">5.产地销模式 </w:t>
      </w:r>
    </w:p>
    <w:p w14:paraId="155E7487">
      <w:pPr>
        <w:pStyle w:val="2"/>
        <w:spacing w:before="16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财报表现 </w:t>
      </w:r>
      <w:r>
        <w:rPr>
          <w:spacing w:val="-5"/>
        </w:rPr>
        <w:t>：</w:t>
      </w:r>
    </w:p>
    <w:p w14:paraId="38F41BAB">
      <w:pPr>
        <w:pStyle w:val="2"/>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固定资产规模大 </w:t>
      </w:r>
      <w:r>
        <w:rPr>
          <w:spacing w:val="-4"/>
        </w:rPr>
        <w:t>，体现重资产属性；</w:t>
      </w:r>
    </w:p>
    <w:p w14:paraId="73F96652">
      <w:pPr>
        <w:rPr>
          <w:rFonts w:ascii="Arial"/>
          <w:sz w:val="21"/>
        </w:rPr>
      </w:pPr>
    </w:p>
    <w:p w14:paraId="6CABD3D9">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规模效应</w:t>
      </w:r>
      <w:r>
        <w:rPr>
          <w:spacing w:val="-4"/>
        </w:rPr>
        <w:t>导致期间费用率下降。</w:t>
      </w:r>
    </w:p>
    <w:p w14:paraId="625392FC">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对标案例 </w:t>
      </w:r>
      <w:r>
        <w:rPr>
          <w:spacing w:val="-4"/>
        </w:rPr>
        <w:t>：与达利园全国布局类似，通过缩短物流距离反哺经销商利润。</w:t>
      </w:r>
    </w:p>
    <w:p w14:paraId="3B5742CF">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反例分析 </w:t>
      </w:r>
      <w:r>
        <w:rPr>
          <w:spacing w:val="-3"/>
        </w:rPr>
        <w:t>：农夫山泉“一处水源全球供</w:t>
      </w:r>
      <w:r>
        <w:rPr>
          <w:spacing w:val="-4"/>
        </w:rPr>
        <w:t>”模式物流成本高，价格调整空间受限。</w:t>
      </w:r>
    </w:p>
    <w:p w14:paraId="6A00F101">
      <w:pPr>
        <w:pStyle w:val="2"/>
        <w:spacing w:before="309" w:line="395" w:lineRule="auto"/>
        <w:ind w:left="456" w:right="267" w:hanging="424"/>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市场优势 </w:t>
      </w:r>
      <w:r>
        <w:rPr>
          <w:spacing w:val="-2"/>
        </w:rPr>
        <w:t>：安井食品凭借产地销模式，营业</w:t>
      </w:r>
      <w:r>
        <w:rPr>
          <w:spacing w:val="-3"/>
        </w:rPr>
        <w:t>收入达同行2-3倍，奠定行业领导地</w:t>
      </w:r>
      <w:r>
        <w:rPr>
          <w:spacing w:val="-12"/>
        </w:rPr>
        <w:t>位。</w:t>
      </w:r>
    </w:p>
    <w:p w14:paraId="6DE938E9">
      <w:pPr>
        <w:spacing w:line="395" w:lineRule="auto"/>
        <w:sectPr>
          <w:headerReference r:id="rId36" w:type="default"/>
          <w:pgSz w:w="11906" w:h="16839"/>
          <w:pgMar w:top="400" w:right="1785" w:bottom="400" w:left="1785" w:header="0" w:footer="0" w:gutter="0"/>
          <w:cols w:space="720" w:num="1"/>
        </w:sectPr>
      </w:pPr>
    </w:p>
    <w:p w14:paraId="2BD72707">
      <w:pPr>
        <w:spacing w:line="285" w:lineRule="auto"/>
        <w:rPr>
          <w:rFonts w:ascii="Arial"/>
          <w:sz w:val="21"/>
        </w:rPr>
      </w:pPr>
    </w:p>
    <w:p w14:paraId="640D0948">
      <w:pPr>
        <w:spacing w:line="285" w:lineRule="auto"/>
        <w:rPr>
          <w:rFonts w:ascii="Arial"/>
          <w:sz w:val="21"/>
        </w:rPr>
      </w:pPr>
    </w:p>
    <w:p w14:paraId="2151B525">
      <w:pPr>
        <w:spacing w:line="285" w:lineRule="auto"/>
        <w:rPr>
          <w:rFonts w:ascii="Arial"/>
          <w:sz w:val="21"/>
        </w:rPr>
      </w:pPr>
    </w:p>
    <w:p w14:paraId="0F801DAE">
      <w:pPr>
        <w:spacing w:line="285" w:lineRule="auto"/>
        <w:rPr>
          <w:rFonts w:ascii="Arial"/>
          <w:sz w:val="21"/>
        </w:rPr>
      </w:pPr>
    </w:p>
    <w:p w14:paraId="6ACF31AC">
      <w:pPr>
        <w:pStyle w:val="2"/>
        <w:spacing w:before="95" w:line="395" w:lineRule="auto"/>
        <w:ind w:left="455" w:right="184" w:hanging="423"/>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资本运作启示 </w:t>
      </w:r>
      <w:r>
        <w:rPr>
          <w:spacing w:val="-3"/>
        </w:rPr>
        <w:t>：未来需通过并购（如亨氏模式）整合资源，降低人力成本，提升</w:t>
      </w:r>
      <w:r>
        <w:rPr>
          <w:spacing w:val="-8"/>
        </w:rPr>
        <w:t>股价弹性。</w:t>
      </w:r>
    </w:p>
    <w:p w14:paraId="77AA71E1">
      <w:pPr>
        <w:spacing w:line="395" w:lineRule="auto"/>
        <w:sectPr>
          <w:pgSz w:w="11906" w:h="16839"/>
          <w:pgMar w:top="400" w:right="1785" w:bottom="400" w:left="1785" w:header="0" w:footer="0" w:gutter="0"/>
          <w:cols w:space="720" w:num="1"/>
        </w:sectPr>
      </w:pPr>
    </w:p>
    <w:p w14:paraId="2F0B62CD">
      <w:pPr>
        <w:spacing w:line="259" w:lineRule="auto"/>
        <w:rPr>
          <w:rFonts w:ascii="Arial"/>
          <w:sz w:val="21"/>
        </w:rPr>
      </w:pPr>
    </w:p>
    <w:p w14:paraId="538ACFB7">
      <w:pPr>
        <w:spacing w:line="259" w:lineRule="auto"/>
        <w:rPr>
          <w:rFonts w:ascii="Arial"/>
          <w:sz w:val="21"/>
        </w:rPr>
      </w:pPr>
    </w:p>
    <w:p w14:paraId="3F0BEFD0">
      <w:pPr>
        <w:spacing w:line="259" w:lineRule="auto"/>
        <w:rPr>
          <w:rFonts w:ascii="Arial"/>
          <w:sz w:val="21"/>
        </w:rPr>
      </w:pPr>
    </w:p>
    <w:p w14:paraId="14CB6D04">
      <w:pPr>
        <w:spacing w:line="260" w:lineRule="auto"/>
        <w:rPr>
          <w:rFonts w:ascii="Arial"/>
          <w:sz w:val="21"/>
        </w:rPr>
      </w:pPr>
    </w:p>
    <w:p w14:paraId="55EFD5C9">
      <w:pPr>
        <w:spacing w:before="61" w:line="210" w:lineRule="auto"/>
        <w:ind w:left="20"/>
        <w:rPr>
          <w:rFonts w:hint="eastAsia" w:ascii="Calibri" w:hAnsi="Calibri" w:eastAsia="宋体" w:cs="Calibri"/>
          <w:sz w:val="18"/>
          <w:szCs w:val="18"/>
          <w:lang w:eastAsia="zh-CN"/>
        </w:rPr>
      </w:pPr>
    </w:p>
    <w:p w14:paraId="0EDBEC21">
      <w:pPr>
        <w:spacing w:line="350" w:lineRule="auto"/>
        <w:rPr>
          <w:rFonts w:ascii="Arial"/>
          <w:sz w:val="21"/>
        </w:rPr>
      </w:pPr>
    </w:p>
    <w:p w14:paraId="034BA75E">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一、商业模式剖析 </w:t>
      </w:r>
    </w:p>
    <w:p w14:paraId="3A939369">
      <w:pPr>
        <w:rPr>
          <w:rFonts w:ascii="Arial"/>
          <w:sz w:val="21"/>
        </w:rPr>
      </w:pPr>
    </w:p>
    <w:p w14:paraId="68759281">
      <w:pPr>
        <w:pStyle w:val="2"/>
        <w:spacing w:before="95" w:line="406" w:lineRule="auto"/>
        <w:ind w:left="16" w:right="180" w:hanging="2"/>
      </w:pPr>
      <w:r>
        <w:t>企业的成功可归因于多种因素，主要包括</w:t>
      </w:r>
      <w:r>
        <w:rPr>
          <w:b/>
          <w:bCs/>
        </w:rPr>
        <w:t>商业模式的成功</w:t>
      </w:r>
      <w:r>
        <w:t>、</w:t>
      </w:r>
      <w:r>
        <w:rPr>
          <w:b/>
          <w:bCs/>
        </w:rPr>
        <w:t>股权激励的成功</w:t>
      </w:r>
      <w:r>
        <w:t>以及</w:t>
      </w:r>
      <w:r>
        <w:rPr>
          <w:b/>
          <w:bCs/>
          <w:spacing w:val="-1"/>
        </w:rPr>
        <w:t>绩效考核的成功</w:t>
      </w:r>
      <w:r>
        <w:rPr>
          <w:spacing w:val="-1"/>
        </w:rPr>
        <w:t>。</w:t>
      </w:r>
    </w:p>
    <w:p w14:paraId="26FA4CF8">
      <w:pPr>
        <w:pStyle w:val="2"/>
        <w:spacing w:before="30" w:line="230" w:lineRule="auto"/>
        <w:ind w:left="47"/>
        <w:outlineLvl w:val="1"/>
        <w:rPr>
          <w:rFonts w:hint="eastAsia" w:ascii="Arial" w:hAnsi="Arial" w:eastAsia="微软雅黑" w:cs="Arial"/>
          <w:sz w:val="16"/>
          <w:szCs w:val="16"/>
          <w:lang w:eastAsia="zh-CN"/>
        </w:rPr>
      </w:pPr>
      <w:r>
        <w:rPr>
          <w:b/>
          <w:bCs/>
          <w:spacing w:val="6"/>
          <w:sz w:val="36"/>
          <w:szCs w:val="36"/>
        </w:rPr>
        <w:t xml:space="preserve">1.海底捞成功因素 </w:t>
      </w:r>
    </w:p>
    <w:p w14:paraId="286C45FE">
      <w:pPr>
        <w:spacing w:before="1" w:line="211"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3"/>
          <w:w w:val="101"/>
          <w:sz w:val="22"/>
          <w:szCs w:val="22"/>
        </w:rPr>
        <w:t xml:space="preserve"> </w:t>
      </w:r>
      <w:r>
        <w:rPr>
          <w:rFonts w:ascii="等线" w:hAnsi="等线" w:eastAsia="等线" w:cs="等线"/>
          <w:spacing w:val="-4"/>
          <w:sz w:val="22"/>
          <w:szCs w:val="22"/>
        </w:rPr>
        <w:t xml:space="preserve">师傅带徒弟 </w:t>
      </w:r>
    </w:p>
    <w:p w14:paraId="653E8C77">
      <w:pPr>
        <w:pStyle w:val="2"/>
        <w:spacing w:before="219" w:line="397" w:lineRule="auto"/>
        <w:ind w:left="16" w:right="17"/>
        <w:jc w:val="both"/>
      </w:pPr>
      <w:r>
        <w:rPr>
          <w:spacing w:val="-1"/>
        </w:rPr>
        <w:t>海底捞（股票代码：</w:t>
      </w:r>
      <w:r>
        <w:rPr>
          <w:spacing w:val="48"/>
        </w:rPr>
        <w:t xml:space="preserve"> </w:t>
      </w:r>
      <w:r>
        <w:rPr>
          <w:spacing w:val="-1"/>
        </w:rPr>
        <w:t>-</w:t>
      </w:r>
      <w:r>
        <w:rPr>
          <w:spacing w:val="55"/>
        </w:rPr>
        <w:t xml:space="preserve"> </w:t>
      </w:r>
      <w:r>
        <w:rPr>
          <w:spacing w:val="-1"/>
        </w:rPr>
        <w:t>HK）的成功核心在于</w:t>
      </w:r>
      <w:r>
        <w:rPr>
          <w:b/>
          <w:bCs/>
          <w:spacing w:val="-1"/>
        </w:rPr>
        <w:t>师傅带徒弟的传承机制</w:t>
      </w:r>
      <w:r>
        <w:rPr>
          <w:spacing w:val="-1"/>
        </w:rPr>
        <w:t>、</w:t>
      </w:r>
      <w:r>
        <w:rPr>
          <w:b/>
          <w:bCs/>
          <w:spacing w:val="-1"/>
        </w:rPr>
        <w:t>店长选拔机</w:t>
      </w:r>
      <w:r>
        <w:rPr>
          <w:b/>
          <w:bCs/>
          <w:spacing w:val="-2"/>
        </w:rPr>
        <w:t>制</w:t>
      </w:r>
      <w:r>
        <w:rPr>
          <w:spacing w:val="-2"/>
        </w:rPr>
        <w:t>以</w:t>
      </w:r>
      <w:r>
        <w:t>及</w:t>
      </w:r>
      <w:r>
        <w:rPr>
          <w:b/>
          <w:bCs/>
        </w:rPr>
        <w:t>分店扩张模式</w:t>
      </w:r>
      <w:r>
        <w:t>。2018年9月，海底捞在港交所上市后市值突破1500亿港元</w:t>
      </w:r>
      <w:r>
        <w:rPr>
          <w:spacing w:val="-1"/>
        </w:rPr>
        <w:t>。其服务</w:t>
      </w:r>
      <w:r>
        <w:rPr>
          <w:spacing w:val="-2"/>
        </w:rPr>
        <w:t>模式虽重，但股价表现优异，疫情期间仍保持稳健运营。</w:t>
      </w:r>
    </w:p>
    <w:p w14:paraId="67E23D39">
      <w:pPr>
        <w:pStyle w:val="2"/>
        <w:spacing w:line="183" w:lineRule="auto"/>
        <w:ind w:left="17"/>
      </w:pPr>
      <w:r>
        <w:rPr>
          <w:b/>
          <w:bCs/>
          <w:spacing w:val="-2"/>
        </w:rPr>
        <w:t xml:space="preserve">关键数据与特点 </w:t>
      </w:r>
      <w:r>
        <w:rPr>
          <w:spacing w:val="-2"/>
        </w:rPr>
        <w:t>：</w:t>
      </w:r>
    </w:p>
    <w:p w14:paraId="43D069E7">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员工成本 </w:t>
      </w:r>
      <w:r>
        <w:rPr>
          <w:spacing w:val="-3"/>
        </w:rPr>
        <w:t>：2018年达50亿元，占营收比重约30%</w:t>
      </w:r>
      <w:r>
        <w:rPr>
          <w:spacing w:val="-4"/>
        </w:rPr>
        <w:t>，显著高于行业平均水平。</w:t>
      </w:r>
    </w:p>
    <w:p w14:paraId="2D1FD8CD">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管理理念 </w:t>
      </w:r>
      <w:r>
        <w:rPr>
          <w:spacing w:val="-6"/>
        </w:rPr>
        <w:t>：强调团队共同致富，而非个人盈利。</w:t>
      </w:r>
    </w:p>
    <w:p w14:paraId="35E12963">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考核机制 </w:t>
      </w:r>
      <w:r>
        <w:rPr>
          <w:spacing w:val="-5"/>
        </w:rPr>
        <w:t>：摒弃传统KPI，注重柔性指标如客户满意度。</w:t>
      </w:r>
    </w:p>
    <w:p w14:paraId="5DB9A44E">
      <w:pPr>
        <w:spacing w:before="152"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14"/>
          <w:w w:val="101"/>
          <w:sz w:val="22"/>
          <w:szCs w:val="22"/>
        </w:rPr>
        <w:t xml:space="preserve"> </w:t>
      </w:r>
      <w:r>
        <w:rPr>
          <w:rFonts w:ascii="等线" w:hAnsi="等线" w:eastAsia="等线" w:cs="等线"/>
          <w:spacing w:val="-3"/>
          <w:sz w:val="22"/>
          <w:szCs w:val="22"/>
        </w:rPr>
        <w:t xml:space="preserve">动态考核 </w:t>
      </w:r>
    </w:p>
    <w:p w14:paraId="00C3CEA6">
      <w:pPr>
        <w:pStyle w:val="2"/>
        <w:spacing w:before="218" w:line="184" w:lineRule="auto"/>
        <w:ind w:left="16"/>
      </w:pPr>
      <w:r>
        <w:rPr>
          <w:spacing w:val="-1"/>
        </w:rPr>
        <w:t>海底捞采用</w:t>
      </w:r>
      <w:r>
        <w:rPr>
          <w:b/>
          <w:bCs/>
          <w:spacing w:val="-1"/>
        </w:rPr>
        <w:t xml:space="preserve">动态感知考核 </w:t>
      </w:r>
      <w:r>
        <w:rPr>
          <w:spacing w:val="-1"/>
        </w:rPr>
        <w:t>，由1800名神</w:t>
      </w:r>
      <w:r>
        <w:rPr>
          <w:spacing w:val="-2"/>
        </w:rPr>
        <w:t>秘人现场评估门店表现。门店分为三级：</w:t>
      </w:r>
    </w:p>
    <w:p w14:paraId="49DBE9B5">
      <w:pPr>
        <w:pStyle w:val="2"/>
        <w:spacing w:before="326" w:line="200" w:lineRule="auto"/>
        <w:ind w:left="32"/>
      </w:pPr>
      <w:r>
        <w:rPr>
          <w:rFonts w:ascii="Wingdings" w:hAnsi="Wingdings" w:eastAsia="Wingdings" w:cs="Wingdings"/>
          <w:spacing w:val="-10"/>
        </w:rPr>
        <w:t>l</w:t>
      </w:r>
      <w:r>
        <w:rPr>
          <w:rFonts w:ascii="Wingdings" w:hAnsi="Wingdings" w:eastAsia="Wingdings" w:cs="Wingdings"/>
          <w:spacing w:val="56"/>
        </w:rPr>
        <w:t xml:space="preserve"> </w:t>
      </w:r>
      <w:r>
        <w:rPr>
          <w:b/>
          <w:bCs/>
          <w:spacing w:val="-10"/>
        </w:rPr>
        <w:t xml:space="preserve">A级 </w:t>
      </w:r>
      <w:r>
        <w:rPr>
          <w:spacing w:val="-10"/>
        </w:rPr>
        <w:t>：表彰</w:t>
      </w:r>
    </w:p>
    <w:p w14:paraId="4F9DB17D">
      <w:pPr>
        <w:pStyle w:val="2"/>
        <w:spacing w:before="309" w:line="200" w:lineRule="auto"/>
        <w:ind w:left="32"/>
      </w:pPr>
      <w:r>
        <w:rPr>
          <w:rFonts w:ascii="Wingdings" w:hAnsi="Wingdings" w:eastAsia="Wingdings" w:cs="Wingdings"/>
          <w:spacing w:val="-11"/>
        </w:rPr>
        <w:t>l</w:t>
      </w:r>
      <w:r>
        <w:rPr>
          <w:rFonts w:ascii="Wingdings" w:hAnsi="Wingdings" w:eastAsia="Wingdings" w:cs="Wingdings"/>
          <w:spacing w:val="78"/>
        </w:rPr>
        <w:t xml:space="preserve"> </w:t>
      </w:r>
      <w:r>
        <w:rPr>
          <w:b/>
          <w:bCs/>
          <w:spacing w:val="-11"/>
        </w:rPr>
        <w:t xml:space="preserve">B级 </w:t>
      </w:r>
      <w:r>
        <w:rPr>
          <w:spacing w:val="-11"/>
        </w:rPr>
        <w:t>：维持现状</w:t>
      </w:r>
    </w:p>
    <w:p w14:paraId="46207EE1">
      <w:pPr>
        <w:pStyle w:val="2"/>
        <w:spacing w:before="308" w:line="196"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C级 </w:t>
      </w:r>
      <w:r>
        <w:rPr>
          <w:spacing w:val="-5"/>
        </w:rPr>
        <w:t>：需辅导（辅导期不扣钱，但后续未改善则淘汰店长）。</w:t>
      </w:r>
    </w:p>
    <w:p w14:paraId="0D3E6713">
      <w:pPr>
        <w:spacing w:before="159"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执行力考核 </w:t>
      </w:r>
    </w:p>
    <w:p w14:paraId="5A44431C">
      <w:pPr>
        <w:pStyle w:val="2"/>
        <w:spacing w:before="220" w:line="343" w:lineRule="auto"/>
        <w:ind w:left="14" w:right="180" w:firstLine="2"/>
      </w:pPr>
      <w:r>
        <w:rPr>
          <w:b/>
          <w:bCs/>
        </w:rPr>
        <w:t>执行力考核</w:t>
      </w:r>
      <w:r>
        <w:t>通过制度化和表格化实现，并引入</w:t>
      </w:r>
      <w:r>
        <w:rPr>
          <w:b/>
          <w:bCs/>
        </w:rPr>
        <w:t>计件工资制</w:t>
      </w:r>
      <w:r>
        <w:t>以激励员工效率</w:t>
      </w:r>
      <w:r>
        <w:rPr>
          <w:spacing w:val="-1"/>
        </w:rPr>
        <w:t>。该制度有</w:t>
      </w:r>
      <w:r>
        <w:rPr>
          <w:spacing w:val="-2"/>
        </w:rPr>
        <w:t>效避免非正式组织的负面影响（如员工排斥主动劳动者）。</w:t>
      </w:r>
    </w:p>
    <w:p w14:paraId="48E2757D">
      <w:pPr>
        <w:spacing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计件工资制 </w:t>
      </w:r>
    </w:p>
    <w:p w14:paraId="6BB5D597">
      <w:pPr>
        <w:pStyle w:val="2"/>
        <w:spacing w:before="219" w:line="407" w:lineRule="auto"/>
        <w:ind w:left="16" w:right="104" w:firstLine="1"/>
      </w:pPr>
      <w:r>
        <w:rPr>
          <w:b/>
          <w:bCs/>
        </w:rPr>
        <w:t>计件工资制</w:t>
      </w:r>
      <w:r>
        <w:t>明确量化劳动与报酬关系，2016年海底捞重组员工结构为四</w:t>
      </w:r>
      <w:r>
        <w:rPr>
          <w:spacing w:val="-1"/>
        </w:rPr>
        <w:t>类，包括总部</w:t>
      </w:r>
      <w:r>
        <w:rPr>
          <w:spacing w:val="-5"/>
        </w:rPr>
        <w:t>教练、抱团小组等。</w:t>
      </w:r>
    </w:p>
    <w:p w14:paraId="6456D964">
      <w:pPr>
        <w:spacing w:line="407" w:lineRule="auto"/>
        <w:sectPr>
          <w:pgSz w:w="11906" w:h="16839"/>
          <w:pgMar w:top="400" w:right="1785" w:bottom="400" w:left="1785" w:header="0" w:footer="0" w:gutter="0"/>
          <w:cols w:space="720" w:num="1"/>
        </w:sectPr>
      </w:pPr>
    </w:p>
    <w:p w14:paraId="4B1D034D">
      <w:pPr>
        <w:spacing w:line="250" w:lineRule="auto"/>
        <w:rPr>
          <w:rFonts w:ascii="Arial"/>
          <w:sz w:val="21"/>
        </w:rPr>
      </w:pPr>
    </w:p>
    <w:p w14:paraId="0F258C2F">
      <w:pPr>
        <w:spacing w:line="251" w:lineRule="auto"/>
        <w:rPr>
          <w:rFonts w:ascii="Arial"/>
          <w:sz w:val="21"/>
        </w:rPr>
      </w:pPr>
    </w:p>
    <w:p w14:paraId="2FF4D2A4">
      <w:pPr>
        <w:spacing w:line="251" w:lineRule="auto"/>
        <w:rPr>
          <w:rFonts w:ascii="Arial"/>
          <w:sz w:val="21"/>
        </w:rPr>
      </w:pPr>
    </w:p>
    <w:p w14:paraId="2D54B9F0">
      <w:pPr>
        <w:spacing w:line="251" w:lineRule="auto"/>
        <w:rPr>
          <w:rFonts w:ascii="Arial"/>
          <w:sz w:val="21"/>
        </w:rPr>
      </w:pPr>
    </w:p>
    <w:p w14:paraId="2CECA813">
      <w:pPr>
        <w:pStyle w:val="2"/>
        <w:spacing w:before="74" w:line="357" w:lineRule="auto"/>
        <w:ind w:left="16" w:right="4457" w:firstLine="7"/>
      </w:pPr>
      <w:r>
        <w:rPr>
          <w:rFonts w:ascii="Calibri" w:hAnsi="Calibri" w:eastAsia="Calibri" w:cs="Calibri"/>
          <w:spacing w:val="-2"/>
        </w:rPr>
        <w:t>5)</w:t>
      </w:r>
      <w:r>
        <w:rPr>
          <w:rFonts w:ascii="Calibri" w:hAnsi="Calibri" w:eastAsia="Calibri" w:cs="Calibri"/>
          <w:spacing w:val="22"/>
        </w:rPr>
        <w:t xml:space="preserve"> </w:t>
      </w:r>
      <w:r>
        <w:rPr>
          <w:rFonts w:ascii="等线" w:hAnsi="等线" w:eastAsia="等线" w:cs="等线"/>
          <w:spacing w:val="-2"/>
        </w:rPr>
        <w:t xml:space="preserve">总部教练、抱团小组和餐厅总部 </w:t>
      </w:r>
      <w:r>
        <w:rPr>
          <w:spacing w:val="1"/>
        </w:rPr>
        <w:t>海底捞的管理架构分为：</w:t>
      </w:r>
    </w:p>
    <w:p w14:paraId="553A4025">
      <w:pPr>
        <w:pStyle w:val="2"/>
        <w:spacing w:before="89" w:line="199" w:lineRule="auto"/>
        <w:ind w:left="32"/>
      </w:pPr>
      <w:r>
        <w:rPr>
          <w:rFonts w:ascii="Wingdings" w:hAnsi="Wingdings" w:eastAsia="Wingdings" w:cs="Wingdings"/>
          <w:spacing w:val="-7"/>
        </w:rPr>
        <w:t>l</w:t>
      </w:r>
      <w:r>
        <w:rPr>
          <w:rFonts w:ascii="Wingdings" w:hAnsi="Wingdings" w:eastAsia="Wingdings" w:cs="Wingdings"/>
          <w:spacing w:val="66"/>
        </w:rPr>
        <w:t xml:space="preserve"> </w:t>
      </w:r>
      <w:r>
        <w:rPr>
          <w:b/>
          <w:bCs/>
          <w:spacing w:val="-7"/>
        </w:rPr>
        <w:t xml:space="preserve">总部教练 </w:t>
      </w:r>
      <w:r>
        <w:rPr>
          <w:spacing w:val="-7"/>
        </w:rPr>
        <w:t>：提供战略指导</w:t>
      </w:r>
    </w:p>
    <w:p w14:paraId="579C7C6E">
      <w:pPr>
        <w:pStyle w:val="2"/>
        <w:spacing w:before="309" w:line="196"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抱团小组 </w:t>
      </w:r>
      <w:r>
        <w:rPr>
          <w:spacing w:val="-4"/>
        </w:rPr>
        <w:t>：区域协同（5-18家门店）</w:t>
      </w:r>
    </w:p>
    <w:p w14:paraId="16368610">
      <w:pPr>
        <w:pStyle w:val="2"/>
        <w:spacing w:before="316" w:line="200" w:lineRule="auto"/>
        <w:ind w:left="32"/>
      </w:pPr>
      <w:r>
        <w:rPr>
          <w:rFonts w:ascii="Wingdings" w:hAnsi="Wingdings" w:eastAsia="Wingdings" w:cs="Wingdings"/>
          <w:spacing w:val="-7"/>
        </w:rPr>
        <w:t>l</w:t>
      </w:r>
      <w:r>
        <w:rPr>
          <w:rFonts w:ascii="Wingdings" w:hAnsi="Wingdings" w:eastAsia="Wingdings" w:cs="Wingdings"/>
          <w:spacing w:val="68"/>
        </w:rPr>
        <w:t xml:space="preserve"> </w:t>
      </w:r>
      <w:r>
        <w:rPr>
          <w:b/>
          <w:bCs/>
          <w:spacing w:val="-7"/>
        </w:rPr>
        <w:t xml:space="preserve">餐厅总部 </w:t>
      </w:r>
      <w:r>
        <w:rPr>
          <w:spacing w:val="-7"/>
        </w:rPr>
        <w:t>：统筹食品安全、供应链等。</w:t>
      </w:r>
    </w:p>
    <w:p w14:paraId="5DC3223D">
      <w:pPr>
        <w:pStyle w:val="2"/>
        <w:spacing w:before="319" w:line="184" w:lineRule="auto"/>
        <w:ind w:left="457"/>
      </w:pPr>
      <w:r>
        <w:rPr>
          <w:b/>
          <w:bCs/>
          <w:spacing w:val="-5"/>
        </w:rPr>
        <w:t xml:space="preserve">关键角色 </w:t>
      </w:r>
      <w:r>
        <w:rPr>
          <w:spacing w:val="-5"/>
        </w:rPr>
        <w:t>：店长决定门店存活率与新店拓展。</w:t>
      </w:r>
    </w:p>
    <w:p w14:paraId="214C00F8">
      <w:pPr>
        <w:spacing w:before="167" w:line="210"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 xml:space="preserve">6) </w:t>
      </w:r>
      <w:r>
        <w:rPr>
          <w:rFonts w:ascii="等线" w:hAnsi="等线" w:eastAsia="等线" w:cs="等线"/>
          <w:spacing w:val="-1"/>
          <w:sz w:val="22"/>
          <w:szCs w:val="22"/>
        </w:rPr>
        <w:t xml:space="preserve">教练抱团小组餐厅组织结构 </w:t>
      </w:r>
    </w:p>
    <w:p w14:paraId="46FA0820">
      <w:pPr>
        <w:spacing w:line="84"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96"/>
        <w:gridCol w:w="3920"/>
        <w:gridCol w:w="3274"/>
      </w:tblGrid>
      <w:tr w14:paraId="1FE89A3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096" w:type="dxa"/>
            <w:vAlign w:val="top"/>
          </w:tcPr>
          <w:p w14:paraId="6DF0DB2D">
            <w:pPr>
              <w:pStyle w:val="6"/>
              <w:spacing w:before="90" w:line="179" w:lineRule="auto"/>
              <w:ind w:left="103"/>
            </w:pPr>
            <w:r>
              <w:rPr>
                <w:b/>
                <w:bCs/>
                <w:spacing w:val="-1"/>
              </w:rPr>
              <w:t>层级</w:t>
            </w:r>
          </w:p>
        </w:tc>
        <w:tc>
          <w:tcPr>
            <w:tcW w:w="3920" w:type="dxa"/>
            <w:vAlign w:val="top"/>
          </w:tcPr>
          <w:p w14:paraId="3D59BBB0">
            <w:pPr>
              <w:pStyle w:val="6"/>
              <w:spacing w:before="90" w:line="179" w:lineRule="auto"/>
              <w:ind w:left="97"/>
            </w:pPr>
            <w:r>
              <w:rPr>
                <w:b/>
                <w:bCs/>
                <w:spacing w:val="-1"/>
              </w:rPr>
              <w:t>职责</w:t>
            </w:r>
          </w:p>
        </w:tc>
        <w:tc>
          <w:tcPr>
            <w:tcW w:w="3274" w:type="dxa"/>
            <w:vAlign w:val="top"/>
          </w:tcPr>
          <w:p w14:paraId="784F9B06">
            <w:pPr>
              <w:pStyle w:val="6"/>
              <w:spacing w:before="92" w:line="178" w:lineRule="auto"/>
              <w:ind w:left="105"/>
            </w:pPr>
            <w:r>
              <w:rPr>
                <w:b/>
                <w:bCs/>
                <w:spacing w:val="-1"/>
              </w:rPr>
              <w:t>特点</w:t>
            </w:r>
          </w:p>
        </w:tc>
      </w:tr>
      <w:tr w14:paraId="23999E6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096" w:type="dxa"/>
            <w:vAlign w:val="top"/>
          </w:tcPr>
          <w:p w14:paraId="5FA50AF8">
            <w:pPr>
              <w:pStyle w:val="6"/>
              <w:spacing w:before="85" w:line="183" w:lineRule="auto"/>
              <w:ind w:left="103"/>
            </w:pPr>
            <w:r>
              <w:rPr>
                <w:b/>
                <w:bCs/>
                <w:spacing w:val="-1"/>
              </w:rPr>
              <w:t>店长</w:t>
            </w:r>
          </w:p>
        </w:tc>
        <w:tc>
          <w:tcPr>
            <w:tcW w:w="3920" w:type="dxa"/>
            <w:vAlign w:val="top"/>
          </w:tcPr>
          <w:p w14:paraId="4AB998AB">
            <w:pPr>
              <w:pStyle w:val="6"/>
              <w:spacing w:before="83" w:line="184" w:lineRule="auto"/>
              <w:ind w:left="128"/>
            </w:pPr>
            <w:r>
              <w:rPr>
                <w:spacing w:val="-3"/>
              </w:rPr>
              <w:t>日常运营、员工晋升、新店开发</w:t>
            </w:r>
          </w:p>
        </w:tc>
        <w:tc>
          <w:tcPr>
            <w:tcW w:w="3274" w:type="dxa"/>
            <w:vAlign w:val="top"/>
          </w:tcPr>
          <w:p w14:paraId="28F6FE96">
            <w:pPr>
              <w:pStyle w:val="6"/>
              <w:spacing w:before="82" w:line="209" w:lineRule="auto"/>
              <w:ind w:left="104" w:right="296" w:firstLine="1"/>
            </w:pPr>
            <w:r>
              <w:rPr>
                <w:spacing w:val="-1"/>
              </w:rPr>
              <w:t>高度自主权，参与区域经营决</w:t>
            </w:r>
            <w:r>
              <w:t>策</w:t>
            </w:r>
          </w:p>
        </w:tc>
      </w:tr>
      <w:tr w14:paraId="3855CD2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096" w:type="dxa"/>
            <w:vAlign w:val="top"/>
          </w:tcPr>
          <w:p w14:paraId="026054E6">
            <w:pPr>
              <w:pStyle w:val="6"/>
              <w:spacing w:before="89" w:line="175" w:lineRule="auto"/>
              <w:ind w:left="105"/>
            </w:pPr>
            <w:r>
              <w:rPr>
                <w:b/>
                <w:bCs/>
                <w:spacing w:val="-2"/>
              </w:rPr>
              <w:t>教练组</w:t>
            </w:r>
          </w:p>
        </w:tc>
        <w:tc>
          <w:tcPr>
            <w:tcW w:w="3920" w:type="dxa"/>
            <w:vAlign w:val="top"/>
          </w:tcPr>
          <w:p w14:paraId="04F99313">
            <w:pPr>
              <w:pStyle w:val="6"/>
              <w:spacing w:before="88" w:line="176" w:lineRule="auto"/>
              <w:ind w:left="97"/>
            </w:pPr>
            <w:r>
              <w:rPr>
                <w:spacing w:val="-1"/>
              </w:rPr>
              <w:t>新店支持、绩效评估</w:t>
            </w:r>
          </w:p>
        </w:tc>
        <w:tc>
          <w:tcPr>
            <w:tcW w:w="3274" w:type="dxa"/>
            <w:vAlign w:val="top"/>
          </w:tcPr>
          <w:p w14:paraId="2E91E5F4">
            <w:pPr>
              <w:pStyle w:val="6"/>
              <w:spacing w:before="88" w:line="176" w:lineRule="auto"/>
              <w:ind w:left="124"/>
            </w:pPr>
            <w:r>
              <w:rPr>
                <w:spacing w:val="-3"/>
              </w:rPr>
              <w:t>由资深店长转型</w:t>
            </w:r>
          </w:p>
        </w:tc>
      </w:tr>
      <w:tr w14:paraId="4B3A427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096" w:type="dxa"/>
            <w:vAlign w:val="top"/>
          </w:tcPr>
          <w:p w14:paraId="6D54EB9A">
            <w:pPr>
              <w:pStyle w:val="6"/>
              <w:spacing w:before="92" w:line="208" w:lineRule="auto"/>
              <w:ind w:left="102" w:right="320" w:firstLine="1"/>
            </w:pPr>
            <w:r>
              <w:rPr>
                <w:b/>
                <w:bCs/>
                <w:spacing w:val="-2"/>
              </w:rPr>
              <w:t>抱团小</w:t>
            </w:r>
            <w:r>
              <w:rPr>
                <w:b/>
                <w:bCs/>
              </w:rPr>
              <w:t>组</w:t>
            </w:r>
          </w:p>
        </w:tc>
        <w:tc>
          <w:tcPr>
            <w:tcW w:w="3920" w:type="dxa"/>
            <w:vAlign w:val="top"/>
          </w:tcPr>
          <w:p w14:paraId="488AA5BC">
            <w:pPr>
              <w:pStyle w:val="6"/>
              <w:spacing w:before="92" w:line="208" w:lineRule="auto"/>
              <w:ind w:left="100" w:right="510" w:firstLine="15"/>
            </w:pPr>
            <w:r>
              <w:rPr>
                <w:spacing w:val="-2"/>
              </w:rPr>
              <w:t>区域内门店协作（师徒关系门店为</w:t>
            </w:r>
            <w:r>
              <w:rPr>
                <w:spacing w:val="8"/>
              </w:rPr>
              <w:t>主）</w:t>
            </w:r>
          </w:p>
        </w:tc>
        <w:tc>
          <w:tcPr>
            <w:tcW w:w="3274" w:type="dxa"/>
            <w:vAlign w:val="top"/>
          </w:tcPr>
          <w:p w14:paraId="2E871A8B">
            <w:pPr>
              <w:pStyle w:val="6"/>
              <w:spacing w:before="91" w:line="184" w:lineRule="auto"/>
              <w:ind w:left="106"/>
            </w:pPr>
            <w:r>
              <w:rPr>
                <w:spacing w:val="-1"/>
              </w:rPr>
              <w:t>组长管理5-18家店</w:t>
            </w:r>
          </w:p>
        </w:tc>
      </w:tr>
    </w:tbl>
    <w:p w14:paraId="305A4815">
      <w:pPr>
        <w:pStyle w:val="2"/>
        <w:spacing w:before="44" w:line="357" w:lineRule="auto"/>
        <w:ind w:left="16" w:right="5557" w:firstLine="7"/>
      </w:pPr>
      <w:r>
        <w:rPr>
          <w:rFonts w:ascii="Calibri" w:hAnsi="Calibri" w:eastAsia="Calibri" w:cs="Calibri"/>
          <w:spacing w:val="-2"/>
        </w:rPr>
        <w:t>7)</w:t>
      </w:r>
      <w:r>
        <w:rPr>
          <w:rFonts w:ascii="Calibri" w:hAnsi="Calibri" w:eastAsia="Calibri" w:cs="Calibri"/>
          <w:spacing w:val="13"/>
        </w:rPr>
        <w:t xml:space="preserve"> </w:t>
      </w:r>
      <w:r>
        <w:rPr>
          <w:rFonts w:ascii="等线" w:hAnsi="等线" w:eastAsia="等线" w:cs="等线"/>
          <w:spacing w:val="-2"/>
        </w:rPr>
        <w:t xml:space="preserve">薪酬设计机制的创新 </w:t>
      </w:r>
      <w:r>
        <w:rPr>
          <w:b/>
          <w:bCs/>
          <w:spacing w:val="1"/>
        </w:rPr>
        <w:t>店长薪酬机制</w:t>
      </w:r>
      <w:r>
        <w:rPr>
          <w:spacing w:val="1"/>
        </w:rPr>
        <w:t>分为两类：</w:t>
      </w:r>
    </w:p>
    <w:p w14:paraId="49F171FB">
      <w:pPr>
        <w:pStyle w:val="2"/>
        <w:spacing w:before="59" w:line="225" w:lineRule="auto"/>
        <w:ind w:left="32"/>
      </w:pPr>
      <w:r>
        <w:rPr>
          <w:rFonts w:ascii="Wingdings" w:hAnsi="Wingdings" w:eastAsia="Wingdings" w:cs="Wingdings"/>
          <w:spacing w:val="-5"/>
        </w:rPr>
        <w:t>l</w:t>
      </w:r>
      <w:r>
        <w:rPr>
          <w:rFonts w:ascii="Wingdings" w:hAnsi="Wingdings" w:eastAsia="Wingdings" w:cs="Wingdings"/>
          <w:spacing w:val="85"/>
        </w:rPr>
        <w:t xml:space="preserve"> </w:t>
      </w:r>
      <w:r>
        <w:rPr>
          <w:b/>
          <w:bCs/>
          <w:spacing w:val="-5"/>
        </w:rPr>
        <w:t xml:space="preserve">自营店利润提成 </w:t>
      </w:r>
      <w:r>
        <w:rPr>
          <w:spacing w:val="-5"/>
        </w:rPr>
        <w:t>：</w:t>
      </w:r>
      <w:r>
        <w:rPr>
          <w:spacing w:val="-38"/>
        </w:rPr>
        <w:t xml:space="preserve"> </w:t>
      </w:r>
      <w:r>
        <w:rPr>
          <w:spacing w:val="-5"/>
        </w:rPr>
        <w:t>- 8%</w:t>
      </w:r>
    </w:p>
    <w:p w14:paraId="46ED9806">
      <w:pPr>
        <w:pStyle w:val="2"/>
        <w:spacing w:before="300"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徒弟/徒孙店利润提成 </w:t>
      </w:r>
      <w:r>
        <w:rPr>
          <w:spacing w:val="-3"/>
        </w:rPr>
        <w:t>：</w:t>
      </w:r>
    </w:p>
    <w:p w14:paraId="4EC41737">
      <w:pPr>
        <w:pStyle w:val="2"/>
        <w:spacing w:before="278" w:line="226"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spacing w:val="-5"/>
        </w:rPr>
        <w:t>徒弟店：</w:t>
      </w:r>
      <w:r>
        <w:rPr>
          <w:spacing w:val="15"/>
        </w:rPr>
        <w:t xml:space="preserve"> </w:t>
      </w:r>
      <w:r>
        <w:rPr>
          <w:spacing w:val="-5"/>
        </w:rPr>
        <w:t>-</w:t>
      </w:r>
      <w:r>
        <w:rPr>
          <w:spacing w:val="19"/>
          <w:w w:val="101"/>
        </w:rPr>
        <w:t xml:space="preserve"> </w:t>
      </w:r>
      <w:r>
        <w:rPr>
          <w:spacing w:val="-5"/>
        </w:rPr>
        <w:t>1%</w:t>
      </w:r>
    </w:p>
    <w:p w14:paraId="1697241F">
      <w:pPr>
        <w:pStyle w:val="2"/>
        <w:spacing w:before="269" w:line="226"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spacing w:val="-5"/>
        </w:rPr>
        <w:t>徒孙店：</w:t>
      </w:r>
      <w:r>
        <w:rPr>
          <w:spacing w:val="15"/>
        </w:rPr>
        <w:t xml:space="preserve"> </w:t>
      </w:r>
      <w:r>
        <w:rPr>
          <w:spacing w:val="-5"/>
        </w:rPr>
        <w:t>-</w:t>
      </w:r>
      <w:r>
        <w:rPr>
          <w:spacing w:val="19"/>
        </w:rPr>
        <w:t xml:space="preserve"> </w:t>
      </w:r>
      <w:r>
        <w:rPr>
          <w:spacing w:val="-5"/>
        </w:rPr>
        <w:t>5%</w:t>
      </w:r>
    </w:p>
    <w:p w14:paraId="0DC52D42">
      <w:pPr>
        <w:pStyle w:val="2"/>
        <w:spacing w:before="309" w:line="184" w:lineRule="auto"/>
        <w:ind w:left="896"/>
      </w:pPr>
      <w:r>
        <w:rPr>
          <w:spacing w:val="-2"/>
        </w:rPr>
        <w:t>该机制解决“教会徒弟饿死师傅”问题，激励经验复制与成本控制。</w:t>
      </w:r>
    </w:p>
    <w:p w14:paraId="6897A8BA">
      <w:pPr>
        <w:pStyle w:val="2"/>
        <w:spacing w:before="133" w:line="350" w:lineRule="auto"/>
        <w:ind w:left="18" w:right="6657" w:firstLine="4"/>
      </w:pPr>
      <w:r>
        <w:rPr>
          <w:rFonts w:ascii="Calibri" w:hAnsi="Calibri" w:eastAsia="Calibri" w:cs="Calibri"/>
          <w:spacing w:val="-3"/>
        </w:rPr>
        <w:t xml:space="preserve">8) </w:t>
      </w:r>
      <w:r>
        <w:rPr>
          <w:rFonts w:ascii="等线" w:hAnsi="等线" w:eastAsia="等线" w:cs="等线"/>
          <w:spacing w:val="-3"/>
        </w:rPr>
        <w:t>人事制度</w:t>
      </w:r>
      <w:r>
        <w:rPr>
          <w:rFonts w:ascii="等线" w:hAnsi="等线" w:eastAsia="等线" w:cs="等线"/>
          <w:spacing w:val="16"/>
        </w:rPr>
        <w:t xml:space="preserve"> </w:t>
      </w:r>
      <w:r>
        <w:rPr>
          <w:b/>
          <w:bCs/>
          <w:spacing w:val="-3"/>
        </w:rPr>
        <w:t xml:space="preserve">晋升路径 </w:t>
      </w:r>
      <w:r>
        <w:rPr>
          <w:spacing w:val="-3"/>
        </w:rPr>
        <w:t>：</w:t>
      </w:r>
    </w:p>
    <w:p w14:paraId="26397C71">
      <w:pPr>
        <w:pStyle w:val="2"/>
        <w:spacing w:before="143" w:line="200" w:lineRule="auto"/>
        <w:ind w:left="32"/>
      </w:pPr>
      <w:r>
        <w:rPr>
          <w:rFonts w:ascii="Wingdings" w:hAnsi="Wingdings" w:eastAsia="Wingdings" w:cs="Wingdings"/>
          <w:spacing w:val="-7"/>
        </w:rPr>
        <w:t>l</w:t>
      </w:r>
      <w:r>
        <w:rPr>
          <w:rFonts w:ascii="Wingdings" w:hAnsi="Wingdings" w:eastAsia="Wingdings" w:cs="Wingdings"/>
          <w:spacing w:val="63"/>
        </w:rPr>
        <w:t xml:space="preserve"> </w:t>
      </w:r>
      <w:r>
        <w:rPr>
          <w:b/>
          <w:bCs/>
          <w:spacing w:val="-7"/>
        </w:rPr>
        <w:t xml:space="preserve">初级员工 </w:t>
      </w:r>
      <w:r>
        <w:rPr>
          <w:spacing w:val="-7"/>
        </w:rPr>
        <w:t>：杂工、清洁工</w:t>
      </w:r>
    </w:p>
    <w:p w14:paraId="1EA9095C">
      <w:pPr>
        <w:pStyle w:val="2"/>
        <w:spacing w:before="309" w:line="200" w:lineRule="auto"/>
        <w:ind w:left="32"/>
      </w:pPr>
      <w:r>
        <w:rPr>
          <w:rFonts w:ascii="Wingdings" w:hAnsi="Wingdings" w:eastAsia="Wingdings" w:cs="Wingdings"/>
          <w:spacing w:val="-7"/>
        </w:rPr>
        <w:t>l</w:t>
      </w:r>
      <w:r>
        <w:rPr>
          <w:rFonts w:ascii="Wingdings" w:hAnsi="Wingdings" w:eastAsia="Wingdings" w:cs="Wingdings"/>
          <w:spacing w:val="71"/>
        </w:rPr>
        <w:t xml:space="preserve"> </w:t>
      </w:r>
      <w:r>
        <w:rPr>
          <w:b/>
          <w:bCs/>
          <w:spacing w:val="-7"/>
        </w:rPr>
        <w:t xml:space="preserve">中级员工 </w:t>
      </w:r>
      <w:r>
        <w:rPr>
          <w:spacing w:val="-7"/>
        </w:rPr>
        <w:t>：洗碗工、备菜员</w:t>
      </w:r>
    </w:p>
    <w:p w14:paraId="4F9931A5">
      <w:pPr>
        <w:pStyle w:val="2"/>
        <w:spacing w:before="309" w:line="196" w:lineRule="auto"/>
        <w:ind w:left="32"/>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 xml:space="preserve">高级员工 </w:t>
      </w:r>
      <w:r>
        <w:rPr>
          <w:spacing w:val="-4"/>
        </w:rPr>
        <w:t>：服务员、食品安全员（可免单）</w:t>
      </w:r>
    </w:p>
    <w:p w14:paraId="4B64FD2E">
      <w:pPr>
        <w:pStyle w:val="2"/>
        <w:spacing w:before="316" w:line="196"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管理层 </w:t>
      </w:r>
      <w:r>
        <w:rPr>
          <w:spacing w:val="-5"/>
        </w:rPr>
        <w:t>：大堂经理→店长（平均需4年，通过7步考核）。</w:t>
      </w:r>
    </w:p>
    <w:p w14:paraId="2E846C6F">
      <w:pPr>
        <w:spacing w:line="196" w:lineRule="auto"/>
        <w:sectPr>
          <w:pgSz w:w="11906" w:h="16839"/>
          <w:pgMar w:top="400" w:right="1785" w:bottom="400" w:left="1785" w:header="0" w:footer="0" w:gutter="0"/>
          <w:cols w:space="720" w:num="1"/>
        </w:sectPr>
      </w:pPr>
    </w:p>
    <w:p w14:paraId="5D2EA903">
      <w:pPr>
        <w:spacing w:line="287" w:lineRule="auto"/>
        <w:rPr>
          <w:rFonts w:ascii="Arial"/>
          <w:sz w:val="21"/>
        </w:rPr>
      </w:pPr>
    </w:p>
    <w:p w14:paraId="46538A70">
      <w:pPr>
        <w:spacing w:line="288" w:lineRule="auto"/>
        <w:rPr>
          <w:rFonts w:ascii="Arial"/>
          <w:sz w:val="21"/>
        </w:rPr>
      </w:pPr>
    </w:p>
    <w:p w14:paraId="3F0D9328">
      <w:pPr>
        <w:spacing w:line="288" w:lineRule="auto"/>
        <w:rPr>
          <w:rFonts w:ascii="Arial"/>
          <w:sz w:val="21"/>
        </w:rPr>
      </w:pPr>
    </w:p>
    <w:p w14:paraId="104833A3">
      <w:pPr>
        <w:spacing w:line="288" w:lineRule="auto"/>
        <w:rPr>
          <w:rFonts w:ascii="Arial"/>
          <w:sz w:val="21"/>
        </w:rPr>
      </w:pPr>
    </w:p>
    <w:p w14:paraId="1608A626">
      <w:pPr>
        <w:pStyle w:val="2"/>
        <w:spacing w:before="94" w:line="183" w:lineRule="auto"/>
        <w:ind w:left="16"/>
      </w:pPr>
      <w:r>
        <w:rPr>
          <w:b/>
          <w:bCs/>
          <w:spacing w:val="-3"/>
        </w:rPr>
        <w:t xml:space="preserve">核心机制 </w:t>
      </w:r>
      <w:r>
        <w:rPr>
          <w:spacing w:val="-3"/>
        </w:rPr>
        <w:t>：</w:t>
      </w:r>
    </w:p>
    <w:p w14:paraId="566B1FC3">
      <w:pPr>
        <w:pStyle w:val="2"/>
        <w:spacing w:before="324" w:line="200" w:lineRule="auto"/>
        <w:ind w:left="32"/>
      </w:pPr>
      <w:r>
        <w:rPr>
          <w:rFonts w:ascii="Wingdings" w:hAnsi="Wingdings" w:eastAsia="Wingdings" w:cs="Wingdings"/>
          <w:spacing w:val="-6"/>
        </w:rPr>
        <w:t>l</w:t>
      </w:r>
      <w:r>
        <w:rPr>
          <w:rFonts w:ascii="Wingdings" w:hAnsi="Wingdings" w:eastAsia="Wingdings" w:cs="Wingdings"/>
          <w:spacing w:val="74"/>
        </w:rPr>
        <w:t xml:space="preserve"> </w:t>
      </w:r>
      <w:r>
        <w:rPr>
          <w:b/>
          <w:bCs/>
          <w:spacing w:val="-6"/>
        </w:rPr>
        <w:t xml:space="preserve">内部培训 </w:t>
      </w:r>
      <w:r>
        <w:rPr>
          <w:spacing w:val="-6"/>
        </w:rPr>
        <w:t>：海底捞大学系统化培养</w:t>
      </w:r>
    </w:p>
    <w:p w14:paraId="0B9222A5">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新店申请 </w:t>
      </w:r>
      <w:r>
        <w:rPr>
          <w:spacing w:val="-5"/>
        </w:rPr>
        <w:t>：由老店长与储备店长发起</w:t>
      </w:r>
    </w:p>
    <w:p w14:paraId="0E075118">
      <w:pPr>
        <w:pStyle w:val="2"/>
        <w:spacing w:before="308" w:line="200"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利益绑定 </w:t>
      </w:r>
      <w:r>
        <w:rPr>
          <w:spacing w:val="-6"/>
        </w:rPr>
        <w:t>：避免派系斗争，确保员工向上流动。</w:t>
      </w:r>
    </w:p>
    <w:p w14:paraId="3E7ACF41">
      <w:pPr>
        <w:spacing w:line="200" w:lineRule="auto"/>
        <w:sectPr>
          <w:pgSz w:w="11906" w:h="16839"/>
          <w:pgMar w:top="400" w:right="1785" w:bottom="400" w:left="1785" w:header="0" w:footer="0" w:gutter="0"/>
          <w:cols w:space="720" w:num="1"/>
        </w:sectPr>
      </w:pPr>
    </w:p>
    <w:p w14:paraId="67A3A301">
      <w:pPr>
        <w:spacing w:line="259" w:lineRule="auto"/>
        <w:rPr>
          <w:rFonts w:ascii="Arial"/>
          <w:sz w:val="21"/>
        </w:rPr>
      </w:pPr>
    </w:p>
    <w:p w14:paraId="1E0EF148">
      <w:pPr>
        <w:spacing w:line="259" w:lineRule="auto"/>
        <w:rPr>
          <w:rFonts w:ascii="Arial"/>
          <w:sz w:val="21"/>
        </w:rPr>
      </w:pPr>
    </w:p>
    <w:p w14:paraId="30FC8AFB">
      <w:pPr>
        <w:spacing w:line="259" w:lineRule="auto"/>
        <w:rPr>
          <w:rFonts w:ascii="Arial"/>
          <w:sz w:val="21"/>
        </w:rPr>
      </w:pPr>
    </w:p>
    <w:p w14:paraId="589FB0AA">
      <w:pPr>
        <w:spacing w:line="260" w:lineRule="auto"/>
        <w:rPr>
          <w:rFonts w:ascii="Arial"/>
          <w:sz w:val="21"/>
        </w:rPr>
      </w:pPr>
    </w:p>
    <w:p w14:paraId="737BB872">
      <w:pPr>
        <w:spacing w:before="61" w:line="210" w:lineRule="auto"/>
        <w:ind w:left="20"/>
        <w:rPr>
          <w:rFonts w:hint="eastAsia" w:ascii="Calibri" w:hAnsi="Calibri" w:eastAsia="宋体" w:cs="Calibri"/>
          <w:sz w:val="18"/>
          <w:szCs w:val="18"/>
          <w:lang w:eastAsia="zh-CN"/>
        </w:rPr>
      </w:pPr>
    </w:p>
    <w:p w14:paraId="10F4B289">
      <w:pPr>
        <w:spacing w:line="350" w:lineRule="auto"/>
        <w:rPr>
          <w:rFonts w:ascii="Arial"/>
          <w:sz w:val="21"/>
        </w:rPr>
      </w:pPr>
    </w:p>
    <w:p w14:paraId="1F616C58">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一、企业的成功因素分析 </w:t>
      </w:r>
    </w:p>
    <w:p w14:paraId="67243CA5">
      <w:pPr>
        <w:rPr>
          <w:rFonts w:ascii="Arial"/>
          <w:sz w:val="21"/>
        </w:rPr>
      </w:pPr>
    </w:p>
    <w:p w14:paraId="19ADD482">
      <w:pPr>
        <w:pStyle w:val="2"/>
        <w:spacing w:before="94" w:line="183" w:lineRule="auto"/>
        <w:ind w:left="14"/>
      </w:pPr>
      <w:r>
        <w:t>企业的成功因素可分为三类：</w:t>
      </w:r>
      <w:r>
        <w:rPr>
          <w:b/>
          <w:bCs/>
        </w:rPr>
        <w:t>商业模式的成功</w:t>
      </w:r>
      <w:r>
        <w:t>、</w:t>
      </w:r>
      <w:r>
        <w:rPr>
          <w:b/>
          <w:bCs/>
        </w:rPr>
        <w:t>股权激励的成功</w:t>
      </w:r>
      <w:r>
        <w:t>以及</w:t>
      </w:r>
      <w:r>
        <w:rPr>
          <w:b/>
          <w:bCs/>
        </w:rPr>
        <w:t>绩效考核</w:t>
      </w:r>
      <w:r>
        <w:rPr>
          <w:b/>
          <w:bCs/>
          <w:spacing w:val="-1"/>
        </w:rPr>
        <w:t>的成</w:t>
      </w:r>
    </w:p>
    <w:p w14:paraId="7DC23294">
      <w:pPr>
        <w:spacing w:line="241" w:lineRule="auto"/>
        <w:rPr>
          <w:rFonts w:ascii="Arial"/>
          <w:sz w:val="21"/>
        </w:rPr>
      </w:pPr>
    </w:p>
    <w:p w14:paraId="5247676D">
      <w:pPr>
        <w:pStyle w:val="2"/>
        <w:spacing w:before="95" w:line="182" w:lineRule="auto"/>
        <w:ind w:left="17"/>
      </w:pPr>
      <w:r>
        <w:rPr>
          <w:b/>
          <w:bCs/>
          <w:spacing w:val="-2"/>
        </w:rPr>
        <w:t>功</w:t>
      </w:r>
      <w:r>
        <w:rPr>
          <w:spacing w:val="-2"/>
        </w:rPr>
        <w:t>。</w:t>
      </w:r>
    </w:p>
    <w:p w14:paraId="3F6EF37C">
      <w:pPr>
        <w:rPr>
          <w:rFonts w:ascii="Arial"/>
          <w:sz w:val="21"/>
        </w:rPr>
      </w:pPr>
    </w:p>
    <w:p w14:paraId="62AE94C8">
      <w:pPr>
        <w:pStyle w:val="2"/>
        <w:spacing w:before="155" w:line="230" w:lineRule="auto"/>
        <w:ind w:left="47"/>
        <w:outlineLvl w:val="1"/>
        <w:rPr>
          <w:rFonts w:hint="eastAsia" w:ascii="Arial" w:hAnsi="Arial" w:eastAsia="微软雅黑" w:cs="Arial"/>
          <w:sz w:val="16"/>
          <w:szCs w:val="16"/>
          <w:lang w:eastAsia="zh-CN"/>
        </w:rPr>
      </w:pPr>
      <w:r>
        <w:rPr>
          <w:b/>
          <w:bCs/>
          <w:spacing w:val="6"/>
          <w:sz w:val="36"/>
          <w:szCs w:val="36"/>
        </w:rPr>
        <w:t xml:space="preserve">1.海底捞的成功 </w:t>
      </w:r>
    </w:p>
    <w:p w14:paraId="5B0FEA18">
      <w:pPr>
        <w:pStyle w:val="2"/>
        <w:spacing w:before="171" w:line="183" w:lineRule="auto"/>
        <w:ind w:left="16"/>
      </w:pPr>
      <w:r>
        <w:rPr>
          <w:spacing w:val="-1"/>
        </w:rPr>
        <w:t>海底捞（股票代码： -</w:t>
      </w:r>
      <w:r>
        <w:rPr>
          <w:spacing w:val="34"/>
        </w:rPr>
        <w:t xml:space="preserve"> </w:t>
      </w:r>
      <w:r>
        <w:rPr>
          <w:spacing w:val="-1"/>
        </w:rPr>
        <w:t>HK）的成功源于以下机制：</w:t>
      </w:r>
    </w:p>
    <w:p w14:paraId="50FF013B">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82"/>
        </w:rPr>
        <w:t xml:space="preserve"> </w:t>
      </w:r>
      <w:r>
        <w:rPr>
          <w:b/>
          <w:bCs/>
          <w:spacing w:val="-5"/>
        </w:rPr>
        <w:t xml:space="preserve">师徒传承机制 </w:t>
      </w:r>
      <w:r>
        <w:rPr>
          <w:spacing w:val="-5"/>
        </w:rPr>
        <w:t>：通过师傅带徒弟、徒弟带徒孙的模式培养店长。</w:t>
      </w:r>
    </w:p>
    <w:p w14:paraId="6B9010FE">
      <w:pPr>
        <w:pStyle w:val="2"/>
        <w:spacing w:before="311" w:line="394" w:lineRule="auto"/>
        <w:ind w:left="456" w:right="30" w:hanging="424"/>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分店扩张机制 </w:t>
      </w:r>
      <w:r>
        <w:rPr>
          <w:spacing w:val="-2"/>
        </w:rPr>
        <w:t>：以开分店为核心增长策略，2018年港交所上市时市</w:t>
      </w:r>
      <w:r>
        <w:rPr>
          <w:spacing w:val="-3"/>
        </w:rPr>
        <w:t>值突破1500亿</w:t>
      </w:r>
      <w:r>
        <w:rPr>
          <w:spacing w:val="-10"/>
        </w:rPr>
        <w:t>港元。</w:t>
      </w:r>
    </w:p>
    <w:p w14:paraId="2E86B5A5">
      <w:pPr>
        <w:pStyle w:val="2"/>
        <w:spacing w:before="7" w:line="397" w:lineRule="auto"/>
        <w:ind w:left="456" w:right="183"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服务差异化 </w:t>
      </w:r>
      <w:r>
        <w:rPr>
          <w:spacing w:val="-2"/>
        </w:rPr>
        <w:t>：尽管服务成本较高，但通过</w:t>
      </w:r>
      <w:r>
        <w:rPr>
          <w:spacing w:val="-3"/>
        </w:rPr>
        <w:t>极致服务形成品牌壁垒，疫情期间表现</w:t>
      </w:r>
      <w:r>
        <w:rPr>
          <w:spacing w:val="-4"/>
        </w:rPr>
        <w:t>优于同行（如西贝莜面村）。</w:t>
      </w:r>
    </w:p>
    <w:p w14:paraId="74AAD067">
      <w:pPr>
        <w:pStyle w:val="2"/>
        <w:spacing w:line="395" w:lineRule="auto"/>
        <w:ind w:left="456" w:right="41"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成本结构 </w:t>
      </w:r>
      <w:r>
        <w:rPr>
          <w:spacing w:val="-2"/>
        </w:rPr>
        <w:t>：主要成本为原材料（占比约30%）和员工薪酬（2018年</w:t>
      </w:r>
      <w:r>
        <w:rPr>
          <w:spacing w:val="-3"/>
        </w:rPr>
        <w:t>达50亿元</w:t>
      </w:r>
      <w:r>
        <w:rPr>
          <w:spacing w:val="3"/>
        </w:rPr>
        <w:t>），</w:t>
      </w:r>
      <w:r>
        <w:rPr>
          <w:spacing w:val="-5"/>
        </w:rPr>
        <w:t>薪资水平居行业前列。</w:t>
      </w:r>
    </w:p>
    <w:p w14:paraId="7C7DACF9">
      <w:pPr>
        <w:pStyle w:val="2"/>
        <w:spacing w:before="4" w:line="397" w:lineRule="auto"/>
        <w:ind w:left="459" w:right="217" w:hanging="427"/>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考核创新 </w:t>
      </w:r>
      <w:r>
        <w:rPr>
          <w:spacing w:val="-2"/>
        </w:rPr>
        <w:t>：废除传统KPI，采用1800名</w:t>
      </w:r>
      <w:r>
        <w:rPr>
          <w:spacing w:val="-3"/>
        </w:rPr>
        <w:t>“神秘顾客”动态感知考核，门店分ABC三级（A级表彰，C级辅导）。</w:t>
      </w:r>
    </w:p>
    <w:p w14:paraId="44277292">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计件工资制 </w:t>
      </w:r>
      <w:r>
        <w:rPr>
          <w:spacing w:val="-5"/>
        </w:rPr>
        <w:t>：避免“非正式组织”消极影响，多劳多得。</w:t>
      </w:r>
    </w:p>
    <w:p w14:paraId="42CAA9DE">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组织结构 </w:t>
      </w:r>
      <w:r>
        <w:rPr>
          <w:spacing w:val="-2"/>
        </w:rPr>
        <w:t>：2016年重组为总部、教练组、抱团</w:t>
      </w:r>
      <w:r>
        <w:rPr>
          <w:spacing w:val="-3"/>
        </w:rPr>
        <w:t>小组、餐厅四层级，店长拥有高度</w:t>
      </w:r>
    </w:p>
    <w:p w14:paraId="009766B1">
      <w:pPr>
        <w:pStyle w:val="2"/>
        <w:spacing w:before="321" w:line="183" w:lineRule="auto"/>
        <w:ind w:left="480"/>
      </w:pPr>
      <w:r>
        <w:rPr>
          <w:spacing w:val="-13"/>
        </w:rPr>
        <w:t>自主权。</w:t>
      </w:r>
    </w:p>
    <w:p w14:paraId="10516EBA">
      <w:pPr>
        <w:spacing w:before="16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海底捞机制分析 </w:t>
      </w:r>
    </w:p>
    <w:p w14:paraId="300306D9">
      <w:pPr>
        <w:pStyle w:val="2"/>
        <w:spacing w:before="219" w:line="184" w:lineRule="auto"/>
        <w:ind w:left="16"/>
      </w:pPr>
      <w:r>
        <w:rPr>
          <w:spacing w:val="-1"/>
        </w:rPr>
        <w:t>海底捞的核心机制创新在于</w:t>
      </w:r>
      <w:r>
        <w:rPr>
          <w:b/>
          <w:bCs/>
          <w:spacing w:val="-1"/>
        </w:rPr>
        <w:t xml:space="preserve">利润共享设计 </w:t>
      </w:r>
      <w:r>
        <w:rPr>
          <w:spacing w:val="-1"/>
        </w:rPr>
        <w:t>：</w:t>
      </w:r>
    </w:p>
    <w:p w14:paraId="479642F0">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店长薪酬结构 </w:t>
      </w:r>
      <w:r>
        <w:rPr>
          <w:spacing w:val="-4"/>
        </w:rPr>
        <w:t>：</w:t>
      </w:r>
    </w:p>
    <w:p w14:paraId="04505D34">
      <w:pPr>
        <w:pStyle w:val="2"/>
        <w:spacing w:before="320" w:line="184" w:lineRule="auto"/>
        <w:ind w:left="465"/>
      </w:pPr>
      <w:r>
        <w:rPr>
          <w:rFonts w:ascii="Courier New" w:hAnsi="Courier New" w:eastAsia="Courier New" w:cs="Courier New"/>
          <w:spacing w:val="-7"/>
        </w:rPr>
        <w:t>o</w:t>
      </w:r>
      <w:r>
        <w:rPr>
          <w:rFonts w:ascii="Courier New" w:hAnsi="Courier New" w:eastAsia="Courier New" w:cs="Courier New"/>
          <w:spacing w:val="31"/>
        </w:rPr>
        <w:t xml:space="preserve">  </w:t>
      </w:r>
      <w:r>
        <w:rPr>
          <w:spacing w:val="-7"/>
        </w:rPr>
        <w:t>方案一 ：自身管理餐厅利润的</w:t>
      </w:r>
      <w:r>
        <w:rPr>
          <w:spacing w:val="29"/>
          <w:w w:val="101"/>
        </w:rPr>
        <w:t xml:space="preserve"> </w:t>
      </w:r>
      <w:r>
        <w:rPr>
          <w:spacing w:val="-7"/>
        </w:rPr>
        <w:t>- 8%提成。</w:t>
      </w:r>
    </w:p>
    <w:p w14:paraId="023B760F">
      <w:pPr>
        <w:spacing w:line="184" w:lineRule="auto"/>
        <w:sectPr>
          <w:pgSz w:w="11906" w:h="16839"/>
          <w:pgMar w:top="400" w:right="1785" w:bottom="400" w:left="1785" w:header="0" w:footer="0" w:gutter="0"/>
          <w:cols w:space="720" w:num="1"/>
        </w:sectPr>
      </w:pPr>
    </w:p>
    <w:p w14:paraId="585C8D7A">
      <w:pPr>
        <w:spacing w:line="277" w:lineRule="auto"/>
        <w:rPr>
          <w:rFonts w:ascii="Arial"/>
          <w:sz w:val="21"/>
        </w:rPr>
      </w:pPr>
    </w:p>
    <w:p w14:paraId="219F81D8">
      <w:pPr>
        <w:spacing w:line="278" w:lineRule="auto"/>
        <w:rPr>
          <w:rFonts w:ascii="Arial"/>
          <w:sz w:val="21"/>
        </w:rPr>
      </w:pPr>
    </w:p>
    <w:p w14:paraId="00F68FED">
      <w:pPr>
        <w:spacing w:line="278" w:lineRule="auto"/>
        <w:rPr>
          <w:rFonts w:ascii="Arial"/>
          <w:sz w:val="21"/>
        </w:rPr>
      </w:pPr>
    </w:p>
    <w:p w14:paraId="0ED95E79">
      <w:pPr>
        <w:spacing w:line="278" w:lineRule="auto"/>
        <w:rPr>
          <w:rFonts w:ascii="Arial"/>
          <w:sz w:val="21"/>
        </w:rPr>
      </w:pPr>
    </w:p>
    <w:p w14:paraId="43F65844">
      <w:pPr>
        <w:pStyle w:val="2"/>
        <w:spacing w:before="94" w:line="225" w:lineRule="auto"/>
        <w:ind w:left="465"/>
      </w:pPr>
      <w:r>
        <w:rPr>
          <w:rFonts w:ascii="Courier New" w:hAnsi="Courier New" w:eastAsia="Courier New" w:cs="Courier New"/>
          <w:spacing w:val="-3"/>
        </w:rPr>
        <w:t xml:space="preserve">o  </w:t>
      </w:r>
      <w:r>
        <w:rPr>
          <w:spacing w:val="-3"/>
        </w:rPr>
        <w:t>方案二：自身餐厅利润</w:t>
      </w:r>
      <w:r>
        <w:rPr>
          <w:spacing w:val="25"/>
        </w:rPr>
        <w:t xml:space="preserve"> </w:t>
      </w:r>
      <w:r>
        <w:rPr>
          <w:spacing w:val="-3"/>
        </w:rPr>
        <w:t>- 4%</w:t>
      </w:r>
      <w:r>
        <w:rPr>
          <w:spacing w:val="27"/>
        </w:rPr>
        <w:t xml:space="preserve"> </w:t>
      </w:r>
      <w:r>
        <w:rPr>
          <w:spacing w:val="-3"/>
        </w:rPr>
        <w:t>+ 徒弟餐厅利润</w:t>
      </w:r>
      <w:r>
        <w:rPr>
          <w:spacing w:val="16"/>
        </w:rPr>
        <w:t xml:space="preserve"> </w:t>
      </w:r>
      <w:r>
        <w:rPr>
          <w:spacing w:val="-3"/>
        </w:rPr>
        <w:t>-</w:t>
      </w:r>
      <w:r>
        <w:rPr>
          <w:spacing w:val="19"/>
        </w:rPr>
        <w:t xml:space="preserve"> </w:t>
      </w:r>
      <w:r>
        <w:rPr>
          <w:spacing w:val="-3"/>
        </w:rPr>
        <w:t>1%</w:t>
      </w:r>
      <w:r>
        <w:rPr>
          <w:spacing w:val="26"/>
          <w:w w:val="101"/>
        </w:rPr>
        <w:t xml:space="preserve"> </w:t>
      </w:r>
      <w:r>
        <w:rPr>
          <w:spacing w:val="-3"/>
        </w:rPr>
        <w:t>+ 徒孙餐厅利润</w:t>
      </w:r>
      <w:r>
        <w:rPr>
          <w:spacing w:val="17"/>
        </w:rPr>
        <w:t xml:space="preserve"> </w:t>
      </w:r>
      <w:r>
        <w:rPr>
          <w:spacing w:val="-3"/>
        </w:rPr>
        <w:t>-</w:t>
      </w:r>
      <w:r>
        <w:rPr>
          <w:spacing w:val="18"/>
        </w:rPr>
        <w:t xml:space="preserve"> </w:t>
      </w:r>
      <w:r>
        <w:rPr>
          <w:spacing w:val="-3"/>
        </w:rPr>
        <w:t>5%。</w:t>
      </w:r>
    </w:p>
    <w:p w14:paraId="468DFD55">
      <w:pPr>
        <w:pStyle w:val="2"/>
        <w:spacing w:before="299" w:line="200"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效果 </w:t>
      </w:r>
      <w:r>
        <w:rPr>
          <w:spacing w:val="-2"/>
        </w:rPr>
        <w:t>：打破“教会徒弟饿死师傅”困境，激</w:t>
      </w:r>
      <w:r>
        <w:rPr>
          <w:spacing w:val="-3"/>
        </w:rPr>
        <w:t>励经验复制与成本控制，形成“辛苦</w:t>
      </w:r>
    </w:p>
    <w:p w14:paraId="73770D3C">
      <w:pPr>
        <w:pStyle w:val="2"/>
        <w:spacing w:before="319" w:line="184" w:lineRule="auto"/>
        <w:ind w:left="457"/>
      </w:pPr>
      <w:r>
        <w:rPr>
          <w:spacing w:val="-3"/>
        </w:rPr>
        <w:t>一阵，享受一生”的良性循环。</w:t>
      </w:r>
    </w:p>
    <w:p w14:paraId="0FD1B178">
      <w:pPr>
        <w:spacing w:before="133" w:line="313"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2) </w:t>
      </w:r>
      <w:r>
        <w:rPr>
          <w:rFonts w:ascii="等线" w:hAnsi="等线" w:eastAsia="等线" w:cs="等线"/>
          <w:spacing w:val="-2"/>
          <w:position w:val="3"/>
          <w:sz w:val="22"/>
          <w:szCs w:val="22"/>
        </w:rPr>
        <w:t xml:space="preserve">海底捞人事制度 </w:t>
      </w:r>
    </w:p>
    <w:p w14:paraId="141FD576">
      <w:pPr>
        <w:pStyle w:val="2"/>
        <w:spacing w:before="199" w:line="184" w:lineRule="auto"/>
        <w:ind w:left="16"/>
      </w:pPr>
      <w:r>
        <w:rPr>
          <w:spacing w:val="-1"/>
        </w:rPr>
        <w:t>海底捞人事制度的核心为</w:t>
      </w:r>
      <w:r>
        <w:rPr>
          <w:b/>
          <w:bCs/>
          <w:spacing w:val="-1"/>
        </w:rPr>
        <w:t xml:space="preserve">阶梯式晋升与内部合伙人模式 </w:t>
      </w:r>
      <w:r>
        <w:rPr>
          <w:spacing w:val="-1"/>
        </w:rPr>
        <w:t>：</w:t>
      </w:r>
    </w:p>
    <w:p w14:paraId="72C6FF80">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职级体系 </w:t>
      </w:r>
      <w:r>
        <w:rPr>
          <w:spacing w:val="-5"/>
        </w:rPr>
        <w:t>：</w:t>
      </w:r>
    </w:p>
    <w:p w14:paraId="3F7A22C8">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初级：杂工、清洁工</w:t>
      </w:r>
    </w:p>
    <w:p w14:paraId="0605E7AB">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中级：洗碗工、备菜员</w:t>
      </w:r>
    </w:p>
    <w:p w14:paraId="619E8B5F">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高级：服务员、食品安全员（可行使免单权）</w:t>
      </w:r>
    </w:p>
    <w:p w14:paraId="75793FC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管理层：大堂经理→店长</w:t>
      </w:r>
    </w:p>
    <w:p w14:paraId="77E394CD">
      <w:pPr>
        <w:pStyle w:val="2"/>
        <w:spacing w:before="325" w:line="196"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晋升路径</w:t>
      </w:r>
      <w:r>
        <w:rPr>
          <w:spacing w:val="-2"/>
        </w:rPr>
        <w:t>（平均4年</w:t>
      </w:r>
      <w:r>
        <w:rPr>
          <w:spacing w:val="5"/>
        </w:rPr>
        <w:t>）：</w:t>
      </w:r>
    </w:p>
    <w:p w14:paraId="764915D3">
      <w:pPr>
        <w:pStyle w:val="2"/>
        <w:spacing w:before="325" w:line="394" w:lineRule="auto"/>
        <w:ind w:left="894" w:right="142" w:hanging="429"/>
      </w:pPr>
      <w:r>
        <w:rPr>
          <w:rFonts w:ascii="Courier New" w:hAnsi="Courier New" w:eastAsia="Courier New" w:cs="Courier New"/>
        </w:rPr>
        <w:t xml:space="preserve">o  </w:t>
      </w:r>
      <w:r>
        <w:t>师傅提名→</w:t>
      </w:r>
      <w:r>
        <w:rPr>
          <w:spacing w:val="-34"/>
        </w:rPr>
        <w:t xml:space="preserve"> </w:t>
      </w:r>
      <w:r>
        <w:t>内部培训→通过考试→轮岗10个岗位→海底捞大学培训→大堂经</w:t>
      </w:r>
      <w:r>
        <w:rPr>
          <w:spacing w:val="-1"/>
        </w:rPr>
        <w:t>理→店长备选</w:t>
      </w:r>
    </w:p>
    <w:p w14:paraId="3B1C8E6B">
      <w:pPr>
        <w:pStyle w:val="2"/>
        <w:spacing w:before="1"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新店长选拔 </w:t>
      </w:r>
      <w:r>
        <w:rPr>
          <w:spacing w:val="-4"/>
        </w:rPr>
        <w:t>：由老店长推荐，总部教练组评估，确保晋升通道透明。</w:t>
      </w:r>
    </w:p>
    <w:p w14:paraId="1BBDE4BF">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管理效果 </w:t>
      </w:r>
      <w:r>
        <w:rPr>
          <w:spacing w:val="-5"/>
        </w:rPr>
        <w:t>：</w:t>
      </w:r>
    </w:p>
    <w:p w14:paraId="75576833">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避免派系斗争（利益绑定）</w:t>
      </w:r>
    </w:p>
    <w:p w14:paraId="459DA598">
      <w:pPr>
        <w:pStyle w:val="2"/>
        <w:spacing w:before="334" w:line="184" w:lineRule="auto"/>
        <w:ind w:left="465"/>
      </w:pPr>
      <w:r>
        <w:rPr>
          <w:rFonts w:ascii="Courier New" w:hAnsi="Courier New" w:eastAsia="Courier New" w:cs="Courier New"/>
          <w:spacing w:val="2"/>
        </w:rPr>
        <w:t xml:space="preserve">o  </w:t>
      </w:r>
      <w:r>
        <w:rPr>
          <w:spacing w:val="2"/>
        </w:rPr>
        <w:t>店长90%来自内部晋升（如洗碗工→服务员→店</w:t>
      </w:r>
      <w:r>
        <w:rPr>
          <w:spacing w:val="1"/>
        </w:rPr>
        <w:t>长）</w:t>
      </w:r>
    </w:p>
    <w:p w14:paraId="7455BF3C">
      <w:pPr>
        <w:pStyle w:val="2"/>
        <w:spacing w:before="335" w:line="184" w:lineRule="auto"/>
        <w:ind w:left="465"/>
      </w:pPr>
      <w:r>
        <w:rPr>
          <w:rFonts w:ascii="Courier New" w:hAnsi="Courier New" w:eastAsia="Courier New" w:cs="Courier New"/>
          <w:spacing w:val="1"/>
        </w:rPr>
        <w:t xml:space="preserve">o  </w:t>
      </w:r>
      <w:r>
        <w:rPr>
          <w:spacing w:val="1"/>
        </w:rPr>
        <w:t>通过利润分成机制解决传统餐饮业“师徒对立”问题</w:t>
      </w:r>
    </w:p>
    <w:p w14:paraId="0076CB98">
      <w:pPr>
        <w:spacing w:line="184" w:lineRule="auto"/>
        <w:sectPr>
          <w:pgSz w:w="11906" w:h="16839"/>
          <w:pgMar w:top="400" w:right="1785" w:bottom="400" w:left="1785" w:header="0" w:footer="0" w:gutter="0"/>
          <w:cols w:space="720" w:num="1"/>
        </w:sectPr>
      </w:pPr>
    </w:p>
    <w:p w14:paraId="2F809F90">
      <w:pPr>
        <w:spacing w:line="339" w:lineRule="auto"/>
        <w:rPr>
          <w:rFonts w:ascii="Arial"/>
          <w:sz w:val="21"/>
        </w:rPr>
      </w:pPr>
    </w:p>
    <w:p w14:paraId="42C680C3">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一、三级合伙人的模式 </w:t>
      </w:r>
    </w:p>
    <w:p w14:paraId="24119836">
      <w:pPr>
        <w:spacing w:line="242" w:lineRule="auto"/>
        <w:rPr>
          <w:rFonts w:ascii="Arial"/>
          <w:sz w:val="21"/>
        </w:rPr>
      </w:pPr>
    </w:p>
    <w:p w14:paraId="5C17790C">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1.永辉超市的商业模式 </w:t>
      </w:r>
    </w:p>
    <w:p w14:paraId="1D1E9966">
      <w:pPr>
        <w:pStyle w:val="2"/>
        <w:spacing w:before="160" w:line="395" w:lineRule="auto"/>
        <w:ind w:left="455" w:right="180" w:hanging="423"/>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零售业人员流动性大</w:t>
      </w:r>
      <w:r>
        <w:rPr>
          <w:spacing w:val="-1"/>
        </w:rPr>
        <w:t>是行业普遍问题，一线员工工作强度与收入不匹配导致积极</w:t>
      </w:r>
      <w:r>
        <w:rPr>
          <w:spacing w:val="-9"/>
        </w:rPr>
        <w:t>性不足。</w:t>
      </w:r>
    </w:p>
    <w:p w14:paraId="5930C79E">
      <w:pPr>
        <w:pStyle w:val="2"/>
        <w:spacing w:before="6" w:line="200" w:lineRule="auto"/>
        <w:ind w:left="32"/>
      </w:pPr>
      <w:r>
        <w:rPr>
          <w:rFonts w:ascii="Wingdings" w:hAnsi="Wingdings" w:eastAsia="Wingdings" w:cs="Wingdings"/>
          <w:spacing w:val="1"/>
        </w:rPr>
        <w:t xml:space="preserve">l </w:t>
      </w:r>
      <w:r>
        <w:rPr>
          <w:b/>
          <w:bCs/>
          <w:spacing w:val="1"/>
        </w:rPr>
        <w:t>永辉超市测算</w:t>
      </w:r>
      <w:r>
        <w:rPr>
          <w:spacing w:val="1"/>
        </w:rPr>
        <w:t>显示，员工月薪增加100元将消耗企业年利润的10%。</w:t>
      </w:r>
    </w:p>
    <w:p w14:paraId="4F1F24E2">
      <w:pPr>
        <w:pStyle w:val="2"/>
        <w:spacing w:before="310" w:line="395" w:lineRule="auto"/>
        <w:ind w:left="457" w:right="222" w:hanging="425"/>
      </w:pPr>
      <w:r>
        <w:rPr>
          <w:rFonts w:ascii="Wingdings" w:hAnsi="Wingdings" w:eastAsia="Wingdings" w:cs="Wingdings"/>
          <w:spacing w:val="-1"/>
        </w:rPr>
        <w:t>l</w:t>
      </w:r>
      <w:r>
        <w:rPr>
          <w:rFonts w:ascii="Wingdings" w:hAnsi="Wingdings" w:eastAsia="Wingdings" w:cs="Wingdings"/>
          <w:spacing w:val="75"/>
        </w:rPr>
        <w:t xml:space="preserve"> </w:t>
      </w:r>
      <w:r>
        <w:rPr>
          <w:b/>
          <w:bCs/>
          <w:spacing w:val="-1"/>
        </w:rPr>
        <w:t>合伙人制度（OP）</w:t>
      </w:r>
      <w:r>
        <w:rPr>
          <w:spacing w:val="-1"/>
        </w:rPr>
        <w:t>与法律意义上的合伙人（GP/LP）不同，OP不承担企业责任</w:t>
      </w:r>
      <w:r>
        <w:rPr>
          <w:spacing w:val="-2"/>
        </w:rPr>
        <w:t>与风险，但参与经营并基于价值进行多次利益分配。</w:t>
      </w:r>
    </w:p>
    <w:p w14:paraId="643C81A9">
      <w:pPr>
        <w:pStyle w:val="2"/>
        <w:spacing w:before="4" w:line="396" w:lineRule="auto"/>
        <w:ind w:left="455" w:right="119" w:hanging="423"/>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 xml:space="preserve">OP本质为激励措施 </w:t>
      </w:r>
      <w:r>
        <w:rPr>
          <w:spacing w:val="-4"/>
        </w:rPr>
        <w:t>，通过利润增长或亏损减少激励员工，覆盖店长、运营人员、</w:t>
      </w:r>
      <w:r>
        <w:rPr>
          <w:spacing w:val="-7"/>
        </w:rPr>
        <w:t>后勤等岗位。</w:t>
      </w:r>
    </w:p>
    <w:p w14:paraId="0CD2076B">
      <w:pPr>
        <w:pStyle w:val="2"/>
        <w:spacing w:before="4" w:line="387" w:lineRule="auto"/>
        <w:ind w:left="455" w:right="168"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奖金包机制 </w:t>
      </w:r>
      <w:r>
        <w:rPr>
          <w:spacing w:val="-2"/>
        </w:rPr>
        <w:t>：以部门利润目标为基础，计算超额</w:t>
      </w:r>
      <w:r>
        <w:rPr>
          <w:spacing w:val="-3"/>
        </w:rPr>
        <w:t>利润或减亏部分的30%作为奖金</w:t>
      </w:r>
      <w:r>
        <w:t>包。例如，预期亏损200万元的门店实际亏损150万元，则减亏50万元的</w:t>
      </w:r>
      <w:r>
        <w:rPr>
          <w:spacing w:val="-1"/>
        </w:rPr>
        <w:t>30%</w:t>
      </w:r>
    </w:p>
    <w:p w14:paraId="78757C1C">
      <w:pPr>
        <w:pStyle w:val="2"/>
        <w:spacing w:before="1" w:line="220" w:lineRule="auto"/>
        <w:ind w:left="432"/>
      </w:pPr>
      <w:r>
        <w:rPr>
          <w:spacing w:val="-2"/>
        </w:rPr>
        <w:t>（15万元）为奖金包。</w:t>
      </w:r>
    </w:p>
    <w:p w14:paraId="0E5A8273">
      <w:pPr>
        <w:pStyle w:val="2"/>
        <w:spacing w:before="307"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奖金包上限</w:t>
      </w:r>
      <w:r>
        <w:rPr>
          <w:spacing w:val="-3"/>
        </w:rPr>
        <w:t>设定为30万元，超过部分按30万元发放。</w:t>
      </w:r>
    </w:p>
    <w:p w14:paraId="130ECBE9">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职级奖金包</w:t>
      </w:r>
      <w:r>
        <w:rPr>
          <w:spacing w:val="-3"/>
        </w:rPr>
        <w:t>需满足个人绩效考核条件方可参与分红。</w:t>
      </w:r>
    </w:p>
    <w:p w14:paraId="5BB58ABE">
      <w:pPr>
        <w:pStyle w:val="2"/>
        <w:spacing w:before="381" w:line="230" w:lineRule="auto"/>
        <w:ind w:left="32"/>
        <w:outlineLvl w:val="1"/>
        <w:rPr>
          <w:rFonts w:hint="eastAsia" w:ascii="Arial" w:hAnsi="Arial" w:eastAsia="微软雅黑" w:cs="Arial"/>
          <w:sz w:val="16"/>
          <w:szCs w:val="16"/>
          <w:lang w:eastAsia="zh-CN"/>
        </w:rPr>
      </w:pPr>
      <w:r>
        <w:rPr>
          <w:b/>
          <w:bCs/>
          <w:spacing w:val="8"/>
          <w:sz w:val="36"/>
          <w:szCs w:val="36"/>
        </w:rPr>
        <w:t>2.永辉</w:t>
      </w:r>
      <w:r>
        <w:rPr>
          <w:b/>
          <w:bCs/>
          <w:sz w:val="36"/>
          <w:szCs w:val="36"/>
        </w:rPr>
        <w:t>OP</w:t>
      </w:r>
      <w:r>
        <w:rPr>
          <w:b/>
          <w:bCs/>
          <w:spacing w:val="8"/>
          <w:sz w:val="36"/>
          <w:szCs w:val="36"/>
        </w:rPr>
        <w:t xml:space="preserve">制度 </w:t>
      </w:r>
    </w:p>
    <w:p w14:paraId="1D81CE53">
      <w:pPr>
        <w:spacing w:before="4"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职级分红条件 </w:t>
      </w:r>
    </w:p>
    <w:p w14:paraId="7E7E14E9">
      <w:pPr>
        <w:pStyle w:val="2"/>
        <w:spacing w:before="208" w:line="336" w:lineRule="auto"/>
        <w:ind w:left="455" w:right="223" w:hanging="423"/>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分红职级划分 </w:t>
      </w:r>
      <w:r>
        <w:rPr>
          <w:spacing w:val="-4"/>
        </w:rPr>
        <w:t>：店长、店助、后勤人员为同一级别；营运部门经理、经理助理、</w:t>
      </w:r>
      <w:r>
        <w:rPr>
          <w:spacing w:val="-2"/>
        </w:rPr>
        <w:t>公关人员为另一级别；营运部门课长及组员为第三级别。</w:t>
      </w:r>
    </w:p>
    <w:p w14:paraId="31326FDE">
      <w:pPr>
        <w:spacing w:line="303" w:lineRule="exact"/>
        <w:ind w:left="26"/>
        <w:rPr>
          <w:rFonts w:hint="eastAsia" w:ascii="Calibri" w:hAnsi="Calibri" w:eastAsia="等线" w:cs="Calibri"/>
          <w:sz w:val="22"/>
          <w:szCs w:val="22"/>
          <w:lang w:eastAsia="zh-CN"/>
        </w:rPr>
      </w:pPr>
      <w:r>
        <w:rPr>
          <w:rFonts w:ascii="Calibri" w:hAnsi="Calibri" w:eastAsia="Calibri" w:cs="Calibri"/>
          <w:spacing w:val="-1"/>
          <w:position w:val="2"/>
          <w:sz w:val="22"/>
          <w:szCs w:val="22"/>
        </w:rPr>
        <w:t xml:space="preserve">2) </w:t>
      </w:r>
      <w:r>
        <w:rPr>
          <w:rFonts w:ascii="等线" w:hAnsi="等线" w:eastAsia="等线" w:cs="等线"/>
          <w:spacing w:val="-1"/>
          <w:position w:val="2"/>
          <w:sz w:val="22"/>
          <w:szCs w:val="22"/>
        </w:rPr>
        <w:t>永辉超市按</w:t>
      </w:r>
      <w:r>
        <w:rPr>
          <w:rFonts w:ascii="Calibri" w:hAnsi="Calibri" w:eastAsia="Calibri" w:cs="Calibri"/>
          <w:spacing w:val="-1"/>
          <w:position w:val="2"/>
          <w:sz w:val="22"/>
          <w:szCs w:val="22"/>
        </w:rPr>
        <w:t>OP</w:t>
      </w:r>
      <w:r>
        <w:rPr>
          <w:rFonts w:ascii="等线" w:hAnsi="等线" w:eastAsia="等线" w:cs="等线"/>
          <w:spacing w:val="-1"/>
          <w:position w:val="2"/>
          <w:sz w:val="22"/>
          <w:szCs w:val="22"/>
        </w:rPr>
        <w:t xml:space="preserve">职级分配奖金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4268"/>
        <w:gridCol w:w="4022"/>
      </w:tblGrid>
      <w:tr w14:paraId="4DCD18D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4268" w:type="dxa"/>
            <w:vAlign w:val="top"/>
          </w:tcPr>
          <w:p w14:paraId="6022B28A">
            <w:pPr>
              <w:pStyle w:val="6"/>
              <w:spacing w:before="89" w:line="179" w:lineRule="auto"/>
              <w:ind w:left="103"/>
            </w:pPr>
            <w:r>
              <w:rPr>
                <w:b/>
                <w:bCs/>
                <w:spacing w:val="-1"/>
              </w:rPr>
              <w:t>职级</w:t>
            </w:r>
          </w:p>
        </w:tc>
        <w:tc>
          <w:tcPr>
            <w:tcW w:w="4022" w:type="dxa"/>
            <w:vAlign w:val="top"/>
          </w:tcPr>
          <w:p w14:paraId="5533CD0B">
            <w:pPr>
              <w:pStyle w:val="6"/>
              <w:spacing w:before="89" w:line="179" w:lineRule="auto"/>
              <w:ind w:left="104"/>
            </w:pPr>
            <w:r>
              <w:rPr>
                <w:b/>
                <w:bCs/>
                <w:spacing w:val="-1"/>
              </w:rPr>
              <w:t>奖金分配比例</w:t>
            </w:r>
          </w:p>
        </w:tc>
      </w:tr>
      <w:tr w14:paraId="4A06FDE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4268" w:type="dxa"/>
            <w:vAlign w:val="top"/>
          </w:tcPr>
          <w:p w14:paraId="5103ADA4">
            <w:pPr>
              <w:pStyle w:val="6"/>
              <w:spacing w:before="85" w:line="177" w:lineRule="auto"/>
              <w:ind w:left="100"/>
            </w:pPr>
            <w:r>
              <w:rPr>
                <w:spacing w:val="-1"/>
              </w:rPr>
              <w:t>店长/店助</w:t>
            </w:r>
          </w:p>
        </w:tc>
        <w:tc>
          <w:tcPr>
            <w:tcW w:w="4022" w:type="dxa"/>
            <w:vAlign w:val="top"/>
          </w:tcPr>
          <w:p w14:paraId="0BFB0666">
            <w:pPr>
              <w:pStyle w:val="6"/>
              <w:spacing w:before="44" w:line="203" w:lineRule="auto"/>
              <w:ind w:left="112"/>
            </w:pPr>
            <w:r>
              <w:rPr>
                <w:spacing w:val="-3"/>
              </w:rPr>
              <w:t>8%</w:t>
            </w:r>
          </w:p>
        </w:tc>
      </w:tr>
      <w:tr w14:paraId="52F6BC3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4268" w:type="dxa"/>
            <w:vAlign w:val="top"/>
          </w:tcPr>
          <w:p w14:paraId="765A06E9">
            <w:pPr>
              <w:pStyle w:val="6"/>
              <w:spacing w:before="90" w:line="174" w:lineRule="auto"/>
              <w:ind w:left="104"/>
            </w:pPr>
            <w:r>
              <w:rPr>
                <w:spacing w:val="-1"/>
              </w:rPr>
              <w:t>经理级</w:t>
            </w:r>
          </w:p>
        </w:tc>
        <w:tc>
          <w:tcPr>
            <w:tcW w:w="4022" w:type="dxa"/>
            <w:vAlign w:val="top"/>
          </w:tcPr>
          <w:p w14:paraId="0F3680DA">
            <w:pPr>
              <w:pStyle w:val="6"/>
              <w:spacing w:before="47" w:line="201" w:lineRule="auto"/>
              <w:ind w:left="111"/>
            </w:pPr>
            <w:r>
              <w:rPr>
                <w:spacing w:val="-3"/>
              </w:rPr>
              <w:t>9%</w:t>
            </w:r>
          </w:p>
        </w:tc>
      </w:tr>
      <w:tr w14:paraId="53032E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4268" w:type="dxa"/>
            <w:vAlign w:val="top"/>
          </w:tcPr>
          <w:p w14:paraId="6BE296B6">
            <w:pPr>
              <w:pStyle w:val="6"/>
              <w:spacing w:before="94" w:line="176" w:lineRule="auto"/>
              <w:ind w:left="104"/>
            </w:pPr>
            <w:r>
              <w:rPr>
                <w:spacing w:val="-1"/>
              </w:rPr>
              <w:t>课长级</w:t>
            </w:r>
          </w:p>
        </w:tc>
        <w:tc>
          <w:tcPr>
            <w:tcW w:w="4022" w:type="dxa"/>
            <w:vAlign w:val="top"/>
          </w:tcPr>
          <w:p w14:paraId="7866E70C">
            <w:pPr>
              <w:pStyle w:val="6"/>
              <w:spacing w:before="51" w:line="203" w:lineRule="auto"/>
              <w:ind w:left="120"/>
            </w:pPr>
            <w:r>
              <w:rPr>
                <w:spacing w:val="-7"/>
              </w:rPr>
              <w:t>13%</w:t>
            </w:r>
          </w:p>
        </w:tc>
      </w:tr>
    </w:tbl>
    <w:p w14:paraId="66AEDE36">
      <w:pPr>
        <w:rPr>
          <w:rFonts w:ascii="Arial"/>
          <w:sz w:val="21"/>
        </w:rPr>
      </w:pPr>
    </w:p>
    <w:p w14:paraId="6FA30A73">
      <w:pPr>
        <w:rPr>
          <w:rFonts w:ascii="Arial" w:hAnsi="Arial" w:eastAsia="Arial" w:cs="Arial"/>
          <w:sz w:val="21"/>
          <w:szCs w:val="21"/>
        </w:rPr>
        <w:sectPr>
          <w:headerReference r:id="rId37" w:type="default"/>
          <w:pgSz w:w="11906" w:h="16839"/>
          <w:pgMar w:top="1728" w:right="1785" w:bottom="400" w:left="1785" w:header="1452" w:footer="0" w:gutter="0"/>
          <w:cols w:space="720" w:num="1"/>
        </w:sectPr>
      </w:pPr>
    </w:p>
    <w:p w14:paraId="529780A5">
      <w:pPr>
        <w:spacing w:before="19"/>
      </w:pPr>
    </w:p>
    <w:p w14:paraId="78E1E33E">
      <w:pPr>
        <w:spacing w:before="19"/>
      </w:pPr>
    </w:p>
    <w:p w14:paraId="308AF7C3">
      <w:pPr>
        <w:spacing w:before="18"/>
      </w:pPr>
    </w:p>
    <w:p w14:paraId="507BFC60">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4268"/>
        <w:gridCol w:w="4022"/>
      </w:tblGrid>
      <w:tr w14:paraId="7CD4DF9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4268" w:type="dxa"/>
            <w:vAlign w:val="top"/>
          </w:tcPr>
          <w:p w14:paraId="130A58C6">
            <w:pPr>
              <w:pStyle w:val="6"/>
              <w:spacing w:before="91" w:line="175" w:lineRule="auto"/>
              <w:ind w:left="103"/>
            </w:pPr>
            <w:r>
              <w:rPr>
                <w:spacing w:val="-1"/>
              </w:rPr>
              <w:t>其他员工及OP</w:t>
            </w:r>
          </w:p>
        </w:tc>
        <w:tc>
          <w:tcPr>
            <w:tcW w:w="4022" w:type="dxa"/>
            <w:vAlign w:val="top"/>
          </w:tcPr>
          <w:p w14:paraId="7DA5640B">
            <w:pPr>
              <w:pStyle w:val="6"/>
              <w:spacing w:before="49" w:line="202" w:lineRule="auto"/>
              <w:ind w:left="110"/>
            </w:pPr>
            <w:r>
              <w:rPr>
                <w:spacing w:val="-4"/>
              </w:rPr>
              <w:t>70%</w:t>
            </w:r>
          </w:p>
        </w:tc>
      </w:tr>
    </w:tbl>
    <w:p w14:paraId="77B53074">
      <w:pPr>
        <w:pStyle w:val="2"/>
        <w:spacing w:before="202" w:line="395" w:lineRule="auto"/>
        <w:ind w:left="464" w:right="16" w:hanging="4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示例 </w:t>
      </w:r>
      <w:r>
        <w:rPr>
          <w:spacing w:val="-2"/>
        </w:rPr>
        <w:t xml:space="preserve">：若门店超额利润33万元，奖金包为    -    </w:t>
      </w:r>
      <w:r>
        <w:rPr>
          <w:spacing w:val="-3"/>
        </w:rPr>
        <w:t xml:space="preserve"> 9万元（33万×30%</w:t>
      </w:r>
      <w:r>
        <w:t>），</w:t>
      </w:r>
      <w:r>
        <w:rPr>
          <w:spacing w:val="-3"/>
        </w:rPr>
        <w:t>则店长分</w:t>
      </w:r>
      <w:r>
        <w:rPr>
          <w:spacing w:val="-2"/>
        </w:rPr>
        <w:t>8000元，经理分9000元，课长分</w:t>
      </w:r>
      <w:r>
        <w:rPr>
          <w:spacing w:val="16"/>
        </w:rPr>
        <w:t xml:space="preserve"> </w:t>
      </w:r>
      <w:r>
        <w:rPr>
          <w:spacing w:val="-2"/>
        </w:rPr>
        <w:t>- 3万元，员工分</w:t>
      </w:r>
      <w:r>
        <w:rPr>
          <w:spacing w:val="-3"/>
        </w:rPr>
        <w:t>7万元。</w:t>
      </w:r>
    </w:p>
    <w:p w14:paraId="22AF063B">
      <w:pPr>
        <w:pStyle w:val="2"/>
        <w:spacing w:before="3"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人员效率优化 </w:t>
      </w:r>
      <w:r>
        <w:rPr>
          <w:spacing w:val="-4"/>
        </w:rPr>
        <w:t>：OP成员自主决定招聘与解雇</w:t>
      </w:r>
      <w:r>
        <w:rPr>
          <w:spacing w:val="-5"/>
        </w:rPr>
        <w:t>，避免人浮于事。</w:t>
      </w:r>
    </w:p>
    <w:p w14:paraId="15B0A7D8">
      <w:pPr>
        <w:spacing w:before="153"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个人奖金包 </w:t>
      </w:r>
    </w:p>
    <w:p w14:paraId="35ADD7BE">
      <w:pPr>
        <w:pStyle w:val="2"/>
        <w:spacing w:before="209" w:line="199"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奖金分配非平均化 </w:t>
      </w:r>
      <w:r>
        <w:rPr>
          <w:spacing w:val="-3"/>
        </w:rPr>
        <w:t>，依据部门毛利率排名设定分配系数：</w:t>
      </w:r>
    </w:p>
    <w:p w14:paraId="4365EE71">
      <w:pPr>
        <w:pStyle w:val="2"/>
        <w:spacing w:before="281" w:line="226"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spacing w:val="-5"/>
        </w:rPr>
        <w:t>第一名：</w:t>
      </w:r>
      <w:r>
        <w:rPr>
          <w:spacing w:val="18"/>
        </w:rPr>
        <w:t xml:space="preserve"> </w:t>
      </w:r>
      <w:r>
        <w:rPr>
          <w:spacing w:val="-5"/>
        </w:rPr>
        <w:t>-</w:t>
      </w:r>
      <w:r>
        <w:rPr>
          <w:spacing w:val="19"/>
        </w:rPr>
        <w:t xml:space="preserve"> </w:t>
      </w:r>
      <w:r>
        <w:rPr>
          <w:spacing w:val="-5"/>
        </w:rPr>
        <w:t>5</w:t>
      </w:r>
    </w:p>
    <w:p w14:paraId="0B51FE7B">
      <w:pPr>
        <w:pStyle w:val="2"/>
        <w:spacing w:before="268" w:line="226" w:lineRule="auto"/>
        <w:ind w:left="465"/>
      </w:pPr>
      <w:r>
        <w:rPr>
          <w:rFonts w:ascii="Courier New" w:hAnsi="Courier New" w:eastAsia="Courier New" w:cs="Courier New"/>
          <w:spacing w:val="-5"/>
        </w:rPr>
        <w:t>o</w:t>
      </w:r>
      <w:r>
        <w:rPr>
          <w:rFonts w:ascii="Courier New" w:hAnsi="Courier New" w:eastAsia="Courier New" w:cs="Courier New"/>
          <w:spacing w:val="23"/>
        </w:rPr>
        <w:t xml:space="preserve">  </w:t>
      </w:r>
      <w:r>
        <w:rPr>
          <w:spacing w:val="-5"/>
        </w:rPr>
        <w:t>第二至四名：</w:t>
      </w:r>
      <w:r>
        <w:rPr>
          <w:spacing w:val="15"/>
        </w:rPr>
        <w:t xml:space="preserve"> </w:t>
      </w:r>
      <w:r>
        <w:rPr>
          <w:spacing w:val="-5"/>
        </w:rPr>
        <w:t>-</w:t>
      </w:r>
      <w:r>
        <w:rPr>
          <w:spacing w:val="15"/>
        </w:rPr>
        <w:t xml:space="preserve"> </w:t>
      </w:r>
      <w:r>
        <w:rPr>
          <w:spacing w:val="-5"/>
        </w:rPr>
        <w:t>3、</w:t>
      </w:r>
      <w:r>
        <w:rPr>
          <w:spacing w:val="17"/>
          <w:w w:val="101"/>
        </w:rPr>
        <w:t xml:space="preserve"> </w:t>
      </w:r>
      <w:r>
        <w:rPr>
          <w:spacing w:val="-5"/>
        </w:rPr>
        <w:t>- 2、</w:t>
      </w:r>
      <w:r>
        <w:rPr>
          <w:spacing w:val="17"/>
        </w:rPr>
        <w:t xml:space="preserve"> </w:t>
      </w:r>
      <w:r>
        <w:rPr>
          <w:spacing w:val="-5"/>
        </w:rPr>
        <w:t>-</w:t>
      </w:r>
      <w:r>
        <w:rPr>
          <w:spacing w:val="18"/>
          <w:w w:val="101"/>
        </w:rPr>
        <w:t xml:space="preserve"> </w:t>
      </w:r>
      <w:r>
        <w:rPr>
          <w:spacing w:val="-5"/>
        </w:rPr>
        <w:t>1</w:t>
      </w:r>
    </w:p>
    <w:p w14:paraId="6E294D76">
      <w:pPr>
        <w:pStyle w:val="2"/>
        <w:spacing w:before="268" w:line="225"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后勤部门：</w:t>
      </w:r>
      <w:r>
        <w:rPr>
          <w:spacing w:val="15"/>
        </w:rPr>
        <w:t xml:space="preserve"> </w:t>
      </w:r>
      <w:r>
        <w:rPr>
          <w:spacing w:val="-3"/>
        </w:rPr>
        <w:t>- 0</w:t>
      </w:r>
    </w:p>
    <w:p w14:paraId="3710240E">
      <w:pPr>
        <w:pStyle w:val="2"/>
        <w:spacing w:before="300" w:line="200" w:lineRule="auto"/>
        <w:ind w:left="32"/>
      </w:pPr>
      <w:r>
        <w:rPr>
          <w:rFonts w:ascii="Wingdings" w:hAnsi="Wingdings" w:eastAsia="Wingdings" w:cs="Wingdings"/>
          <w:spacing w:val="-7"/>
        </w:rPr>
        <w:t>l</w:t>
      </w:r>
      <w:r>
        <w:rPr>
          <w:rFonts w:ascii="Wingdings" w:hAnsi="Wingdings" w:eastAsia="Wingdings" w:cs="Wingdings"/>
          <w:spacing w:val="81"/>
        </w:rPr>
        <w:t xml:space="preserve"> </w:t>
      </w:r>
      <w:r>
        <w:rPr>
          <w:b/>
          <w:bCs/>
          <w:spacing w:val="-7"/>
        </w:rPr>
        <w:t xml:space="preserve">目标导向 </w:t>
      </w:r>
      <w:r>
        <w:rPr>
          <w:spacing w:val="-7"/>
        </w:rPr>
        <w:t>：通过增量利润最大化激励员工。</w:t>
      </w:r>
    </w:p>
    <w:p w14:paraId="038A0614">
      <w:pPr>
        <w:spacing w:before="118" w:line="314" w:lineRule="exact"/>
        <w:ind w:left="19"/>
        <w:rPr>
          <w:rFonts w:hint="eastAsia" w:ascii="Calibri" w:hAnsi="Calibri" w:eastAsia="等线" w:cs="Calibri"/>
          <w:sz w:val="22"/>
          <w:szCs w:val="22"/>
          <w:lang w:eastAsia="zh-CN"/>
        </w:rPr>
      </w:pPr>
      <w:r>
        <w:rPr>
          <w:rFonts w:ascii="Calibri" w:hAnsi="Calibri" w:eastAsia="Calibri" w:cs="Calibri"/>
          <w:spacing w:val="-1"/>
          <w:position w:val="3"/>
          <w:sz w:val="22"/>
          <w:szCs w:val="22"/>
        </w:rPr>
        <w:t xml:space="preserve">4) </w:t>
      </w:r>
      <w:r>
        <w:rPr>
          <w:rFonts w:ascii="等线" w:hAnsi="等线" w:eastAsia="等线" w:cs="等线"/>
          <w:spacing w:val="-1"/>
          <w:position w:val="3"/>
          <w:sz w:val="22"/>
          <w:szCs w:val="22"/>
        </w:rPr>
        <w:t xml:space="preserve">永辉超市高效的供应链 </w:t>
      </w:r>
    </w:p>
    <w:p w14:paraId="5A24167D">
      <w:pPr>
        <w:pStyle w:val="2"/>
        <w:spacing w:before="190" w:line="397" w:lineRule="auto"/>
        <w:ind w:left="472" w:right="81" w:hanging="440"/>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OP制度与成本控制 </w:t>
      </w:r>
      <w:r>
        <w:rPr>
          <w:spacing w:val="-2"/>
        </w:rPr>
        <w:t>：员工主动减少浪费，如蔬菜损耗</w:t>
      </w:r>
      <w:r>
        <w:rPr>
          <w:spacing w:val="-3"/>
        </w:rPr>
        <w:t>率从行业平均30%降至4%-</w:t>
      </w:r>
      <w:r>
        <w:t xml:space="preserve"> </w:t>
      </w:r>
      <w:r>
        <w:rPr>
          <w:spacing w:val="-7"/>
        </w:rPr>
        <w:t>5%。</w:t>
      </w:r>
    </w:p>
    <w:p w14:paraId="148F78AD">
      <w:pPr>
        <w:pStyle w:val="2"/>
        <w:spacing w:line="199"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服务优化 </w:t>
      </w:r>
      <w:r>
        <w:rPr>
          <w:spacing w:val="-4"/>
        </w:rPr>
        <w:t>：员工自发提升服务质量和销</w:t>
      </w:r>
      <w:r>
        <w:rPr>
          <w:spacing w:val="-5"/>
        </w:rPr>
        <w:t>售额，实现开源节流。</w:t>
      </w:r>
    </w:p>
    <w:p w14:paraId="44CB703B">
      <w:pPr>
        <w:spacing w:before="153"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5) </w:t>
      </w:r>
      <w:r>
        <w:rPr>
          <w:rFonts w:ascii="等线" w:hAnsi="等线" w:eastAsia="等线" w:cs="等线"/>
          <w:spacing w:val="-2"/>
          <w:sz w:val="22"/>
          <w:szCs w:val="22"/>
        </w:rPr>
        <w:t xml:space="preserve">永辉超市的组织形态 </w:t>
      </w:r>
    </w:p>
    <w:p w14:paraId="30B2A830">
      <w:pPr>
        <w:pStyle w:val="2"/>
        <w:spacing w:before="209" w:line="393" w:lineRule="auto"/>
        <w:ind w:left="457" w:right="402" w:hanging="425"/>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组织重构 </w:t>
      </w:r>
      <w:r>
        <w:rPr>
          <w:spacing w:val="-3"/>
        </w:rPr>
        <w:t>：整合事业部，形成“大平台、小前端、富生态、共治理”的新型形</w:t>
      </w:r>
      <w:r>
        <w:rPr>
          <w:spacing w:val="-12"/>
        </w:rPr>
        <w:t>态。</w:t>
      </w:r>
    </w:p>
    <w:p w14:paraId="3BAE1E16">
      <w:pPr>
        <w:pStyle w:val="2"/>
        <w:spacing w:before="11"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合伙人选拔 </w:t>
      </w:r>
      <w:r>
        <w:rPr>
          <w:spacing w:val="-4"/>
        </w:rPr>
        <w:t>：总部派驻工作组至门店，</w:t>
      </w:r>
      <w:r>
        <w:rPr>
          <w:spacing w:val="-5"/>
        </w:rPr>
        <w:t>定期商谈毛利率指标。</w:t>
      </w:r>
    </w:p>
    <w:p w14:paraId="3233E74C">
      <w:pPr>
        <w:pStyle w:val="2"/>
        <w:spacing w:before="309" w:line="395" w:lineRule="auto"/>
        <w:ind w:left="458" w:right="157" w:hanging="42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人才输出 </w:t>
      </w:r>
      <w:r>
        <w:rPr>
          <w:spacing w:val="-2"/>
        </w:rPr>
        <w:t>：每年新增3000名大学生，通过OP制度培养1500</w:t>
      </w:r>
      <w:r>
        <w:rPr>
          <w:spacing w:val="-3"/>
        </w:rPr>
        <w:t>名课长，构成核心经</w:t>
      </w:r>
      <w:r>
        <w:rPr>
          <w:spacing w:val="-9"/>
        </w:rPr>
        <w:t>营团队。</w:t>
      </w:r>
    </w:p>
    <w:p w14:paraId="75CB0A2A">
      <w:pPr>
        <w:pStyle w:val="2"/>
        <w:spacing w:before="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并购战略 </w:t>
      </w:r>
      <w:r>
        <w:rPr>
          <w:spacing w:val="-4"/>
        </w:rPr>
        <w:t>：以合伙人制度为核心管理输出，解决并购后的整合难题。</w:t>
      </w:r>
    </w:p>
    <w:p w14:paraId="20FE864E">
      <w:pPr>
        <w:spacing w:line="200" w:lineRule="auto"/>
        <w:sectPr>
          <w:headerReference r:id="rId38" w:type="default"/>
          <w:pgSz w:w="11906" w:h="16839"/>
          <w:pgMar w:top="400" w:right="1785" w:bottom="400" w:left="1785" w:header="0" w:footer="0" w:gutter="0"/>
          <w:cols w:space="720" w:num="1"/>
        </w:sectPr>
      </w:pPr>
    </w:p>
    <w:p w14:paraId="4CAF734E">
      <w:pPr>
        <w:spacing w:line="339" w:lineRule="auto"/>
        <w:rPr>
          <w:rFonts w:ascii="Arial"/>
          <w:sz w:val="21"/>
        </w:rPr>
      </w:pPr>
    </w:p>
    <w:p w14:paraId="3FC3B40B">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一、中国体检行业 </w:t>
      </w:r>
    </w:p>
    <w:p w14:paraId="2D5B97E5">
      <w:pPr>
        <w:pStyle w:val="2"/>
        <w:spacing w:before="335" w:line="408" w:lineRule="auto"/>
        <w:ind w:left="16" w:right="180" w:firstLine="15"/>
      </w:pPr>
      <w:r>
        <w:rPr>
          <w:spacing w:val="-1"/>
        </w:rPr>
        <w:t>中国体检行业主要由</w:t>
      </w:r>
      <w:r>
        <w:rPr>
          <w:b/>
          <w:bCs/>
          <w:spacing w:val="-1"/>
        </w:rPr>
        <w:t>慈铭体检、爱康国宾和美年大健康</w:t>
      </w:r>
      <w:r>
        <w:rPr>
          <w:spacing w:val="-1"/>
        </w:rPr>
        <w:t>三大机构主导。体检中心和康</w:t>
      </w:r>
      <w:r>
        <w:rPr>
          <w:spacing w:val="-3"/>
        </w:rPr>
        <w:t>复中心属于</w:t>
      </w:r>
      <w:r>
        <w:rPr>
          <w:b/>
          <w:bCs/>
          <w:spacing w:val="-3"/>
        </w:rPr>
        <w:t xml:space="preserve">无医生配置的医疗机构 </w:t>
      </w:r>
      <w:r>
        <w:rPr>
          <w:spacing w:val="-3"/>
        </w:rPr>
        <w:t>，仅依靠护士等三流人才即可创造一流业绩。</w:t>
      </w:r>
    </w:p>
    <w:p w14:paraId="453A5FAE">
      <w:pPr>
        <w:pStyle w:val="2"/>
        <w:spacing w:before="165" w:line="183" w:lineRule="auto"/>
        <w:ind w:left="20"/>
        <w:outlineLvl w:val="0"/>
        <w:rPr>
          <w:rFonts w:hint="eastAsia" w:ascii="Arial" w:hAnsi="Arial" w:eastAsia="微软雅黑" w:cs="Arial"/>
          <w:sz w:val="16"/>
          <w:szCs w:val="16"/>
          <w:lang w:eastAsia="zh-CN"/>
        </w:rPr>
      </w:pPr>
      <w:r>
        <w:rPr>
          <w:b/>
          <w:bCs/>
          <w:spacing w:val="6"/>
        </w:rPr>
        <w:t xml:space="preserve">二、美年健康的商业模式 </w:t>
      </w:r>
    </w:p>
    <w:p w14:paraId="135D22FF">
      <w:pPr>
        <w:pStyle w:val="2"/>
        <w:spacing w:before="334" w:line="184" w:lineRule="auto"/>
        <w:ind w:left="17"/>
      </w:pPr>
      <w:r>
        <w:t>美年健康（股票代码：002044）的商业模式具有独特性。其创始人背景各异：</w:t>
      </w:r>
    </w:p>
    <w:p w14:paraId="7D1A0343">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6"/>
        </w:rPr>
        <w:t xml:space="preserve"> </w:t>
      </w:r>
      <w:r>
        <w:rPr>
          <w:b/>
          <w:bCs/>
          <w:spacing w:val="-3"/>
        </w:rPr>
        <w:t xml:space="preserve">慈铭体检创始人韩小红 </w:t>
      </w:r>
      <w:r>
        <w:rPr>
          <w:spacing w:val="-3"/>
        </w:rPr>
        <w:t>：医生出身，但主张</w:t>
      </w:r>
      <w:r>
        <w:rPr>
          <w:spacing w:val="-4"/>
        </w:rPr>
        <w:t>“无医生的医院才能做大”</w:t>
      </w:r>
    </w:p>
    <w:p w14:paraId="19E85543">
      <w:pPr>
        <w:pStyle w:val="2"/>
        <w:spacing w:before="308"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爱康国宾创始人张黎 </w:t>
      </w:r>
      <w:r>
        <w:rPr>
          <w:spacing w:val="-2"/>
        </w:rPr>
        <w:t>：互联网背景（曾参与创</w:t>
      </w:r>
      <w:r>
        <w:rPr>
          <w:spacing w:val="-3"/>
        </w:rPr>
        <w:t>办搜狐、艺龙）</w:t>
      </w:r>
    </w:p>
    <w:p w14:paraId="0D427FFA">
      <w:pPr>
        <w:pStyle w:val="2"/>
        <w:spacing w:before="317"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美年大健康创始人俞熔 </w:t>
      </w:r>
      <w:r>
        <w:rPr>
          <w:spacing w:val="-5"/>
        </w:rPr>
        <w:t>：投资背景</w:t>
      </w:r>
    </w:p>
    <w:p w14:paraId="51266B26">
      <w:pPr>
        <w:pStyle w:val="2"/>
        <w:spacing w:before="316" w:line="407" w:lineRule="auto"/>
        <w:ind w:left="17" w:right="47"/>
      </w:pPr>
      <w:r>
        <w:t>美年健康通过</w:t>
      </w:r>
      <w:r>
        <w:rPr>
          <w:b/>
          <w:bCs/>
        </w:rPr>
        <w:t>外行颠覆内行</w:t>
      </w:r>
      <w:r>
        <w:t>的模式，在7-8年内从行业末流成长为龙头。其</w:t>
      </w:r>
      <w:r>
        <w:rPr>
          <w:spacing w:val="-1"/>
        </w:rPr>
        <w:t>核心商业模</w:t>
      </w:r>
      <w:r>
        <w:rPr>
          <w:spacing w:val="-5"/>
        </w:rPr>
        <w:t>式为</w:t>
      </w:r>
      <w:r>
        <w:rPr>
          <w:b/>
          <w:bCs/>
          <w:spacing w:val="-5"/>
        </w:rPr>
        <w:t xml:space="preserve">先参后控 </w:t>
      </w:r>
      <w:r>
        <w:rPr>
          <w:spacing w:val="-5"/>
        </w:rPr>
        <w:t>，即先参股后控股，最终全资持有。</w:t>
      </w:r>
    </w:p>
    <w:p w14:paraId="018B5C56">
      <w:pPr>
        <w:pStyle w:val="2"/>
        <w:spacing w:before="34" w:line="229" w:lineRule="auto"/>
        <w:ind w:left="47"/>
        <w:outlineLvl w:val="1"/>
        <w:rPr>
          <w:rFonts w:hint="eastAsia" w:ascii="Arial" w:hAnsi="Arial" w:eastAsia="微软雅黑" w:cs="Arial"/>
          <w:sz w:val="16"/>
          <w:szCs w:val="16"/>
          <w:lang w:eastAsia="zh-CN"/>
        </w:rPr>
      </w:pPr>
      <w:r>
        <w:rPr>
          <w:b/>
          <w:bCs/>
          <w:spacing w:val="6"/>
          <w:sz w:val="36"/>
          <w:szCs w:val="36"/>
        </w:rPr>
        <w:t xml:space="preserve">1.先参后控的步骤 </w:t>
      </w:r>
    </w:p>
    <w:p w14:paraId="3163CE0D">
      <w:pPr>
        <w:pStyle w:val="2"/>
        <w:spacing w:before="171" w:line="184" w:lineRule="auto"/>
        <w:ind w:left="17"/>
      </w:pPr>
      <w:r>
        <w:t>美年健康的先参后控模式分为三步：</w:t>
      </w:r>
    </w:p>
    <w:p w14:paraId="7B16C489">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初始参股阶段</w:t>
      </w:r>
    </w:p>
    <w:p w14:paraId="0DACCE8B">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持有新体检中心8%-20%股份</w:t>
      </w:r>
    </w:p>
    <w:p w14:paraId="2C2BDF3E">
      <w:pPr>
        <w:rPr>
          <w:rFonts w:ascii="Arial"/>
          <w:sz w:val="21"/>
        </w:rPr>
      </w:pPr>
    </w:p>
    <w:p w14:paraId="51E53C3E">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剩余股份由并购基金及当地合作方持有</w:t>
      </w:r>
    </w:p>
    <w:p w14:paraId="5A3758DE">
      <w:pPr>
        <w:pStyle w:val="2"/>
        <w:spacing w:before="324" w:line="196"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中期控股阶段（1-2年后）</w:t>
      </w:r>
    </w:p>
    <w:p w14:paraId="4FFB3154">
      <w:pPr>
        <w:pStyle w:val="2"/>
        <w:spacing w:before="326" w:line="184" w:lineRule="auto"/>
        <w:ind w:left="465"/>
      </w:pPr>
      <w:r>
        <w:rPr>
          <w:rFonts w:ascii="Courier New" w:hAnsi="Courier New" w:eastAsia="Courier New" w:cs="Courier New"/>
          <w:spacing w:val="1"/>
        </w:rPr>
        <w:t xml:space="preserve">o  </w:t>
      </w:r>
      <w:r>
        <w:rPr>
          <w:spacing w:val="1"/>
        </w:rPr>
        <w:t>若体检中心运营良好，通过并购基金增持至51%以上</w:t>
      </w:r>
    </w:p>
    <w:p w14:paraId="65B64C87">
      <w:pPr>
        <w:rPr>
          <w:rFonts w:ascii="Arial"/>
          <w:sz w:val="21"/>
        </w:rPr>
      </w:pPr>
    </w:p>
    <w:p w14:paraId="701A07BD">
      <w:pPr>
        <w:pStyle w:val="2"/>
        <w:spacing w:before="94" w:line="183" w:lineRule="auto"/>
        <w:ind w:left="465"/>
      </w:pPr>
      <w:r>
        <w:rPr>
          <w:rFonts w:ascii="Courier New" w:hAnsi="Courier New" w:eastAsia="Courier New" w:cs="Courier New"/>
          <w:spacing w:val="2"/>
        </w:rPr>
        <w:t xml:space="preserve">o  </w:t>
      </w:r>
      <w:r>
        <w:rPr>
          <w:spacing w:val="2"/>
        </w:rPr>
        <w:t>采取</w:t>
      </w:r>
      <w:r>
        <w:rPr>
          <w:b/>
          <w:bCs/>
          <w:spacing w:val="2"/>
        </w:rPr>
        <w:t>溢价收购</w:t>
      </w:r>
      <w:r>
        <w:rPr>
          <w:spacing w:val="2"/>
        </w:rPr>
        <w:t>策略（如初始估值2000万</w:t>
      </w:r>
      <w:r>
        <w:rPr>
          <w:spacing w:val="1"/>
        </w:rPr>
        <w:t>，收购估值1亿）</w:t>
      </w:r>
    </w:p>
    <w:p w14:paraId="736E06B7">
      <w:pPr>
        <w:pStyle w:val="2"/>
        <w:spacing w:before="325" w:line="196"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最终全资阶段（3-5年后）</w:t>
      </w:r>
    </w:p>
    <w:p w14:paraId="29888B00">
      <w:pPr>
        <w:pStyle w:val="2"/>
        <w:spacing w:before="327"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收购剩余股权至100%持有</w:t>
      </w:r>
    </w:p>
    <w:p w14:paraId="2B5E3A06">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资金来源于并购基金</w:t>
      </w:r>
    </w:p>
    <w:p w14:paraId="4F3CAE44">
      <w:pPr>
        <w:spacing w:line="184" w:lineRule="auto"/>
        <w:sectPr>
          <w:headerReference r:id="rId39" w:type="default"/>
          <w:pgSz w:w="11906" w:h="16839"/>
          <w:pgMar w:top="1728" w:right="1785" w:bottom="400" w:left="1785" w:header="1452" w:footer="0" w:gutter="0"/>
          <w:cols w:space="720" w:num="1"/>
        </w:sectPr>
      </w:pPr>
    </w:p>
    <w:p w14:paraId="7E859DAC">
      <w:pPr>
        <w:spacing w:line="287" w:lineRule="auto"/>
        <w:rPr>
          <w:rFonts w:ascii="Arial"/>
          <w:sz w:val="21"/>
        </w:rPr>
      </w:pPr>
    </w:p>
    <w:p w14:paraId="566B9365">
      <w:pPr>
        <w:spacing w:line="288" w:lineRule="auto"/>
        <w:rPr>
          <w:rFonts w:ascii="Arial"/>
          <w:sz w:val="21"/>
        </w:rPr>
      </w:pPr>
    </w:p>
    <w:p w14:paraId="6BFEC31A">
      <w:pPr>
        <w:spacing w:line="288" w:lineRule="auto"/>
        <w:rPr>
          <w:rFonts w:ascii="Arial"/>
          <w:sz w:val="21"/>
        </w:rPr>
      </w:pPr>
    </w:p>
    <w:p w14:paraId="6979B4D6">
      <w:pPr>
        <w:spacing w:line="288" w:lineRule="auto"/>
        <w:rPr>
          <w:rFonts w:ascii="Arial"/>
          <w:sz w:val="21"/>
        </w:rPr>
      </w:pPr>
    </w:p>
    <w:p w14:paraId="41F2D617">
      <w:pPr>
        <w:pStyle w:val="2"/>
        <w:spacing w:before="94" w:line="183" w:lineRule="auto"/>
        <w:ind w:left="16"/>
      </w:pPr>
      <w:r>
        <w:rPr>
          <w:b/>
          <w:bCs/>
          <w:spacing w:val="-2"/>
        </w:rPr>
        <w:t xml:space="preserve">会计处理特点 </w:t>
      </w:r>
      <w:r>
        <w:rPr>
          <w:spacing w:val="-2"/>
        </w:rPr>
        <w:t>：</w:t>
      </w:r>
    </w:p>
    <w:p w14:paraId="566956C4">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spacing w:val="-3"/>
        </w:rPr>
        <w:t>参股阶段计入</w:t>
      </w:r>
      <w:r>
        <w:rPr>
          <w:b/>
          <w:bCs/>
          <w:spacing w:val="-3"/>
        </w:rPr>
        <w:t xml:space="preserve">可供出售金融资产 </w:t>
      </w:r>
      <w:r>
        <w:rPr>
          <w:spacing w:val="-3"/>
        </w:rPr>
        <w:t>，亏损不影响上</w:t>
      </w:r>
      <w:r>
        <w:rPr>
          <w:spacing w:val="-4"/>
        </w:rPr>
        <w:t>市公司净利润</w:t>
      </w:r>
    </w:p>
    <w:p w14:paraId="0B666C73">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股份公允价值变动计入</w:t>
      </w:r>
      <w:r>
        <w:rPr>
          <w:b/>
          <w:bCs/>
          <w:spacing w:val="-2"/>
        </w:rPr>
        <w:t>非经常性损益</w:t>
      </w:r>
    </w:p>
    <w:p w14:paraId="64D21F12">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spacing w:val="-4"/>
        </w:rPr>
        <w:t>控股阶段溢价部分可能形成</w:t>
      </w:r>
      <w:r>
        <w:rPr>
          <w:b/>
          <w:bCs/>
          <w:spacing w:val="-4"/>
        </w:rPr>
        <w:t xml:space="preserve">商誉 </w:t>
      </w:r>
      <w:r>
        <w:rPr>
          <w:spacing w:val="-4"/>
        </w:rPr>
        <w:t>，存在减值风险</w:t>
      </w:r>
    </w:p>
    <w:p w14:paraId="34BFEBF9">
      <w:pPr>
        <w:pStyle w:val="2"/>
        <w:spacing w:before="382" w:line="229" w:lineRule="auto"/>
        <w:ind w:left="32"/>
        <w:outlineLvl w:val="1"/>
        <w:rPr>
          <w:rFonts w:hint="eastAsia" w:ascii="Arial" w:hAnsi="Arial" w:eastAsia="微软雅黑" w:cs="Arial"/>
          <w:sz w:val="16"/>
          <w:szCs w:val="16"/>
          <w:lang w:eastAsia="zh-CN"/>
        </w:rPr>
      </w:pPr>
      <w:r>
        <w:rPr>
          <w:b/>
          <w:bCs/>
          <w:spacing w:val="4"/>
          <w:sz w:val="36"/>
          <w:szCs w:val="36"/>
        </w:rPr>
        <w:t xml:space="preserve">2.先参后控和先控后买的步骤的案例 </w:t>
      </w:r>
    </w:p>
    <w:p w14:paraId="24B7C191">
      <w:pPr>
        <w:pStyle w:val="2"/>
        <w:spacing w:before="171" w:line="184" w:lineRule="auto"/>
        <w:ind w:left="24"/>
      </w:pPr>
      <w:r>
        <w:t>以美年健康参股南通有限公司为例：</w:t>
      </w:r>
    </w:p>
    <w:p w14:paraId="1C6A31AC">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60"/>
        <w:gridCol w:w="1079"/>
        <w:gridCol w:w="3074"/>
        <w:gridCol w:w="2177"/>
      </w:tblGrid>
      <w:tr w14:paraId="48F8ECA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960" w:type="dxa"/>
            <w:vAlign w:val="top"/>
          </w:tcPr>
          <w:p w14:paraId="69413B73">
            <w:pPr>
              <w:pStyle w:val="6"/>
              <w:spacing w:before="89" w:line="183" w:lineRule="auto"/>
              <w:ind w:left="103"/>
            </w:pPr>
            <w:r>
              <w:rPr>
                <w:b/>
                <w:bCs/>
                <w:spacing w:val="-1"/>
              </w:rPr>
              <w:t>交易阶段</w:t>
            </w:r>
          </w:p>
        </w:tc>
        <w:tc>
          <w:tcPr>
            <w:tcW w:w="1079" w:type="dxa"/>
            <w:vAlign w:val="top"/>
          </w:tcPr>
          <w:p w14:paraId="5ECE2D55">
            <w:pPr>
              <w:pStyle w:val="6"/>
              <w:spacing w:before="91" w:line="209" w:lineRule="auto"/>
              <w:ind w:left="99" w:right="307" w:hanging="1"/>
            </w:pPr>
            <w:r>
              <w:rPr>
                <w:b/>
                <w:bCs/>
                <w:spacing w:val="-1"/>
              </w:rPr>
              <w:t>股权比</w:t>
            </w:r>
            <w:r>
              <w:rPr>
                <w:b/>
                <w:bCs/>
              </w:rPr>
              <w:t>例</w:t>
            </w:r>
          </w:p>
        </w:tc>
        <w:tc>
          <w:tcPr>
            <w:tcW w:w="3074" w:type="dxa"/>
            <w:vAlign w:val="top"/>
          </w:tcPr>
          <w:p w14:paraId="608345F3">
            <w:pPr>
              <w:pStyle w:val="6"/>
              <w:spacing w:before="89" w:line="183" w:lineRule="auto"/>
              <w:ind w:left="102"/>
            </w:pPr>
            <w:r>
              <w:rPr>
                <w:b/>
                <w:bCs/>
                <w:spacing w:val="-1"/>
              </w:rPr>
              <w:t>估值变化</w:t>
            </w:r>
          </w:p>
        </w:tc>
        <w:tc>
          <w:tcPr>
            <w:tcW w:w="2177" w:type="dxa"/>
            <w:vAlign w:val="top"/>
          </w:tcPr>
          <w:p w14:paraId="0877D8FB">
            <w:pPr>
              <w:pStyle w:val="6"/>
              <w:spacing w:before="89" w:line="183" w:lineRule="auto"/>
              <w:ind w:left="107"/>
            </w:pPr>
            <w:r>
              <w:rPr>
                <w:b/>
                <w:bCs/>
                <w:spacing w:val="-1"/>
              </w:rPr>
              <w:t>投资收益</w:t>
            </w:r>
          </w:p>
        </w:tc>
      </w:tr>
      <w:tr w14:paraId="79A77E7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960" w:type="dxa"/>
            <w:vAlign w:val="top"/>
          </w:tcPr>
          <w:p w14:paraId="72F7C96C">
            <w:pPr>
              <w:pStyle w:val="6"/>
              <w:spacing w:before="86" w:line="208" w:lineRule="auto"/>
              <w:ind w:left="129" w:right="958" w:hanging="26"/>
            </w:pPr>
            <w:r>
              <w:rPr>
                <w:b/>
                <w:bCs/>
                <w:spacing w:val="-1"/>
              </w:rPr>
              <w:t>初始参股</w:t>
            </w:r>
            <w:r>
              <w:rPr>
                <w:b/>
                <w:bCs/>
                <w:spacing w:val="-12"/>
              </w:rPr>
              <w:t>（10%）</w:t>
            </w:r>
          </w:p>
        </w:tc>
        <w:tc>
          <w:tcPr>
            <w:tcW w:w="1079" w:type="dxa"/>
            <w:vAlign w:val="top"/>
          </w:tcPr>
          <w:p w14:paraId="2EDC5B35">
            <w:pPr>
              <w:pStyle w:val="6"/>
              <w:spacing w:before="44" w:line="382" w:lineRule="exact"/>
              <w:ind w:left="115"/>
            </w:pPr>
            <w:r>
              <w:rPr>
                <w:spacing w:val="-7"/>
                <w:position w:val="3"/>
              </w:rPr>
              <w:t>10%</w:t>
            </w:r>
          </w:p>
        </w:tc>
        <w:tc>
          <w:tcPr>
            <w:tcW w:w="3074" w:type="dxa"/>
            <w:vAlign w:val="top"/>
          </w:tcPr>
          <w:p w14:paraId="1CD3A201">
            <w:pPr>
              <w:pStyle w:val="6"/>
              <w:spacing w:before="85" w:line="183" w:lineRule="auto"/>
              <w:ind w:left="100"/>
            </w:pPr>
            <w:r>
              <w:rPr>
                <w:spacing w:val="-1"/>
              </w:rPr>
              <w:t>估值3000万</w:t>
            </w:r>
          </w:p>
        </w:tc>
        <w:tc>
          <w:tcPr>
            <w:tcW w:w="2177" w:type="dxa"/>
            <w:vAlign w:val="top"/>
          </w:tcPr>
          <w:p w14:paraId="4582971F">
            <w:pPr>
              <w:pStyle w:val="6"/>
              <w:spacing w:before="87" w:line="182" w:lineRule="auto"/>
              <w:ind w:left="108"/>
            </w:pPr>
            <w:r>
              <w:rPr>
                <w:spacing w:val="-1"/>
              </w:rPr>
              <w:t>账面价值300万</w:t>
            </w:r>
          </w:p>
        </w:tc>
      </w:tr>
      <w:tr w14:paraId="0D02A17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960" w:type="dxa"/>
            <w:vAlign w:val="top"/>
          </w:tcPr>
          <w:p w14:paraId="1E33905D">
            <w:pPr>
              <w:pStyle w:val="6"/>
              <w:spacing w:before="89" w:line="183" w:lineRule="auto"/>
              <w:ind w:left="103"/>
            </w:pPr>
            <w:r>
              <w:rPr>
                <w:b/>
                <w:bCs/>
                <w:spacing w:val="-1"/>
              </w:rPr>
              <w:t>增持至51%</w:t>
            </w:r>
          </w:p>
        </w:tc>
        <w:tc>
          <w:tcPr>
            <w:tcW w:w="1079" w:type="dxa"/>
            <w:vAlign w:val="top"/>
          </w:tcPr>
          <w:p w14:paraId="7020B1D2">
            <w:pPr>
              <w:pStyle w:val="6"/>
              <w:spacing w:before="89" w:line="183" w:lineRule="auto"/>
              <w:ind w:left="99"/>
            </w:pPr>
            <w:r>
              <w:rPr>
                <w:spacing w:val="-1"/>
              </w:rPr>
              <w:t>新增</w:t>
            </w:r>
          </w:p>
          <w:p w14:paraId="2E5CF941">
            <w:pPr>
              <w:pStyle w:val="6"/>
              <w:spacing w:before="48" w:line="200" w:lineRule="auto"/>
              <w:ind w:left="98"/>
            </w:pPr>
            <w:r>
              <w:rPr>
                <w:spacing w:val="-1"/>
              </w:rPr>
              <w:t>41%</w:t>
            </w:r>
          </w:p>
        </w:tc>
        <w:tc>
          <w:tcPr>
            <w:tcW w:w="3074" w:type="dxa"/>
            <w:vAlign w:val="top"/>
          </w:tcPr>
          <w:p w14:paraId="182AC003">
            <w:pPr>
              <w:pStyle w:val="6"/>
              <w:spacing w:before="89" w:line="183" w:lineRule="auto"/>
              <w:ind w:left="100"/>
            </w:pPr>
            <w:r>
              <w:rPr>
                <w:spacing w:val="1"/>
              </w:rPr>
              <w:t>估值1亿（41%对价4100万）</w:t>
            </w:r>
          </w:p>
        </w:tc>
        <w:tc>
          <w:tcPr>
            <w:tcW w:w="2177" w:type="dxa"/>
            <w:vAlign w:val="top"/>
          </w:tcPr>
          <w:p w14:paraId="11DF832D">
            <w:pPr>
              <w:pStyle w:val="6"/>
              <w:spacing w:before="89" w:line="183" w:lineRule="auto"/>
              <w:ind w:left="107"/>
            </w:pPr>
            <w:r>
              <w:rPr>
                <w:spacing w:val="-1"/>
              </w:rPr>
              <w:t>老股东套现4100万</w:t>
            </w:r>
          </w:p>
        </w:tc>
      </w:tr>
      <w:tr w14:paraId="1BCF201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960" w:type="dxa"/>
            <w:vAlign w:val="top"/>
          </w:tcPr>
          <w:p w14:paraId="5CF11E69">
            <w:pPr>
              <w:pStyle w:val="6"/>
              <w:spacing w:before="93" w:line="183" w:lineRule="auto"/>
              <w:ind w:left="103"/>
            </w:pPr>
            <w:r>
              <w:rPr>
                <w:b/>
                <w:bCs/>
                <w:spacing w:val="-1"/>
              </w:rPr>
              <w:t>剩余49%权益</w:t>
            </w:r>
          </w:p>
        </w:tc>
        <w:tc>
          <w:tcPr>
            <w:tcW w:w="1079" w:type="dxa"/>
            <w:vAlign w:val="top"/>
          </w:tcPr>
          <w:p w14:paraId="4980C07A">
            <w:pPr>
              <w:pStyle w:val="6"/>
              <w:spacing w:before="205" w:line="176" w:lineRule="exact"/>
              <w:ind w:left="113"/>
            </w:pPr>
            <w:r>
              <w:rPr>
                <w:position w:val="-1"/>
              </w:rPr>
              <w:t>-</w:t>
            </w:r>
          </w:p>
        </w:tc>
        <w:tc>
          <w:tcPr>
            <w:tcW w:w="3074" w:type="dxa"/>
            <w:vAlign w:val="top"/>
          </w:tcPr>
          <w:p w14:paraId="2FB8419D">
            <w:pPr>
              <w:pStyle w:val="6"/>
              <w:spacing w:before="91" w:line="209" w:lineRule="auto"/>
              <w:ind w:left="102" w:right="167"/>
            </w:pPr>
            <w:r>
              <w:rPr>
                <w:spacing w:val="-1"/>
              </w:rPr>
              <w:t>账面价值从1470万增至4900</w:t>
            </w:r>
            <w:r>
              <w:t>万</w:t>
            </w:r>
          </w:p>
        </w:tc>
        <w:tc>
          <w:tcPr>
            <w:tcW w:w="2177" w:type="dxa"/>
            <w:vAlign w:val="top"/>
          </w:tcPr>
          <w:p w14:paraId="236B3B64">
            <w:pPr>
              <w:pStyle w:val="6"/>
              <w:spacing w:before="91" w:line="209" w:lineRule="auto"/>
              <w:ind w:left="108" w:right="221" w:hanging="1"/>
            </w:pPr>
            <w:r>
              <w:rPr>
                <w:spacing w:val="-1"/>
              </w:rPr>
              <w:t>产生3430万投资收</w:t>
            </w:r>
            <w:r>
              <w:t>益</w:t>
            </w:r>
          </w:p>
        </w:tc>
      </w:tr>
    </w:tbl>
    <w:p w14:paraId="3A9C671D">
      <w:pPr>
        <w:pStyle w:val="2"/>
        <w:spacing w:before="213" w:line="183" w:lineRule="auto"/>
        <w:ind w:left="17"/>
      </w:pPr>
      <w:r>
        <w:rPr>
          <w:b/>
          <w:bCs/>
          <w:spacing w:val="-1"/>
        </w:rPr>
        <w:t>关键点</w:t>
      </w:r>
      <w:r>
        <w:rPr>
          <w:b/>
          <w:bCs/>
          <w:spacing w:val="-11"/>
        </w:rPr>
        <w:t xml:space="preserve"> </w:t>
      </w:r>
      <w:r>
        <w:rPr>
          <w:spacing w:val="-1"/>
        </w:rPr>
        <w:t>：</w:t>
      </w:r>
    </w:p>
    <w:p w14:paraId="2AC04CEC">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上市公司通过</w:t>
      </w:r>
      <w:r>
        <w:rPr>
          <w:b/>
          <w:bCs/>
          <w:spacing w:val="-2"/>
        </w:rPr>
        <w:t>分步交易</w:t>
      </w:r>
      <w:r>
        <w:rPr>
          <w:spacing w:val="-2"/>
        </w:rPr>
        <w:t>实现低风险扩张</w:t>
      </w:r>
    </w:p>
    <w:p w14:paraId="21B9F98B">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spacing w:val="-2"/>
        </w:rPr>
        <w:t>合作伙伴无需等待IPO即可退出</w:t>
      </w:r>
    </w:p>
    <w:p w14:paraId="1581AFD8">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spacing w:val="-5"/>
        </w:rPr>
        <w:t>溢价收购部分计入</w:t>
      </w:r>
      <w:r>
        <w:rPr>
          <w:b/>
          <w:bCs/>
          <w:spacing w:val="-5"/>
        </w:rPr>
        <w:t xml:space="preserve">商誉 </w:t>
      </w:r>
      <w:r>
        <w:rPr>
          <w:spacing w:val="-5"/>
        </w:rPr>
        <w:t>，需关注减值风险</w:t>
      </w:r>
    </w:p>
    <w:p w14:paraId="5EE600FF">
      <w:pPr>
        <w:pStyle w:val="2"/>
        <w:spacing w:before="319" w:line="184" w:lineRule="auto"/>
        <w:ind w:left="15"/>
      </w:pPr>
      <w:r>
        <w:rPr>
          <w:spacing w:val="-1"/>
        </w:rPr>
        <w:t>截至2018年底，美年健康已控股256家企业，参股292家，规模达竞争对手5</w:t>
      </w:r>
      <w:r>
        <w:rPr>
          <w:spacing w:val="-2"/>
        </w:rPr>
        <w:t>倍。</w:t>
      </w:r>
    </w:p>
    <w:p w14:paraId="7C80131E">
      <w:pPr>
        <w:spacing w:line="242" w:lineRule="auto"/>
        <w:rPr>
          <w:rFonts w:ascii="Arial"/>
          <w:sz w:val="21"/>
        </w:rPr>
      </w:pPr>
    </w:p>
    <w:p w14:paraId="356A12D4">
      <w:pPr>
        <w:pStyle w:val="2"/>
        <w:spacing w:before="155" w:line="229" w:lineRule="auto"/>
        <w:ind w:left="41"/>
        <w:outlineLvl w:val="1"/>
        <w:rPr>
          <w:rFonts w:hint="eastAsia" w:ascii="Arial" w:hAnsi="Arial" w:eastAsia="微软雅黑" w:cs="Arial"/>
          <w:sz w:val="16"/>
          <w:szCs w:val="16"/>
          <w:lang w:eastAsia="zh-CN"/>
        </w:rPr>
      </w:pPr>
      <w:r>
        <w:rPr>
          <w:b/>
          <w:bCs/>
          <w:spacing w:val="5"/>
          <w:sz w:val="36"/>
          <w:szCs w:val="36"/>
        </w:rPr>
        <w:t xml:space="preserve">3.美年健康投资的收益表 </w:t>
      </w:r>
    </w:p>
    <w:p w14:paraId="24BFE951">
      <w:pPr>
        <w:pStyle w:val="2"/>
        <w:spacing w:before="171" w:line="184" w:lineRule="auto"/>
        <w:ind w:left="17"/>
      </w:pPr>
      <w:r>
        <w:t>美年健康2017-2018年投资收益主要来源于：</w:t>
      </w:r>
    </w:p>
    <w:p w14:paraId="2ECF8691">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长期股权投资</w:t>
      </w:r>
    </w:p>
    <w:p w14:paraId="35A31CAA">
      <w:pPr>
        <w:pStyle w:val="2"/>
        <w:spacing w:before="311"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可供出售金融资产处置收益</w:t>
      </w:r>
    </w:p>
    <w:p w14:paraId="0C69CEC7">
      <w:pPr>
        <w:pStyle w:val="2"/>
        <w:spacing w:before="309" w:line="199"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融资租赁及理财产品收益</w:t>
      </w:r>
    </w:p>
    <w:p w14:paraId="59E7FB31">
      <w:pPr>
        <w:spacing w:line="199" w:lineRule="auto"/>
        <w:sectPr>
          <w:headerReference r:id="rId40" w:type="default"/>
          <w:pgSz w:w="11906" w:h="16839"/>
          <w:pgMar w:top="400" w:right="1785" w:bottom="400" w:left="1785" w:header="0" w:footer="0" w:gutter="0"/>
          <w:cols w:space="720" w:num="1"/>
        </w:sectPr>
      </w:pPr>
    </w:p>
    <w:p w14:paraId="70EE550C">
      <w:pPr>
        <w:spacing w:line="287" w:lineRule="auto"/>
        <w:rPr>
          <w:rFonts w:ascii="Arial"/>
          <w:sz w:val="21"/>
        </w:rPr>
      </w:pPr>
    </w:p>
    <w:p w14:paraId="3B6A76A9">
      <w:pPr>
        <w:spacing w:line="288" w:lineRule="auto"/>
        <w:rPr>
          <w:rFonts w:ascii="Arial"/>
          <w:sz w:val="21"/>
        </w:rPr>
      </w:pPr>
    </w:p>
    <w:p w14:paraId="56E025ED">
      <w:pPr>
        <w:spacing w:line="288" w:lineRule="auto"/>
        <w:rPr>
          <w:rFonts w:ascii="Arial"/>
          <w:sz w:val="21"/>
        </w:rPr>
      </w:pPr>
    </w:p>
    <w:p w14:paraId="79F93DFF">
      <w:pPr>
        <w:spacing w:line="288" w:lineRule="auto"/>
        <w:rPr>
          <w:rFonts w:ascii="Arial"/>
          <w:sz w:val="21"/>
        </w:rPr>
      </w:pPr>
    </w:p>
    <w:p w14:paraId="79EB0F4B">
      <w:pPr>
        <w:pStyle w:val="2"/>
        <w:spacing w:before="94" w:line="183" w:lineRule="auto"/>
        <w:ind w:left="16"/>
      </w:pPr>
      <w:r>
        <w:rPr>
          <w:b/>
          <w:bCs/>
          <w:spacing w:val="-2"/>
        </w:rPr>
        <w:t xml:space="preserve">模式变形应用 </w:t>
      </w:r>
      <w:r>
        <w:rPr>
          <w:spacing w:val="-2"/>
        </w:rPr>
        <w:t>：</w:t>
      </w:r>
    </w:p>
    <w:p w14:paraId="3FDDE886">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先控股后买 </w:t>
      </w:r>
      <w:r>
        <w:rPr>
          <w:spacing w:val="-5"/>
        </w:rPr>
        <w:t>：适用于拟上市企业招商</w:t>
      </w:r>
    </w:p>
    <w:p w14:paraId="08A3783D">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上市公司持股51%实现并表</w:t>
      </w:r>
    </w:p>
    <w:p w14:paraId="104F472C">
      <w:pPr>
        <w:rPr>
          <w:rFonts w:ascii="Arial"/>
          <w:sz w:val="21"/>
        </w:rPr>
      </w:pPr>
    </w:p>
    <w:p w14:paraId="5D32C9FE">
      <w:pPr>
        <w:pStyle w:val="2"/>
        <w:spacing w:before="94" w:line="183" w:lineRule="auto"/>
        <w:ind w:left="465"/>
      </w:pPr>
      <w:r>
        <w:rPr>
          <w:rFonts w:ascii="Courier New" w:hAnsi="Courier New" w:eastAsia="Courier New" w:cs="Courier New"/>
          <w:spacing w:val="1"/>
        </w:rPr>
        <w:t xml:space="preserve">o  </w:t>
      </w:r>
      <w:r>
        <w:rPr>
          <w:spacing w:val="1"/>
        </w:rPr>
        <w:t>根据业绩指标（营业额/净利润增长率）估值收购剩余股权</w:t>
      </w:r>
    </w:p>
    <w:p w14:paraId="0AEE3EB1">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并购基金逻辑 </w:t>
      </w:r>
      <w:r>
        <w:rPr>
          <w:spacing w:val="-4"/>
        </w:rPr>
        <w:t>：</w:t>
      </w:r>
    </w:p>
    <w:p w14:paraId="68FE62CE">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低估值阶段并购（如1亿估值）</w:t>
      </w:r>
    </w:p>
    <w:p w14:paraId="222D7DA7">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并入上市公司后估值可能翻3-4倍</w:t>
      </w:r>
    </w:p>
    <w:p w14:paraId="58E36C54">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吸引资本参与的核心盈利点</w:t>
      </w:r>
    </w:p>
    <w:p w14:paraId="737FFA5C">
      <w:pPr>
        <w:spacing w:line="184" w:lineRule="auto"/>
        <w:sectPr>
          <w:pgSz w:w="11906" w:h="16839"/>
          <w:pgMar w:top="400" w:right="1785" w:bottom="400" w:left="1785" w:header="0" w:footer="0" w:gutter="0"/>
          <w:cols w:space="720" w:num="1"/>
        </w:sectPr>
      </w:pPr>
    </w:p>
    <w:p w14:paraId="5F877437">
      <w:pPr>
        <w:spacing w:line="259" w:lineRule="auto"/>
        <w:rPr>
          <w:rFonts w:ascii="Arial"/>
          <w:sz w:val="21"/>
        </w:rPr>
      </w:pPr>
    </w:p>
    <w:p w14:paraId="655E78C2">
      <w:pPr>
        <w:spacing w:line="259" w:lineRule="auto"/>
        <w:rPr>
          <w:rFonts w:ascii="Arial"/>
          <w:sz w:val="21"/>
        </w:rPr>
      </w:pPr>
    </w:p>
    <w:p w14:paraId="4AABA559">
      <w:pPr>
        <w:spacing w:line="259" w:lineRule="auto"/>
        <w:rPr>
          <w:rFonts w:ascii="Arial"/>
          <w:sz w:val="21"/>
        </w:rPr>
      </w:pPr>
    </w:p>
    <w:p w14:paraId="12D4DE7C">
      <w:pPr>
        <w:spacing w:line="260" w:lineRule="auto"/>
        <w:rPr>
          <w:rFonts w:ascii="Arial"/>
          <w:sz w:val="21"/>
        </w:rPr>
      </w:pPr>
    </w:p>
    <w:p w14:paraId="1BDE67D3">
      <w:pPr>
        <w:spacing w:before="61" w:line="210" w:lineRule="auto"/>
        <w:ind w:left="20"/>
        <w:rPr>
          <w:rFonts w:hint="eastAsia" w:ascii="Calibri" w:hAnsi="Calibri" w:eastAsia="宋体" w:cs="Calibri"/>
          <w:sz w:val="18"/>
          <w:szCs w:val="18"/>
          <w:lang w:eastAsia="zh-CN"/>
        </w:rPr>
      </w:pPr>
    </w:p>
    <w:p w14:paraId="2F1B7952">
      <w:pPr>
        <w:spacing w:line="350" w:lineRule="auto"/>
        <w:rPr>
          <w:rFonts w:ascii="Arial"/>
          <w:sz w:val="21"/>
        </w:rPr>
      </w:pPr>
    </w:p>
    <w:p w14:paraId="7C49E2BB">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一、美年健康 </w:t>
      </w:r>
    </w:p>
    <w:p w14:paraId="1B16AF23">
      <w:pPr>
        <w:pStyle w:val="2"/>
        <w:spacing w:before="333" w:line="397" w:lineRule="auto"/>
        <w:ind w:left="16" w:right="66"/>
      </w:pPr>
      <w:r>
        <w:t>美年健康（股票代码：002044）作为上市公司，其商业模式具有独特性。</w:t>
      </w:r>
      <w:r>
        <w:rPr>
          <w:spacing w:val="-1"/>
        </w:rPr>
        <w:t>慈铭体检创</w:t>
      </w:r>
      <w:r>
        <w:t>始人韩小红具有医学背景，但创新性地提出"无医生的医院"理念。爱康国</w:t>
      </w:r>
      <w:r>
        <w:rPr>
          <w:spacing w:val="-1"/>
        </w:rPr>
        <w:t>宾创始人张</w:t>
      </w:r>
      <w:r>
        <w:t>黎拥有互联网创业经历（参与创办搜狐和艺龙），而美年大健康创始人俞熔</w:t>
      </w:r>
      <w:r>
        <w:rPr>
          <w:spacing w:val="-1"/>
        </w:rPr>
        <w:t>则来自投</w:t>
      </w:r>
      <w:r>
        <w:t>资领域。美年大健康通过7-8年时间从行业末流发展为行业龙头，其核心</w:t>
      </w:r>
      <w:r>
        <w:rPr>
          <w:spacing w:val="-1"/>
        </w:rPr>
        <w:t>商业模式</w:t>
      </w:r>
    </w:p>
    <w:p w14:paraId="13A64692">
      <w:pPr>
        <w:pStyle w:val="2"/>
        <w:spacing w:line="183" w:lineRule="auto"/>
        <w:ind w:left="21"/>
      </w:pPr>
      <w:r>
        <w:rPr>
          <w:spacing w:val="-4"/>
        </w:rPr>
        <w:t>为"先参后控"策略。</w:t>
      </w:r>
    </w:p>
    <w:p w14:paraId="78E027EF">
      <w:pPr>
        <w:spacing w:line="242" w:lineRule="auto"/>
        <w:rPr>
          <w:rFonts w:ascii="Arial"/>
          <w:sz w:val="21"/>
        </w:rPr>
      </w:pPr>
    </w:p>
    <w:p w14:paraId="182B6DD4">
      <w:pPr>
        <w:pStyle w:val="2"/>
        <w:spacing w:before="155" w:line="229" w:lineRule="auto"/>
        <w:ind w:left="47"/>
        <w:outlineLvl w:val="1"/>
        <w:rPr>
          <w:rFonts w:hint="eastAsia" w:ascii="Arial" w:hAnsi="Arial" w:eastAsia="微软雅黑" w:cs="Arial"/>
          <w:sz w:val="16"/>
          <w:szCs w:val="16"/>
          <w:lang w:eastAsia="zh-CN"/>
        </w:rPr>
      </w:pPr>
      <w:r>
        <w:rPr>
          <w:b/>
          <w:bCs/>
          <w:spacing w:val="4"/>
          <w:sz w:val="36"/>
          <w:szCs w:val="36"/>
        </w:rPr>
        <w:t xml:space="preserve">1.先参后控和先控后买的步骤 </w:t>
      </w:r>
    </w:p>
    <w:p w14:paraId="5BDADA06">
      <w:pPr>
        <w:pStyle w:val="2"/>
        <w:spacing w:before="172" w:line="183" w:lineRule="auto"/>
        <w:ind w:left="18"/>
      </w:pPr>
      <w:r>
        <w:rPr>
          <w:b/>
          <w:bCs/>
          <w:spacing w:val="-1"/>
        </w:rPr>
        <w:t xml:space="preserve">先参后控模式具体分为三个阶段 </w:t>
      </w:r>
      <w:r>
        <w:rPr>
          <w:spacing w:val="-1"/>
        </w:rPr>
        <w:t>：</w:t>
      </w:r>
    </w:p>
    <w:p w14:paraId="3A804142">
      <w:pPr>
        <w:pStyle w:val="2"/>
        <w:spacing w:before="326" w:line="387" w:lineRule="auto"/>
        <w:ind w:left="454" w:right="187"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初始参股阶段 </w:t>
      </w:r>
      <w:r>
        <w:rPr>
          <w:spacing w:val="-2"/>
        </w:rPr>
        <w:t>：美年健康持有新设体检中心8%-20%股</w:t>
      </w:r>
      <w:r>
        <w:rPr>
          <w:spacing w:val="-3"/>
        </w:rPr>
        <w:t>份，其余由并购基金和当</w:t>
      </w:r>
      <w:r>
        <w:rPr>
          <w:spacing w:val="-1"/>
        </w:rPr>
        <w:t>地合作方持有</w:t>
      </w:r>
    </w:p>
    <w:p w14:paraId="6FA90859">
      <w:pPr>
        <w:pStyle w:val="2"/>
        <w:spacing w:line="390" w:lineRule="auto"/>
        <w:ind w:left="455" w:right="33" w:hanging="423"/>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中期控股阶段</w:t>
      </w:r>
      <w:r>
        <w:rPr>
          <w:spacing w:val="-1"/>
        </w:rPr>
        <w:t>（1-2年后</w:t>
      </w:r>
      <w:r>
        <w:rPr>
          <w:spacing w:val="1"/>
        </w:rPr>
        <w:t>）：</w:t>
      </w:r>
      <w:r>
        <w:rPr>
          <w:spacing w:val="-1"/>
        </w:rPr>
        <w:t>若体检中心运营良好，通过并购基金收购50%以上股</w:t>
      </w:r>
      <w:r>
        <w:t>权</w:t>
      </w:r>
    </w:p>
    <w:p w14:paraId="2520A668">
      <w:pPr>
        <w:pStyle w:val="2"/>
        <w:spacing w:before="20" w:line="391" w:lineRule="auto"/>
        <w:ind w:left="17" w:right="1004" w:firstLine="15"/>
      </w:pPr>
      <w:r>
        <w:rPr>
          <w:rFonts w:ascii="Wingdings" w:hAnsi="Wingdings" w:eastAsia="Wingdings" w:cs="Wingdings"/>
          <w:spacing w:val="-1"/>
        </w:rPr>
        <w:t>l</w:t>
      </w:r>
      <w:r>
        <w:rPr>
          <w:rFonts w:ascii="Wingdings" w:hAnsi="Wingdings" w:eastAsia="Wingdings" w:cs="Wingdings"/>
          <w:spacing w:val="62"/>
        </w:rPr>
        <w:t xml:space="preserve"> </w:t>
      </w:r>
      <w:r>
        <w:rPr>
          <w:b/>
          <w:bCs/>
          <w:spacing w:val="-1"/>
        </w:rPr>
        <w:t>完全收购阶段</w:t>
      </w:r>
      <w:r>
        <w:rPr>
          <w:spacing w:val="-1"/>
        </w:rPr>
        <w:t>（3-5年后</w:t>
      </w:r>
      <w:r>
        <w:rPr>
          <w:spacing w:val="3"/>
        </w:rPr>
        <w:t>）：</w:t>
      </w:r>
      <w:r>
        <w:rPr>
          <w:spacing w:val="-1"/>
        </w:rPr>
        <w:t>对表现优异的体检中心实施100%股权收购</w:t>
      </w:r>
      <w:r>
        <w:rPr>
          <w:b/>
          <w:bCs/>
          <w:spacing w:val="-2"/>
        </w:rPr>
        <w:t xml:space="preserve">该模式的关键优势 </w:t>
      </w:r>
      <w:r>
        <w:rPr>
          <w:spacing w:val="-2"/>
        </w:rPr>
        <w:t>：</w:t>
      </w:r>
    </w:p>
    <w:p w14:paraId="1ECE178E">
      <w:pPr>
        <w:pStyle w:val="2"/>
        <w:spacing w:before="49" w:line="395" w:lineRule="auto"/>
        <w:ind w:left="456" w:right="182" w:hanging="424"/>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风险隔离机制 </w:t>
      </w:r>
      <w:r>
        <w:rPr>
          <w:spacing w:val="-2"/>
        </w:rPr>
        <w:t>：参股子公司作为可供出售金融</w:t>
      </w:r>
      <w:r>
        <w:rPr>
          <w:spacing w:val="-3"/>
        </w:rPr>
        <w:t>资产核算，亏损不计入上市公司报</w:t>
      </w:r>
      <w:r>
        <w:t>表</w:t>
      </w:r>
    </w:p>
    <w:p w14:paraId="572C70F5">
      <w:pPr>
        <w:pStyle w:val="2"/>
        <w:spacing w:before="5" w:line="196" w:lineRule="auto"/>
        <w:ind w:left="3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 xml:space="preserve">估值溢价设计 </w:t>
      </w:r>
      <w:r>
        <w:rPr>
          <w:spacing w:val="-2"/>
        </w:rPr>
        <w:t>：控股阶段通常采取溢价收购（如从初始2000万估值提升至1亿）</w:t>
      </w:r>
    </w:p>
    <w:p w14:paraId="6002CFDC">
      <w:pPr>
        <w:pStyle w:val="2"/>
        <w:spacing w:before="317" w:line="199"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激励机制 </w:t>
      </w:r>
      <w:r>
        <w:rPr>
          <w:spacing w:val="-4"/>
        </w:rPr>
        <w:t>：通过分阶段收购绑定合作伙伴利益</w:t>
      </w:r>
    </w:p>
    <w:p w14:paraId="5D16C337">
      <w:pPr>
        <w:spacing w:before="119" w:line="313" w:lineRule="exact"/>
        <w:ind w:left="32"/>
        <w:rPr>
          <w:rFonts w:hint="eastAsia" w:ascii="Calibri" w:hAnsi="Calibri" w:eastAsia="等线" w:cs="Calibri"/>
          <w:sz w:val="22"/>
          <w:szCs w:val="22"/>
          <w:lang w:eastAsia="zh-CN"/>
        </w:rPr>
      </w:pPr>
      <w:r>
        <w:rPr>
          <w:rFonts w:ascii="Calibri" w:hAnsi="Calibri" w:eastAsia="Calibri" w:cs="Calibri"/>
          <w:spacing w:val="-1"/>
          <w:position w:val="3"/>
          <w:sz w:val="22"/>
          <w:szCs w:val="22"/>
        </w:rPr>
        <w:t xml:space="preserve">1) </w:t>
      </w:r>
      <w:r>
        <w:rPr>
          <w:rFonts w:ascii="等线" w:hAnsi="等线" w:eastAsia="等线" w:cs="等线"/>
          <w:spacing w:val="-1"/>
          <w:position w:val="3"/>
          <w:sz w:val="22"/>
          <w:szCs w:val="22"/>
        </w:rPr>
        <w:t>例题</w:t>
      </w:r>
      <w:r>
        <w:rPr>
          <w:rFonts w:ascii="Calibri" w:hAnsi="Calibri" w:eastAsia="Calibri" w:cs="Calibri"/>
          <w:spacing w:val="-1"/>
          <w:position w:val="3"/>
          <w:sz w:val="22"/>
          <w:szCs w:val="22"/>
        </w:rPr>
        <w:t>:</w:t>
      </w:r>
      <w:r>
        <w:rPr>
          <w:rFonts w:ascii="等线" w:hAnsi="等线" w:eastAsia="等线" w:cs="等线"/>
          <w:spacing w:val="-1"/>
          <w:position w:val="3"/>
          <w:sz w:val="22"/>
          <w:szCs w:val="22"/>
        </w:rPr>
        <w:t xml:space="preserve">先参后控和先控后买的步骤 </w:t>
      </w:r>
    </w:p>
    <w:p w14:paraId="23FD6106">
      <w:pPr>
        <w:pStyle w:val="2"/>
        <w:spacing w:before="202" w:line="183" w:lineRule="auto"/>
        <w:ind w:left="18"/>
      </w:pPr>
      <w:r>
        <w:rPr>
          <w:b/>
          <w:bCs/>
          <w:spacing w:val="-1"/>
        </w:rPr>
        <w:t>案例分析：南通有限公司收购过程</w:t>
      </w:r>
    </w:p>
    <w:p w14:paraId="2AD4523F">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95"/>
        <w:gridCol w:w="1719"/>
        <w:gridCol w:w="2194"/>
        <w:gridCol w:w="1258"/>
        <w:gridCol w:w="2324"/>
      </w:tblGrid>
      <w:tr w14:paraId="3061E9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795" w:type="dxa"/>
            <w:vAlign w:val="top"/>
          </w:tcPr>
          <w:p w14:paraId="1459CE4B">
            <w:pPr>
              <w:pStyle w:val="6"/>
              <w:spacing w:before="89" w:line="183" w:lineRule="auto"/>
              <w:ind w:left="103"/>
            </w:pPr>
            <w:r>
              <w:rPr>
                <w:b/>
                <w:bCs/>
                <w:spacing w:val="-1"/>
              </w:rPr>
              <w:t>交易</w:t>
            </w:r>
          </w:p>
          <w:p w14:paraId="675393F6">
            <w:pPr>
              <w:pStyle w:val="6"/>
              <w:spacing w:before="93" w:line="174" w:lineRule="auto"/>
              <w:ind w:left="111"/>
            </w:pPr>
            <w:r>
              <w:rPr>
                <w:b/>
                <w:bCs/>
                <w:spacing w:val="-3"/>
              </w:rPr>
              <w:t>阶段</w:t>
            </w:r>
          </w:p>
        </w:tc>
        <w:tc>
          <w:tcPr>
            <w:tcW w:w="1719" w:type="dxa"/>
            <w:vAlign w:val="top"/>
          </w:tcPr>
          <w:p w14:paraId="7A101B2E">
            <w:pPr>
              <w:pStyle w:val="6"/>
              <w:spacing w:before="91" w:line="182" w:lineRule="auto"/>
              <w:ind w:left="98"/>
            </w:pPr>
            <w:r>
              <w:rPr>
                <w:b/>
                <w:bCs/>
                <w:spacing w:val="-1"/>
              </w:rPr>
              <w:t>持股比例</w:t>
            </w:r>
          </w:p>
        </w:tc>
        <w:tc>
          <w:tcPr>
            <w:tcW w:w="2194" w:type="dxa"/>
            <w:vAlign w:val="top"/>
          </w:tcPr>
          <w:p w14:paraId="73B4FA00">
            <w:pPr>
              <w:pStyle w:val="6"/>
              <w:spacing w:before="89" w:line="183" w:lineRule="auto"/>
              <w:ind w:left="101"/>
            </w:pPr>
            <w:r>
              <w:rPr>
                <w:b/>
                <w:bCs/>
                <w:spacing w:val="-4"/>
              </w:rPr>
              <w:t>估值金额（万元）</w:t>
            </w:r>
          </w:p>
        </w:tc>
        <w:tc>
          <w:tcPr>
            <w:tcW w:w="1258" w:type="dxa"/>
            <w:vAlign w:val="top"/>
          </w:tcPr>
          <w:p w14:paraId="769568DD">
            <w:pPr>
              <w:pStyle w:val="6"/>
              <w:spacing w:before="89" w:line="183" w:lineRule="auto"/>
              <w:ind w:left="104"/>
            </w:pPr>
            <w:r>
              <w:rPr>
                <w:b/>
                <w:bCs/>
                <w:spacing w:val="-1"/>
              </w:rPr>
              <w:t>会计处理</w:t>
            </w:r>
          </w:p>
        </w:tc>
        <w:tc>
          <w:tcPr>
            <w:tcW w:w="2324" w:type="dxa"/>
            <w:vAlign w:val="top"/>
          </w:tcPr>
          <w:p w14:paraId="64A9FD73">
            <w:pPr>
              <w:pStyle w:val="6"/>
              <w:spacing w:before="89" w:line="183" w:lineRule="auto"/>
              <w:ind w:left="108"/>
            </w:pPr>
            <w:r>
              <w:rPr>
                <w:b/>
                <w:bCs/>
                <w:spacing w:val="-1"/>
              </w:rPr>
              <w:t>投资收益</w:t>
            </w:r>
          </w:p>
        </w:tc>
      </w:tr>
    </w:tbl>
    <w:p w14:paraId="3DA81BC6">
      <w:pPr>
        <w:rPr>
          <w:rFonts w:ascii="Arial"/>
          <w:sz w:val="21"/>
        </w:rPr>
      </w:pPr>
    </w:p>
    <w:p w14:paraId="24D4071D">
      <w:pPr>
        <w:rPr>
          <w:rFonts w:ascii="Arial" w:hAnsi="Arial" w:eastAsia="Arial" w:cs="Arial"/>
          <w:sz w:val="21"/>
          <w:szCs w:val="21"/>
        </w:rPr>
        <w:sectPr>
          <w:pgSz w:w="11906" w:h="16839"/>
          <w:pgMar w:top="400" w:right="1785" w:bottom="400" w:left="1785" w:header="0" w:footer="0" w:gutter="0"/>
          <w:cols w:space="720" w:num="1"/>
        </w:sectPr>
      </w:pPr>
    </w:p>
    <w:p w14:paraId="64BA8702">
      <w:pPr>
        <w:spacing w:before="19"/>
      </w:pPr>
    </w:p>
    <w:p w14:paraId="61DA3EA6">
      <w:pPr>
        <w:spacing w:before="19"/>
      </w:pPr>
    </w:p>
    <w:p w14:paraId="608E9132">
      <w:pPr>
        <w:spacing w:before="18"/>
      </w:pPr>
    </w:p>
    <w:p w14:paraId="3ADE7AC3">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95"/>
        <w:gridCol w:w="1719"/>
        <w:gridCol w:w="2194"/>
        <w:gridCol w:w="1258"/>
        <w:gridCol w:w="2324"/>
      </w:tblGrid>
      <w:tr w14:paraId="47EF696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795" w:type="dxa"/>
            <w:vAlign w:val="top"/>
          </w:tcPr>
          <w:p w14:paraId="663782EA">
            <w:pPr>
              <w:pStyle w:val="6"/>
              <w:spacing w:before="89" w:line="183" w:lineRule="auto"/>
              <w:ind w:left="102"/>
            </w:pPr>
            <w:r>
              <w:rPr>
                <w:spacing w:val="-1"/>
              </w:rPr>
              <w:t>初始</w:t>
            </w:r>
          </w:p>
          <w:p w14:paraId="7EBF31D9">
            <w:pPr>
              <w:pStyle w:val="6"/>
              <w:spacing w:before="88" w:line="180" w:lineRule="auto"/>
              <w:ind w:left="102"/>
            </w:pPr>
            <w:r>
              <w:rPr>
                <w:spacing w:val="-1"/>
              </w:rPr>
              <w:t>参股</w:t>
            </w:r>
          </w:p>
        </w:tc>
        <w:tc>
          <w:tcPr>
            <w:tcW w:w="1719" w:type="dxa"/>
            <w:vAlign w:val="top"/>
          </w:tcPr>
          <w:p w14:paraId="166C8044">
            <w:pPr>
              <w:pStyle w:val="6"/>
              <w:spacing w:before="48" w:line="382" w:lineRule="exact"/>
              <w:ind w:left="114"/>
            </w:pPr>
            <w:r>
              <w:rPr>
                <w:spacing w:val="-7"/>
                <w:position w:val="3"/>
              </w:rPr>
              <w:t>10%</w:t>
            </w:r>
          </w:p>
        </w:tc>
        <w:tc>
          <w:tcPr>
            <w:tcW w:w="2194" w:type="dxa"/>
            <w:vAlign w:val="top"/>
          </w:tcPr>
          <w:p w14:paraId="36EF2D00">
            <w:pPr>
              <w:pStyle w:val="6"/>
              <w:spacing w:before="88" w:line="210" w:lineRule="auto"/>
              <w:ind w:left="101" w:right="297" w:firstLine="12"/>
            </w:pPr>
            <w:r>
              <w:rPr>
                <w:spacing w:val="-2"/>
              </w:rPr>
              <w:t>3000（对应300万</w:t>
            </w:r>
            <w:r>
              <w:rPr>
                <w:spacing w:val="6"/>
              </w:rPr>
              <w:t>投资）</w:t>
            </w:r>
          </w:p>
        </w:tc>
        <w:tc>
          <w:tcPr>
            <w:tcW w:w="1258" w:type="dxa"/>
            <w:vAlign w:val="top"/>
          </w:tcPr>
          <w:p w14:paraId="73C1A9EB">
            <w:pPr>
              <w:pStyle w:val="6"/>
              <w:spacing w:before="88" w:line="184" w:lineRule="auto"/>
              <w:ind w:left="105"/>
            </w:pPr>
            <w:r>
              <w:rPr>
                <w:spacing w:val="-1"/>
              </w:rPr>
              <w:t>可供出售</w:t>
            </w:r>
          </w:p>
          <w:p w14:paraId="6E4AF85F">
            <w:pPr>
              <w:pStyle w:val="6"/>
              <w:spacing w:before="88" w:line="180" w:lineRule="auto"/>
              <w:ind w:left="103"/>
            </w:pPr>
            <w:r>
              <w:rPr>
                <w:spacing w:val="-1"/>
              </w:rPr>
              <w:t>金融资产</w:t>
            </w:r>
          </w:p>
        </w:tc>
        <w:tc>
          <w:tcPr>
            <w:tcW w:w="2324" w:type="dxa"/>
            <w:vAlign w:val="top"/>
          </w:tcPr>
          <w:p w14:paraId="5FD341C7">
            <w:pPr>
              <w:pStyle w:val="6"/>
              <w:spacing w:before="201" w:line="176" w:lineRule="exact"/>
              <w:ind w:left="121"/>
            </w:pPr>
            <w:r>
              <w:rPr>
                <w:position w:val="-1"/>
              </w:rPr>
              <w:t>-</w:t>
            </w:r>
          </w:p>
        </w:tc>
      </w:tr>
      <w:tr w14:paraId="5F260AB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795" w:type="dxa"/>
            <w:vAlign w:val="top"/>
          </w:tcPr>
          <w:p w14:paraId="07EFA75D">
            <w:pPr>
              <w:pStyle w:val="6"/>
              <w:spacing w:before="85" w:line="183" w:lineRule="auto"/>
              <w:ind w:left="118"/>
            </w:pPr>
            <w:r>
              <w:rPr>
                <w:spacing w:val="-5"/>
              </w:rPr>
              <w:t>中期</w:t>
            </w:r>
          </w:p>
          <w:p w14:paraId="165FC993">
            <w:pPr>
              <w:pStyle w:val="6"/>
              <w:spacing w:before="89" w:line="177" w:lineRule="auto"/>
              <w:ind w:left="103"/>
            </w:pPr>
            <w:r>
              <w:rPr>
                <w:spacing w:val="-1"/>
              </w:rPr>
              <w:t>控股</w:t>
            </w:r>
          </w:p>
        </w:tc>
        <w:tc>
          <w:tcPr>
            <w:tcW w:w="1719" w:type="dxa"/>
            <w:vAlign w:val="top"/>
          </w:tcPr>
          <w:p w14:paraId="7C4F8C53">
            <w:pPr>
              <w:pStyle w:val="6"/>
              <w:spacing w:before="83" w:line="209" w:lineRule="auto"/>
              <w:ind w:left="97" w:right="278"/>
            </w:pPr>
            <w:r>
              <w:rPr>
                <w:spacing w:val="-1"/>
              </w:rPr>
              <w:t>新增41%（合</w:t>
            </w:r>
            <w:r>
              <w:rPr>
                <w:spacing w:val="3"/>
              </w:rPr>
              <w:t>计51%）</w:t>
            </w:r>
          </w:p>
        </w:tc>
        <w:tc>
          <w:tcPr>
            <w:tcW w:w="2194" w:type="dxa"/>
            <w:vAlign w:val="top"/>
          </w:tcPr>
          <w:p w14:paraId="1C700C1D">
            <w:pPr>
              <w:pStyle w:val="6"/>
              <w:spacing w:before="83" w:line="209" w:lineRule="auto"/>
              <w:ind w:left="101" w:right="260" w:firstLine="15"/>
            </w:pPr>
            <w:r>
              <w:rPr>
                <w:spacing w:val="-2"/>
              </w:rPr>
              <w:t>10000（对应4100</w:t>
            </w:r>
            <w:r>
              <w:rPr>
                <w:spacing w:val="2"/>
              </w:rPr>
              <w:t>万新增投资）</w:t>
            </w:r>
          </w:p>
        </w:tc>
        <w:tc>
          <w:tcPr>
            <w:tcW w:w="1258" w:type="dxa"/>
            <w:vAlign w:val="top"/>
          </w:tcPr>
          <w:p w14:paraId="0AEDEB2D">
            <w:pPr>
              <w:pStyle w:val="6"/>
              <w:spacing w:before="86" w:line="208" w:lineRule="auto"/>
              <w:ind w:left="105" w:right="261" w:firstLine="2"/>
            </w:pPr>
            <w:r>
              <w:rPr>
                <w:spacing w:val="-2"/>
              </w:rPr>
              <w:t>长期股权</w:t>
            </w:r>
            <w:r>
              <w:rPr>
                <w:spacing w:val="-1"/>
              </w:rPr>
              <w:t>投资</w:t>
            </w:r>
          </w:p>
        </w:tc>
        <w:tc>
          <w:tcPr>
            <w:tcW w:w="2324" w:type="dxa"/>
            <w:vAlign w:val="top"/>
          </w:tcPr>
          <w:p w14:paraId="3F688255">
            <w:pPr>
              <w:pStyle w:val="6"/>
              <w:spacing w:before="85" w:line="183" w:lineRule="auto"/>
              <w:ind w:left="107"/>
            </w:pPr>
            <w:r>
              <w:rPr>
                <w:spacing w:val="-1"/>
              </w:rPr>
              <w:t>老股东套现4100万</w:t>
            </w:r>
          </w:p>
        </w:tc>
      </w:tr>
      <w:tr w14:paraId="6094D0B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795" w:type="dxa"/>
            <w:vAlign w:val="top"/>
          </w:tcPr>
          <w:p w14:paraId="116F0F92">
            <w:pPr>
              <w:pStyle w:val="6"/>
              <w:spacing w:before="89" w:line="183" w:lineRule="auto"/>
              <w:ind w:left="102"/>
            </w:pPr>
            <w:r>
              <w:rPr>
                <w:spacing w:val="-1"/>
              </w:rPr>
              <w:t>权益</w:t>
            </w:r>
          </w:p>
          <w:p w14:paraId="49710AA8">
            <w:pPr>
              <w:pStyle w:val="6"/>
              <w:spacing w:before="89" w:line="174" w:lineRule="auto"/>
              <w:ind w:left="104"/>
            </w:pPr>
            <w:r>
              <w:rPr>
                <w:spacing w:val="-1"/>
              </w:rPr>
              <w:t>变动</w:t>
            </w:r>
          </w:p>
        </w:tc>
        <w:tc>
          <w:tcPr>
            <w:tcW w:w="1719" w:type="dxa"/>
            <w:vAlign w:val="top"/>
          </w:tcPr>
          <w:p w14:paraId="3343660D">
            <w:pPr>
              <w:pStyle w:val="6"/>
              <w:spacing w:before="201" w:line="176" w:lineRule="exact"/>
              <w:ind w:left="111"/>
            </w:pPr>
            <w:r>
              <w:rPr>
                <w:position w:val="-1"/>
              </w:rPr>
              <w:t>-</w:t>
            </w:r>
          </w:p>
        </w:tc>
        <w:tc>
          <w:tcPr>
            <w:tcW w:w="2194" w:type="dxa"/>
            <w:vAlign w:val="top"/>
          </w:tcPr>
          <w:p w14:paraId="47BABCD7">
            <w:pPr>
              <w:pStyle w:val="6"/>
              <w:spacing w:before="201" w:line="176" w:lineRule="exact"/>
              <w:ind w:left="114"/>
            </w:pPr>
            <w:r>
              <w:rPr>
                <w:position w:val="-1"/>
              </w:rPr>
              <w:t>-</w:t>
            </w:r>
          </w:p>
        </w:tc>
        <w:tc>
          <w:tcPr>
            <w:tcW w:w="1258" w:type="dxa"/>
            <w:vAlign w:val="top"/>
          </w:tcPr>
          <w:p w14:paraId="6EB0EBFA">
            <w:pPr>
              <w:pStyle w:val="6"/>
              <w:spacing w:before="201" w:line="176" w:lineRule="exact"/>
              <w:ind w:left="118"/>
            </w:pPr>
            <w:r>
              <w:rPr>
                <w:position w:val="-1"/>
              </w:rPr>
              <w:t>-</w:t>
            </w:r>
          </w:p>
        </w:tc>
        <w:tc>
          <w:tcPr>
            <w:tcW w:w="2324" w:type="dxa"/>
            <w:vAlign w:val="top"/>
          </w:tcPr>
          <w:p w14:paraId="2F491603">
            <w:pPr>
              <w:pStyle w:val="6"/>
              <w:spacing w:before="89" w:line="207" w:lineRule="auto"/>
              <w:ind w:left="119" w:right="430" w:hanging="12"/>
            </w:pPr>
            <w:r>
              <w:rPr>
                <w:spacing w:val="-1"/>
              </w:rPr>
              <w:t>剩余49%股权增值</w:t>
            </w:r>
            <w:r>
              <w:rPr>
                <w:spacing w:val="-4"/>
              </w:rPr>
              <w:t>3430万</w:t>
            </w:r>
          </w:p>
        </w:tc>
      </w:tr>
      <w:tr w14:paraId="0DD531A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795" w:type="dxa"/>
            <w:vAlign w:val="top"/>
          </w:tcPr>
          <w:p w14:paraId="5FED24C7">
            <w:pPr>
              <w:pStyle w:val="6"/>
              <w:spacing w:before="93" w:line="183" w:lineRule="auto"/>
              <w:ind w:left="102"/>
            </w:pPr>
            <w:r>
              <w:rPr>
                <w:spacing w:val="-1"/>
              </w:rPr>
              <w:t>权益</w:t>
            </w:r>
          </w:p>
          <w:p w14:paraId="299B7817">
            <w:pPr>
              <w:pStyle w:val="6"/>
              <w:spacing w:before="89" w:line="177" w:lineRule="auto"/>
              <w:ind w:left="104"/>
            </w:pPr>
            <w:r>
              <w:rPr>
                <w:spacing w:val="-1"/>
              </w:rPr>
              <w:t>变动</w:t>
            </w:r>
          </w:p>
        </w:tc>
        <w:tc>
          <w:tcPr>
            <w:tcW w:w="1719" w:type="dxa"/>
            <w:vAlign w:val="top"/>
          </w:tcPr>
          <w:p w14:paraId="39A7879C">
            <w:pPr>
              <w:pStyle w:val="6"/>
              <w:spacing w:before="205" w:line="176" w:lineRule="exact"/>
              <w:ind w:left="111"/>
            </w:pPr>
            <w:r>
              <w:rPr>
                <w:position w:val="-1"/>
              </w:rPr>
              <w:t>-</w:t>
            </w:r>
          </w:p>
        </w:tc>
        <w:tc>
          <w:tcPr>
            <w:tcW w:w="2194" w:type="dxa"/>
            <w:vAlign w:val="top"/>
          </w:tcPr>
          <w:p w14:paraId="508A6314">
            <w:pPr>
              <w:pStyle w:val="6"/>
              <w:spacing w:before="205" w:line="176" w:lineRule="exact"/>
              <w:ind w:left="114"/>
            </w:pPr>
            <w:r>
              <w:rPr>
                <w:position w:val="-1"/>
              </w:rPr>
              <w:t>-</w:t>
            </w:r>
          </w:p>
        </w:tc>
        <w:tc>
          <w:tcPr>
            <w:tcW w:w="1258" w:type="dxa"/>
            <w:vAlign w:val="top"/>
          </w:tcPr>
          <w:p w14:paraId="1E55C0B5">
            <w:pPr>
              <w:pStyle w:val="6"/>
              <w:spacing w:before="205" w:line="176" w:lineRule="exact"/>
              <w:ind w:left="118"/>
            </w:pPr>
            <w:r>
              <w:rPr>
                <w:position w:val="-1"/>
              </w:rPr>
              <w:t>-</w:t>
            </w:r>
          </w:p>
        </w:tc>
        <w:tc>
          <w:tcPr>
            <w:tcW w:w="2324" w:type="dxa"/>
            <w:vAlign w:val="top"/>
          </w:tcPr>
          <w:p w14:paraId="3BF5E337">
            <w:pPr>
              <w:pStyle w:val="6"/>
              <w:spacing w:before="91" w:line="209" w:lineRule="auto"/>
              <w:ind w:left="108" w:right="263" w:hanging="2"/>
            </w:pPr>
            <w:r>
              <w:rPr>
                <w:spacing w:val="-1"/>
              </w:rPr>
              <w:t>原10%股权增值700</w:t>
            </w:r>
            <w:r>
              <w:rPr>
                <w:spacing w:val="2"/>
              </w:rPr>
              <w:t>万（计入商誉）</w:t>
            </w:r>
          </w:p>
        </w:tc>
      </w:tr>
    </w:tbl>
    <w:p w14:paraId="36FBAFE8">
      <w:pPr>
        <w:pStyle w:val="2"/>
        <w:spacing w:before="212" w:line="183" w:lineRule="auto"/>
        <w:ind w:left="17"/>
      </w:pPr>
      <w:r>
        <w:rPr>
          <w:b/>
          <w:bCs/>
          <w:spacing w:val="-3"/>
        </w:rPr>
        <w:t xml:space="preserve">关键要点 </w:t>
      </w:r>
      <w:r>
        <w:rPr>
          <w:spacing w:val="-3"/>
        </w:rPr>
        <w:t>：</w:t>
      </w:r>
    </w:p>
    <w:p w14:paraId="11D1DBE2">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分步交易收益 </w:t>
      </w:r>
      <w:r>
        <w:rPr>
          <w:spacing w:val="-4"/>
        </w:rPr>
        <w:t>：700万投资收益计入上市公司当期损益</w:t>
      </w:r>
    </w:p>
    <w:p w14:paraId="1AF2FA0C">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风险控制 </w:t>
      </w:r>
      <w:r>
        <w:rPr>
          <w:spacing w:val="-5"/>
        </w:rPr>
        <w:t>：商誉减值风险存在于控股阶段</w:t>
      </w:r>
    </w:p>
    <w:p w14:paraId="3966A431">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74"/>
        </w:rPr>
        <w:t xml:space="preserve"> </w:t>
      </w:r>
      <w:r>
        <w:rPr>
          <w:b/>
          <w:bCs/>
          <w:spacing w:val="-5"/>
        </w:rPr>
        <w:t xml:space="preserve">最终收购 </w:t>
      </w:r>
      <w:r>
        <w:rPr>
          <w:spacing w:val="-5"/>
        </w:rPr>
        <w:t>：100%控股时仅影响资本公积</w:t>
      </w:r>
    </w:p>
    <w:p w14:paraId="15D8C926">
      <w:pPr>
        <w:pStyle w:val="2"/>
        <w:spacing w:before="380" w:line="256" w:lineRule="auto"/>
        <w:ind w:left="17" w:right="75" w:firstLine="15"/>
        <w:outlineLvl w:val="1"/>
        <w:rPr>
          <w:rFonts w:hint="eastAsia" w:ascii="Arial" w:hAnsi="Arial" w:eastAsia="微软雅黑" w:cs="Arial"/>
          <w:sz w:val="16"/>
          <w:szCs w:val="16"/>
          <w:lang w:eastAsia="zh-CN"/>
        </w:rPr>
      </w:pPr>
      <w:r>
        <w:rPr>
          <w:b/>
          <w:bCs/>
          <w:spacing w:val="-1"/>
          <w:sz w:val="36"/>
          <w:szCs w:val="36"/>
        </w:rPr>
        <w:t>2.先参后控对美年健康产生的投资收益体现在分步交</w:t>
      </w:r>
      <w:r>
        <w:rPr>
          <w:b/>
          <w:bCs/>
          <w:spacing w:val="15"/>
          <w:sz w:val="36"/>
          <w:szCs w:val="36"/>
        </w:rPr>
        <w:t xml:space="preserve">易上 </w:t>
      </w:r>
    </w:p>
    <w:p w14:paraId="0D75D425">
      <w:pPr>
        <w:pStyle w:val="2"/>
        <w:spacing w:before="70" w:line="183" w:lineRule="auto"/>
        <w:ind w:left="16"/>
      </w:pPr>
      <w:r>
        <w:rPr>
          <w:b/>
          <w:bCs/>
          <w:spacing w:val="-1"/>
        </w:rPr>
        <w:t>美年健康2017-2018年投资收益构成</w:t>
      </w:r>
      <w:r>
        <w:rPr>
          <w:b/>
          <w:bCs/>
          <w:spacing w:val="5"/>
        </w:rPr>
        <w:t xml:space="preserve"> </w:t>
      </w:r>
      <w:r>
        <w:rPr>
          <w:spacing w:val="-1"/>
        </w:rPr>
        <w:t>：</w:t>
      </w:r>
    </w:p>
    <w:p w14:paraId="1B09E8DC">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spacing w:val="-2"/>
        </w:rPr>
        <w:t>长期股权投资产生的收益</w:t>
      </w:r>
    </w:p>
    <w:p w14:paraId="77AD3E86">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可供出售金融资产投资收益</w:t>
      </w:r>
    </w:p>
    <w:p w14:paraId="0F2A1DFB">
      <w:pPr>
        <w:pStyle w:val="2"/>
        <w:spacing w:before="308"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处置可供出售金融资产收益</w:t>
      </w:r>
    </w:p>
    <w:p w14:paraId="2DCF4EA9">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融资租赁收益</w:t>
      </w:r>
    </w:p>
    <w:p w14:paraId="75336979">
      <w:pPr>
        <w:pStyle w:val="2"/>
        <w:spacing w:before="309"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理财产品收益</w:t>
      </w:r>
    </w:p>
    <w:p w14:paraId="52EA59FA">
      <w:pPr>
        <w:pStyle w:val="2"/>
        <w:spacing w:before="318" w:line="184" w:lineRule="auto"/>
        <w:ind w:left="16"/>
      </w:pPr>
      <w:r>
        <w:rPr>
          <w:b/>
          <w:bCs/>
          <w:spacing w:val="-4"/>
        </w:rPr>
        <w:t xml:space="preserve">模式延伸 </w:t>
      </w:r>
      <w:r>
        <w:rPr>
          <w:spacing w:val="-4"/>
        </w:rPr>
        <w:t>：该策略可演变为"先控股后买"的</w:t>
      </w:r>
      <w:r>
        <w:rPr>
          <w:spacing w:val="-5"/>
        </w:rPr>
        <w:t>变体方案。</w:t>
      </w:r>
    </w:p>
    <w:p w14:paraId="54E33659">
      <w:pPr>
        <w:spacing w:line="241" w:lineRule="auto"/>
        <w:rPr>
          <w:rFonts w:ascii="Arial"/>
          <w:sz w:val="21"/>
        </w:rPr>
      </w:pPr>
    </w:p>
    <w:p w14:paraId="7F7B4630">
      <w:pPr>
        <w:pStyle w:val="2"/>
        <w:spacing w:before="155" w:line="230" w:lineRule="auto"/>
        <w:ind w:left="41"/>
        <w:outlineLvl w:val="1"/>
        <w:rPr>
          <w:rFonts w:hint="eastAsia" w:ascii="Arial" w:hAnsi="Arial" w:eastAsia="微软雅黑" w:cs="Arial"/>
          <w:sz w:val="16"/>
          <w:szCs w:val="16"/>
          <w:lang w:eastAsia="zh-CN"/>
        </w:rPr>
      </w:pPr>
      <w:r>
        <w:rPr>
          <w:b/>
          <w:bCs/>
          <w:spacing w:val="4"/>
          <w:sz w:val="36"/>
          <w:szCs w:val="36"/>
        </w:rPr>
        <w:t xml:space="preserve">3.上市公司招商与非上市公司招商的区别 </w:t>
      </w:r>
    </w:p>
    <w:p w14:paraId="664FFF5C">
      <w:pPr>
        <w:pStyle w:val="2"/>
        <w:spacing w:before="171" w:line="183" w:lineRule="auto"/>
        <w:ind w:left="20"/>
      </w:pPr>
      <w:r>
        <w:rPr>
          <w:b/>
          <w:bCs/>
          <w:spacing w:val="-2"/>
        </w:rPr>
        <w:t xml:space="preserve">上市公司招商的核心特征 </w:t>
      </w:r>
      <w:r>
        <w:rPr>
          <w:spacing w:val="-2"/>
        </w:rPr>
        <w:t>：</w:t>
      </w:r>
    </w:p>
    <w:p w14:paraId="1864664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退出渠道保障 </w:t>
      </w:r>
      <w:r>
        <w:rPr>
          <w:spacing w:val="-5"/>
        </w:rPr>
        <w:t>：通过股权置换实现加盟商退出</w:t>
      </w:r>
    </w:p>
    <w:p w14:paraId="6B0803AA">
      <w:pPr>
        <w:spacing w:line="200" w:lineRule="auto"/>
        <w:sectPr>
          <w:pgSz w:w="11906" w:h="16839"/>
          <w:pgMar w:top="400" w:right="1785" w:bottom="400" w:left="1785" w:header="0" w:footer="0" w:gutter="0"/>
          <w:cols w:space="720" w:num="1"/>
        </w:sectPr>
      </w:pPr>
    </w:p>
    <w:p w14:paraId="1EDF560D">
      <w:pPr>
        <w:spacing w:line="285" w:lineRule="auto"/>
        <w:rPr>
          <w:rFonts w:ascii="Arial"/>
          <w:sz w:val="21"/>
        </w:rPr>
      </w:pPr>
    </w:p>
    <w:p w14:paraId="4DF7B30A">
      <w:pPr>
        <w:spacing w:line="285" w:lineRule="auto"/>
        <w:rPr>
          <w:rFonts w:ascii="Arial"/>
          <w:sz w:val="21"/>
        </w:rPr>
      </w:pPr>
    </w:p>
    <w:p w14:paraId="633261D4">
      <w:pPr>
        <w:spacing w:line="285" w:lineRule="auto"/>
        <w:rPr>
          <w:rFonts w:ascii="Arial"/>
          <w:sz w:val="21"/>
        </w:rPr>
      </w:pPr>
    </w:p>
    <w:p w14:paraId="4747A4FD">
      <w:pPr>
        <w:spacing w:line="285" w:lineRule="auto"/>
        <w:rPr>
          <w:rFonts w:ascii="Arial"/>
          <w:sz w:val="21"/>
        </w:rPr>
      </w:pPr>
    </w:p>
    <w:p w14:paraId="011B56CF">
      <w:pPr>
        <w:pStyle w:val="2"/>
        <w:spacing w:before="94"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并表要求 </w:t>
      </w:r>
      <w:r>
        <w:rPr>
          <w:spacing w:val="-5"/>
        </w:rPr>
        <w:t>：必须持股51%以上才能合并报表</w:t>
      </w:r>
    </w:p>
    <w:p w14:paraId="6685EB47">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估值承诺机制 </w:t>
      </w:r>
      <w:r>
        <w:rPr>
          <w:spacing w:val="-3"/>
        </w:rPr>
        <w:t>：以营业额/净利润增长率等指标作为收购定价依据</w:t>
      </w:r>
    </w:p>
    <w:p w14:paraId="6B412963">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资本放大效应 </w:t>
      </w:r>
      <w:r>
        <w:rPr>
          <w:spacing w:val="-3"/>
        </w:rPr>
        <w:t>：并购基金通过上市公司平台可实现3-4倍估值提升</w:t>
      </w:r>
    </w:p>
    <w:p w14:paraId="73BA2B89">
      <w:pPr>
        <w:pStyle w:val="2"/>
        <w:spacing w:before="318" w:line="401" w:lineRule="auto"/>
        <w:ind w:left="16" w:right="294"/>
      </w:pPr>
      <w:r>
        <w:rPr>
          <w:b/>
          <w:bCs/>
          <w:spacing w:val="-2"/>
        </w:rPr>
        <w:t xml:space="preserve">关键优势 </w:t>
      </w:r>
      <w:r>
        <w:rPr>
          <w:spacing w:val="-2"/>
        </w:rPr>
        <w:t>：通过"并购基金+上市公司"模式（P1+模式）解决上市公司</w:t>
      </w:r>
      <w:r>
        <w:rPr>
          <w:spacing w:val="-3"/>
        </w:rPr>
        <w:t>独立并购的困</w:t>
      </w:r>
      <w:r>
        <w:rPr>
          <w:spacing w:val="-12"/>
        </w:rPr>
        <w:t>难。</w:t>
      </w:r>
    </w:p>
    <w:p w14:paraId="0FB2C416">
      <w:pPr>
        <w:spacing w:line="401" w:lineRule="auto"/>
        <w:sectPr>
          <w:pgSz w:w="11906" w:h="16839"/>
          <w:pgMar w:top="400" w:right="1785" w:bottom="400" w:left="1785" w:header="0" w:footer="0" w:gutter="0"/>
          <w:cols w:space="720" w:num="1"/>
        </w:sectPr>
      </w:pPr>
    </w:p>
    <w:p w14:paraId="0239EC8D">
      <w:pPr>
        <w:spacing w:line="337" w:lineRule="auto"/>
        <w:rPr>
          <w:rFonts w:ascii="Arial"/>
          <w:sz w:val="21"/>
        </w:rPr>
      </w:pPr>
    </w:p>
    <w:p w14:paraId="1C955250">
      <w:pPr>
        <w:pStyle w:val="2"/>
        <w:spacing w:before="95" w:line="184" w:lineRule="auto"/>
        <w:ind w:left="20"/>
        <w:outlineLvl w:val="0"/>
      </w:pPr>
      <w:r>
        <w:rPr>
          <w:b/>
          <w:bCs/>
          <w:spacing w:val="-1"/>
        </w:rPr>
        <w:t>一、药业主动管理型的并购模式</w:t>
      </w:r>
    </w:p>
    <w:p w14:paraId="24E569B2">
      <w:pPr>
        <w:spacing w:line="242" w:lineRule="auto"/>
        <w:rPr>
          <w:rFonts w:ascii="Arial"/>
          <w:sz w:val="21"/>
        </w:rPr>
      </w:pPr>
    </w:p>
    <w:p w14:paraId="704DAE55">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1.复星医药的并购模式 </w:t>
      </w:r>
    </w:p>
    <w:p w14:paraId="47A81474">
      <w:pPr>
        <w:pStyle w:val="2"/>
        <w:spacing w:before="171" w:line="370" w:lineRule="auto"/>
        <w:ind w:left="16" w:right="180"/>
        <w:jc w:val="both"/>
      </w:pPr>
      <w:r>
        <w:t>复星医药是医药大健康领域的重要企业，其股票分别在大陆和香港上市。复</w:t>
      </w:r>
      <w:r>
        <w:rPr>
          <w:spacing w:val="-1"/>
        </w:rPr>
        <w:t>星医药的</w:t>
      </w:r>
      <w:r>
        <w:t>核心竞争力并非自主研发，而是通过并购整合医药资产，形成集研发、生产</w:t>
      </w:r>
      <w:r>
        <w:rPr>
          <w:spacing w:val="-1"/>
        </w:rPr>
        <w:t>、销售渠</w:t>
      </w:r>
      <w:r>
        <w:t>道为一体的医药王国。复星医药前身为复星实业，成立于1994年，1998年</w:t>
      </w:r>
      <w:r>
        <w:rPr>
          <w:spacing w:val="-1"/>
        </w:rPr>
        <w:t>在上交所</w:t>
      </w:r>
      <w:r>
        <w:t xml:space="preserve"> </w:t>
      </w:r>
      <w:r>
        <w:rPr>
          <w:spacing w:val="-2"/>
        </w:rPr>
        <w:t>IPO。初期与恒瑞医药类似，主营诊断试剂等业务。</w:t>
      </w:r>
    </w:p>
    <w:p w14:paraId="78BE4D57">
      <w:pPr>
        <w:spacing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19"/>
          <w:w w:val="101"/>
          <w:sz w:val="22"/>
          <w:szCs w:val="22"/>
        </w:rPr>
        <w:t xml:space="preserve"> </w:t>
      </w:r>
      <w:r>
        <w:rPr>
          <w:rFonts w:ascii="等线" w:hAnsi="等线" w:eastAsia="等线" w:cs="等线"/>
          <w:spacing w:val="-4"/>
          <w:sz w:val="22"/>
          <w:szCs w:val="22"/>
        </w:rPr>
        <w:t xml:space="preserve">控股为主 </w:t>
      </w:r>
    </w:p>
    <w:p w14:paraId="06270A50">
      <w:pPr>
        <w:pStyle w:val="2"/>
        <w:spacing w:before="219" w:line="371" w:lineRule="auto"/>
        <w:ind w:left="15" w:right="28" w:firstLine="1"/>
      </w:pPr>
      <w:r>
        <w:t>复星医药的并购逻辑以控股为主，重点收购具有高收益的医药公司。被收购</w:t>
      </w:r>
      <w:r>
        <w:rPr>
          <w:spacing w:val="-1"/>
        </w:rPr>
        <w:t>企业并表</w:t>
      </w:r>
      <w:r>
        <w:t>后，往往成为上市公司营收和利润的主要来源。</w:t>
      </w:r>
      <w:r>
        <w:rPr>
          <w:b/>
          <w:bCs/>
        </w:rPr>
        <w:t>控股并购需投入大量资源，且</w:t>
      </w:r>
      <w:r>
        <w:rPr>
          <w:b/>
          <w:bCs/>
          <w:spacing w:val="-1"/>
        </w:rPr>
        <w:t>面临企</w:t>
      </w:r>
      <w:r>
        <w:rPr>
          <w:b/>
          <w:bCs/>
        </w:rPr>
        <w:t>业文化融合和周期风险</w:t>
      </w:r>
      <w:r>
        <w:t>。例如，早期收购克隆生物虽短期内提升利</w:t>
      </w:r>
      <w:r>
        <w:rPr>
          <w:spacing w:val="-1"/>
        </w:rPr>
        <w:t>润，但业绩下滑后</w:t>
      </w:r>
      <w:r>
        <w:t>拖累母公司。2002年至2003年，复星医药通过控股并购重庆医药和桂林制药，</w:t>
      </w:r>
      <w:r>
        <w:rPr>
          <w:spacing w:val="-1"/>
        </w:rPr>
        <w:t>转型为</w:t>
      </w:r>
      <w:r>
        <w:rPr>
          <w:spacing w:val="-5"/>
        </w:rPr>
        <w:t>肝炎治疗领域巨头。</w:t>
      </w:r>
    </w:p>
    <w:p w14:paraId="7F8EF87A">
      <w:pPr>
        <w:spacing w:line="314"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2) </w:t>
      </w:r>
      <w:r>
        <w:rPr>
          <w:rFonts w:ascii="等线" w:hAnsi="等线" w:eastAsia="等线" w:cs="等线"/>
          <w:spacing w:val="-2"/>
          <w:position w:val="3"/>
          <w:sz w:val="22"/>
          <w:szCs w:val="22"/>
        </w:rPr>
        <w:t xml:space="preserve">参股为主 </w:t>
      </w:r>
    </w:p>
    <w:p w14:paraId="4E4C9D27">
      <w:pPr>
        <w:pStyle w:val="2"/>
        <w:spacing w:before="199" w:line="397" w:lineRule="auto"/>
        <w:ind w:left="16" w:right="180"/>
      </w:pPr>
      <w:r>
        <w:t>复星医药的并购逻辑逐渐转向参股为主，从经营主导变为投资主导。</w:t>
      </w:r>
      <w:r>
        <w:rPr>
          <w:b/>
          <w:bCs/>
        </w:rPr>
        <w:t>参股模</w:t>
      </w:r>
      <w:r>
        <w:rPr>
          <w:b/>
          <w:bCs/>
          <w:spacing w:val="-1"/>
        </w:rPr>
        <w:t>式聚焦股</w:t>
      </w:r>
      <w:r>
        <w:rPr>
          <w:b/>
          <w:bCs/>
        </w:rPr>
        <w:t>权投资，不介入经营，标的公司不并表，仅通过分红、账面增值或股权处</w:t>
      </w:r>
      <w:r>
        <w:rPr>
          <w:b/>
          <w:bCs/>
          <w:spacing w:val="-1"/>
        </w:rPr>
        <w:t>置影响收</w:t>
      </w:r>
    </w:p>
    <w:p w14:paraId="632C89D2">
      <w:pPr>
        <w:pStyle w:val="2"/>
        <w:spacing w:before="2" w:line="398" w:lineRule="auto"/>
        <w:ind w:left="16" w:right="180" w:firstLine="1"/>
      </w:pPr>
      <w:r>
        <w:rPr>
          <w:b/>
          <w:bCs/>
        </w:rPr>
        <w:t>益</w:t>
      </w:r>
      <w:r>
        <w:t>。与控股不同，参股不要求标的公司短期盈利，更看重资本增值潜力。</w:t>
      </w:r>
      <w:r>
        <w:rPr>
          <w:b/>
          <w:bCs/>
          <w:spacing w:val="-1"/>
        </w:rPr>
        <w:t>核心逻辑为</w:t>
      </w:r>
      <w:r>
        <w:rPr>
          <w:b/>
          <w:bCs/>
        </w:rPr>
        <w:t>反周期并购、正周期抛售，低买高卖</w:t>
      </w:r>
      <w:r>
        <w:t>。此外，参股可灵活转为控股</w:t>
      </w:r>
      <w:r>
        <w:rPr>
          <w:spacing w:val="-1"/>
        </w:rPr>
        <w:t>，或从控股中退</w:t>
      </w:r>
    </w:p>
    <w:p w14:paraId="213EA437">
      <w:pPr>
        <w:pStyle w:val="2"/>
        <w:spacing w:before="1" w:line="179" w:lineRule="auto"/>
        <w:ind w:left="34"/>
      </w:pPr>
      <w:r>
        <w:rPr>
          <w:spacing w:val="-16"/>
        </w:rPr>
        <w:t>出。</w:t>
      </w:r>
    </w:p>
    <w:p w14:paraId="2BBCF5A3">
      <w:pPr>
        <w:spacing w:before="169"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应用案例 </w:t>
      </w:r>
    </w:p>
    <w:p w14:paraId="434DF8D1">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例题:和睦家股权处置</w:t>
      </w:r>
    </w:p>
    <w:p w14:paraId="45BE94C3">
      <w:pPr>
        <w:pStyle w:val="2"/>
        <w:spacing w:before="318" w:line="408" w:lineRule="auto"/>
        <w:ind w:left="457" w:right="130" w:hanging="1"/>
      </w:pPr>
      <w:r>
        <w:t>和睦家是复星医药布局高端诊所的重要案例。复星医药通过全资子公司</w:t>
      </w:r>
      <w:r>
        <w:rPr>
          <w:spacing w:val="-1"/>
        </w:rPr>
        <w:t>复星实业</w:t>
      </w:r>
      <w:r>
        <w:t>与PE机构德泰投资各持和睦家42%股权。因和睦家扩张投入大且持续</w:t>
      </w:r>
      <w:r>
        <w:rPr>
          <w:spacing w:val="-1"/>
        </w:rPr>
        <w:t>亏损，复星</w:t>
      </w:r>
    </w:p>
    <w:p w14:paraId="47AB55B2">
      <w:pPr>
        <w:spacing w:line="408" w:lineRule="auto"/>
        <w:sectPr>
          <w:headerReference r:id="rId41" w:type="default"/>
          <w:pgSz w:w="11906" w:h="16839"/>
          <w:pgMar w:top="1728" w:right="1785" w:bottom="400" w:left="1785" w:header="1452" w:footer="0" w:gutter="0"/>
          <w:cols w:space="720" w:num="1"/>
        </w:sectPr>
      </w:pPr>
    </w:p>
    <w:p w14:paraId="559294E0">
      <w:pPr>
        <w:spacing w:line="287" w:lineRule="auto"/>
        <w:rPr>
          <w:rFonts w:ascii="Arial"/>
          <w:sz w:val="21"/>
        </w:rPr>
      </w:pPr>
    </w:p>
    <w:p w14:paraId="7078C423">
      <w:pPr>
        <w:spacing w:line="287" w:lineRule="auto"/>
        <w:rPr>
          <w:rFonts w:ascii="Arial"/>
          <w:sz w:val="21"/>
        </w:rPr>
      </w:pPr>
    </w:p>
    <w:p w14:paraId="4299AF64">
      <w:pPr>
        <w:spacing w:line="287" w:lineRule="auto"/>
        <w:rPr>
          <w:rFonts w:ascii="Arial"/>
          <w:sz w:val="21"/>
        </w:rPr>
      </w:pPr>
    </w:p>
    <w:p w14:paraId="616CF213">
      <w:pPr>
        <w:spacing w:line="287" w:lineRule="auto"/>
        <w:rPr>
          <w:rFonts w:ascii="Arial"/>
          <w:sz w:val="21"/>
        </w:rPr>
      </w:pPr>
    </w:p>
    <w:p w14:paraId="660195DB">
      <w:pPr>
        <w:pStyle w:val="2"/>
        <w:spacing w:before="95" w:line="397" w:lineRule="auto"/>
        <w:ind w:left="474" w:right="15" w:hanging="1"/>
      </w:pPr>
      <w:r>
        <w:t>医药于2018年将其股权处置给纽交所上市</w:t>
      </w:r>
      <w:r>
        <w:rPr>
          <w:spacing w:val="-1"/>
        </w:rPr>
        <w:t>公司NFC，换取</w:t>
      </w:r>
      <w:r>
        <w:rPr>
          <w:spacing w:val="20"/>
        </w:rPr>
        <w:t xml:space="preserve">  </w:t>
      </w:r>
      <w:r>
        <w:rPr>
          <w:spacing w:val="-1"/>
        </w:rPr>
        <w:t>-  2亿美元现金及部分NFC股份。2018年财报显示，复星医药通过控股、参股等方式整合了24家子公</w:t>
      </w:r>
    </w:p>
    <w:p w14:paraId="54374E4B">
      <w:pPr>
        <w:pStyle w:val="2"/>
        <w:spacing w:line="184" w:lineRule="auto"/>
        <w:ind w:left="460"/>
      </w:pPr>
      <w:r>
        <w:t>司、1家合营企业和19家联营企业，覆盖药品制造、医疗服务</w:t>
      </w:r>
      <w:r>
        <w:rPr>
          <w:spacing w:val="-1"/>
        </w:rPr>
        <w:t>、医疗器械等全产</w:t>
      </w:r>
    </w:p>
    <w:p w14:paraId="7838F31E">
      <w:pPr>
        <w:rPr>
          <w:rFonts w:ascii="Arial"/>
          <w:sz w:val="21"/>
        </w:rPr>
      </w:pPr>
    </w:p>
    <w:p w14:paraId="7B96F3BC">
      <w:pPr>
        <w:pStyle w:val="2"/>
        <w:spacing w:before="94" w:line="183" w:lineRule="auto"/>
        <w:ind w:left="458"/>
      </w:pPr>
      <w:r>
        <w:rPr>
          <w:spacing w:val="-11"/>
        </w:rPr>
        <w:t>业链。</w:t>
      </w:r>
    </w:p>
    <w:p w14:paraId="4D375FCA">
      <w:pPr>
        <w:rPr>
          <w:rFonts w:ascii="Arial"/>
          <w:sz w:val="21"/>
        </w:rPr>
      </w:pPr>
    </w:p>
    <w:p w14:paraId="47A5B3B5">
      <w:pPr>
        <w:pStyle w:val="2"/>
        <w:spacing w:before="155" w:line="230" w:lineRule="auto"/>
        <w:ind w:left="32"/>
        <w:outlineLvl w:val="1"/>
        <w:rPr>
          <w:rFonts w:hint="eastAsia" w:ascii="Arial" w:hAnsi="Arial" w:eastAsia="微软雅黑" w:cs="Arial"/>
          <w:sz w:val="16"/>
          <w:szCs w:val="16"/>
          <w:lang w:eastAsia="zh-CN"/>
        </w:rPr>
      </w:pPr>
      <w:r>
        <w:rPr>
          <w:b/>
          <w:bCs/>
          <w:spacing w:val="8"/>
          <w:sz w:val="36"/>
          <w:szCs w:val="36"/>
        </w:rPr>
        <w:t xml:space="preserve">2.财务表征 </w:t>
      </w:r>
    </w:p>
    <w:p w14:paraId="5F2F4BE2">
      <w:pPr>
        <w:pStyle w:val="2"/>
        <w:spacing w:before="170" w:line="184" w:lineRule="auto"/>
        <w:ind w:left="16"/>
      </w:pPr>
      <w:r>
        <w:t>复星医药的投资板块呈现两大财务特征：</w:t>
      </w:r>
    </w:p>
    <w:p w14:paraId="64CAEFAE">
      <w:pPr>
        <w:pStyle w:val="2"/>
        <w:spacing w:before="323" w:line="397" w:lineRule="auto"/>
        <w:ind w:left="455" w:right="15" w:hanging="423"/>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商誉风险 </w:t>
      </w:r>
      <w:r>
        <w:rPr>
          <w:spacing w:val="-3"/>
        </w:rPr>
        <w:t>：收购溢价高的项目商誉风险大。2018年商誉达 - 54亿元，较2017年翻</w:t>
      </w:r>
      <w:r>
        <w:t>倍，其中收购印度注射剂生产商新增商誉  -  94亿元。</w:t>
      </w:r>
      <w:r>
        <w:rPr>
          <w:spacing w:val="-1"/>
        </w:rPr>
        <w:t>商誉减值曾导致净利润率下</w:t>
      </w:r>
      <w:r>
        <w:rPr>
          <w:spacing w:val="-7"/>
        </w:rPr>
        <w:t>降</w:t>
      </w:r>
      <w:r>
        <w:rPr>
          <w:spacing w:val="20"/>
        </w:rPr>
        <w:t xml:space="preserve"> </w:t>
      </w:r>
      <w:r>
        <w:rPr>
          <w:spacing w:val="-7"/>
        </w:rPr>
        <w:t>-</w:t>
      </w:r>
      <w:r>
        <w:rPr>
          <w:spacing w:val="18"/>
          <w:w w:val="101"/>
        </w:rPr>
        <w:t xml:space="preserve"> </w:t>
      </w:r>
      <w:r>
        <w:rPr>
          <w:spacing w:val="-7"/>
        </w:rPr>
        <w:t>56%。</w:t>
      </w:r>
    </w:p>
    <w:p w14:paraId="6A6E0E00">
      <w:pPr>
        <w:pStyle w:val="2"/>
        <w:spacing w:before="2" w:line="399" w:lineRule="auto"/>
        <w:ind w:left="454" w:right="14"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投资收益主导 </w:t>
      </w:r>
      <w:r>
        <w:rPr>
          <w:spacing w:val="-2"/>
        </w:rPr>
        <w:t>：2016年至2018年，净利润分别为28亿、31亿和27亿元，</w:t>
      </w:r>
      <w:r>
        <w:rPr>
          <w:spacing w:val="-3"/>
        </w:rPr>
        <w:t>其中投</w:t>
      </w:r>
      <w:r>
        <w:t>资收益占比显著（21亿、23亿和18亿元）。参股公司如国药控股（间接持股      -</w:t>
      </w:r>
      <w:r>
        <w:rPr>
          <w:spacing w:val="3"/>
        </w:rPr>
        <w:t xml:space="preserve"> </w:t>
      </w:r>
      <w:r>
        <w:rPr>
          <w:spacing w:val="-1"/>
        </w:rPr>
        <w:t>91%）贡献了约20亿元账面增值。</w:t>
      </w:r>
      <w:r>
        <w:rPr>
          <w:spacing w:val="-30"/>
        </w:rPr>
        <w:t xml:space="preserve"> </w:t>
      </w:r>
      <w:r>
        <w:rPr>
          <w:b/>
          <w:bCs/>
          <w:spacing w:val="-1"/>
        </w:rPr>
        <w:t>PE模式遵循二八定律，少数成功项目即可支撑整体收益</w:t>
      </w:r>
      <w:r>
        <w:rPr>
          <w:spacing w:val="-1"/>
        </w:rPr>
        <w:t>。</w:t>
      </w:r>
    </w:p>
    <w:p w14:paraId="42ED65BF">
      <w:pPr>
        <w:pStyle w:val="2"/>
        <w:spacing w:before="55" w:line="231" w:lineRule="auto"/>
        <w:ind w:left="41"/>
        <w:outlineLvl w:val="1"/>
        <w:rPr>
          <w:rFonts w:hint="eastAsia" w:ascii="Arial" w:hAnsi="Arial" w:eastAsia="微软雅黑" w:cs="Arial"/>
          <w:sz w:val="16"/>
          <w:szCs w:val="16"/>
          <w:lang w:eastAsia="zh-CN"/>
        </w:rPr>
      </w:pPr>
      <w:r>
        <w:rPr>
          <w:b/>
          <w:bCs/>
          <w:spacing w:val="9"/>
          <w:sz w:val="36"/>
          <w:szCs w:val="36"/>
        </w:rPr>
        <w:t xml:space="preserve">3.总结 </w:t>
      </w:r>
    </w:p>
    <w:p w14:paraId="40B10F4A">
      <w:pPr>
        <w:pStyle w:val="2"/>
        <w:spacing w:before="167" w:line="408" w:lineRule="auto"/>
        <w:ind w:left="17" w:right="184" w:hanging="1"/>
      </w:pPr>
      <w:r>
        <w:t>复星医药通过并购模式实现规模扩张，</w:t>
      </w:r>
      <w:r>
        <w:rPr>
          <w:b/>
          <w:bCs/>
        </w:rPr>
        <w:t>高学历团队更易驾驭资本</w:t>
      </w:r>
      <w:r>
        <w:rPr>
          <w:b/>
          <w:bCs/>
          <w:spacing w:val="-1"/>
        </w:rPr>
        <w:t>运作</w:t>
      </w:r>
      <w:r>
        <w:rPr>
          <w:spacing w:val="-1"/>
        </w:rPr>
        <w:t>。其成功关键在</w:t>
      </w:r>
      <w:r>
        <w:rPr>
          <w:spacing w:val="-2"/>
        </w:rPr>
        <w:t>于筛选国药产投等利润贡献型项目或和睦家等独角兽企业。</w:t>
      </w:r>
    </w:p>
    <w:p w14:paraId="14D4295F">
      <w:pPr>
        <w:spacing w:line="408" w:lineRule="auto"/>
        <w:sectPr>
          <w:headerReference r:id="rId42" w:type="default"/>
          <w:pgSz w:w="11906" w:h="16839"/>
          <w:pgMar w:top="400" w:right="1785" w:bottom="400" w:left="1785" w:header="0" w:footer="0" w:gutter="0"/>
          <w:cols w:space="720" w:num="1"/>
        </w:sectPr>
      </w:pPr>
    </w:p>
    <w:p w14:paraId="59868E4B">
      <w:pPr>
        <w:spacing w:line="339" w:lineRule="auto"/>
        <w:rPr>
          <w:rFonts w:ascii="Arial"/>
          <w:sz w:val="21"/>
        </w:rPr>
      </w:pPr>
    </w:p>
    <w:p w14:paraId="37236BF9">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一、医药行业的富士康模式 </w:t>
      </w:r>
    </w:p>
    <w:p w14:paraId="4AF317A0">
      <w:pPr>
        <w:spacing w:line="241" w:lineRule="auto"/>
        <w:rPr>
          <w:rFonts w:ascii="Arial"/>
          <w:sz w:val="21"/>
        </w:rPr>
      </w:pPr>
    </w:p>
    <w:p w14:paraId="3B37D188">
      <w:pPr>
        <w:pStyle w:val="2"/>
        <w:spacing w:before="94" w:line="400" w:lineRule="auto"/>
        <w:ind w:left="16" w:right="17" w:firstLine="17"/>
      </w:pPr>
      <w:r>
        <w:rPr>
          <w:spacing w:val="-2"/>
        </w:rPr>
        <w:t>医药行业存在特殊案例，</w:t>
      </w:r>
      <w:r>
        <w:rPr>
          <w:b/>
          <w:bCs/>
          <w:spacing w:val="-2"/>
        </w:rPr>
        <w:t>药明康德（</w:t>
      </w:r>
      <w:r>
        <w:rPr>
          <w:b/>
          <w:bCs/>
          <w:spacing w:val="44"/>
        </w:rPr>
        <w:t xml:space="preserve"> </w:t>
      </w:r>
      <w:r>
        <w:rPr>
          <w:b/>
          <w:bCs/>
          <w:spacing w:val="-2"/>
        </w:rPr>
        <w:t>-</w:t>
      </w:r>
      <w:r>
        <w:rPr>
          <w:b/>
          <w:bCs/>
          <w:spacing w:val="25"/>
        </w:rPr>
        <w:t xml:space="preserve"> </w:t>
      </w:r>
      <w:r>
        <w:rPr>
          <w:b/>
          <w:bCs/>
          <w:spacing w:val="-2"/>
        </w:rPr>
        <w:t>SH/</w:t>
      </w:r>
      <w:r>
        <w:rPr>
          <w:b/>
          <w:bCs/>
          <w:spacing w:val="28"/>
          <w:w w:val="101"/>
        </w:rPr>
        <w:t xml:space="preserve"> </w:t>
      </w:r>
      <w:r>
        <w:rPr>
          <w:b/>
          <w:bCs/>
          <w:spacing w:val="-2"/>
        </w:rPr>
        <w:t>-</w:t>
      </w:r>
      <w:r>
        <w:rPr>
          <w:b/>
          <w:bCs/>
          <w:spacing w:val="33"/>
          <w:w w:val="101"/>
        </w:rPr>
        <w:t xml:space="preserve"> </w:t>
      </w:r>
      <w:r>
        <w:rPr>
          <w:b/>
          <w:bCs/>
          <w:spacing w:val="-2"/>
        </w:rPr>
        <w:t>HK</w:t>
      </w:r>
      <w:r>
        <w:rPr>
          <w:b/>
          <w:bCs/>
          <w:spacing w:val="-3"/>
        </w:rPr>
        <w:t>）</w:t>
      </w:r>
      <w:r>
        <w:rPr>
          <w:spacing w:val="-3"/>
        </w:rPr>
        <w:t>作为高级代工企业，成为医药领域</w:t>
      </w:r>
      <w:r>
        <w:t>的富士康。2015年12月药明康德完成纽交所私有化，2018年同步登陆上交</w:t>
      </w:r>
      <w:r>
        <w:rPr>
          <w:spacing w:val="-1"/>
        </w:rPr>
        <w:t>所与港交</w:t>
      </w:r>
      <w:r>
        <w:t>所，市值突破3000亿元。</w:t>
      </w:r>
      <w:r>
        <w:rPr>
          <w:b/>
          <w:bCs/>
        </w:rPr>
        <w:t>双重上市模式</w:t>
      </w:r>
      <w:r>
        <w:t>（如阿里巴巴）实现同一标的资产两</w:t>
      </w:r>
      <w:r>
        <w:rPr>
          <w:spacing w:val="-1"/>
        </w:rPr>
        <w:t>次资本化</w:t>
      </w:r>
      <w:r>
        <w:t>运作。</w:t>
      </w:r>
      <w:r>
        <w:rPr>
          <w:b/>
          <w:bCs/>
        </w:rPr>
        <w:t>医药代工与传统制造业代工存在本质</w:t>
      </w:r>
      <w:r>
        <w:rPr>
          <w:b/>
          <w:bCs/>
          <w:spacing w:val="-1"/>
        </w:rPr>
        <w:t>差异</w:t>
      </w:r>
      <w:r>
        <w:rPr>
          <w:spacing w:val="-1"/>
        </w:rPr>
        <w:t>。</w:t>
      </w:r>
    </w:p>
    <w:p w14:paraId="35CA525C">
      <w:pPr>
        <w:pStyle w:val="2"/>
        <w:spacing w:before="39" w:line="229" w:lineRule="auto"/>
        <w:ind w:left="47"/>
        <w:outlineLvl w:val="1"/>
        <w:rPr>
          <w:rFonts w:hint="eastAsia" w:ascii="Arial" w:hAnsi="Arial" w:eastAsia="微软雅黑" w:cs="Arial"/>
          <w:sz w:val="16"/>
          <w:szCs w:val="16"/>
          <w:lang w:eastAsia="zh-CN"/>
        </w:rPr>
      </w:pPr>
      <w:r>
        <w:rPr>
          <w:b/>
          <w:bCs/>
          <w:spacing w:val="5"/>
          <w:sz w:val="36"/>
          <w:szCs w:val="36"/>
        </w:rPr>
        <w:t xml:space="preserve">1.药明康德的商业模式 </w:t>
      </w:r>
    </w:p>
    <w:p w14:paraId="02BB8EC9">
      <w:pPr>
        <w:pStyle w:val="2"/>
        <w:spacing w:before="171" w:line="394" w:lineRule="auto"/>
        <w:ind w:left="17" w:right="144" w:firstLine="2"/>
      </w:pPr>
      <w:r>
        <w:rPr>
          <w:spacing w:val="-2"/>
        </w:rPr>
        <w:t>药明康德核心业务聚焦</w:t>
      </w:r>
      <w:r>
        <w:rPr>
          <w:b/>
          <w:bCs/>
          <w:spacing w:val="-2"/>
        </w:rPr>
        <w:t>新药研发外包（CRO</w:t>
      </w:r>
      <w:r>
        <w:rPr>
          <w:b/>
          <w:bCs/>
          <w:spacing w:val="2"/>
        </w:rPr>
        <w:t>）</w:t>
      </w:r>
      <w:r>
        <w:rPr>
          <w:b/>
          <w:bCs/>
          <w:spacing w:val="-11"/>
        </w:rPr>
        <w:t xml:space="preserve"> </w:t>
      </w:r>
      <w:r>
        <w:rPr>
          <w:spacing w:val="2"/>
        </w:rPr>
        <w:t>，</w:t>
      </w:r>
      <w:r>
        <w:rPr>
          <w:spacing w:val="-2"/>
        </w:rPr>
        <w:t>属于医药产业链高附加值环节。医药</w:t>
      </w:r>
      <w:r>
        <w:t>行业专业化分工体系包含：</w:t>
      </w:r>
    </w:p>
    <w:p w14:paraId="18704E5B">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研发端 </w:t>
      </w:r>
      <w:r>
        <w:rPr>
          <w:spacing w:val="-5"/>
        </w:rPr>
        <w:t>：利润最高但周期长、资金密集</w:t>
      </w:r>
    </w:p>
    <w:p w14:paraId="68F3AD3C">
      <w:pPr>
        <w:pStyle w:val="2"/>
        <w:spacing w:before="310" w:line="200" w:lineRule="auto"/>
        <w:ind w:left="32"/>
      </w:pPr>
      <w:r>
        <w:rPr>
          <w:rFonts w:ascii="Wingdings" w:hAnsi="Wingdings" w:eastAsia="Wingdings" w:cs="Wingdings"/>
          <w:spacing w:val="-8"/>
        </w:rPr>
        <w:t>l</w:t>
      </w:r>
      <w:r>
        <w:rPr>
          <w:rFonts w:ascii="Wingdings" w:hAnsi="Wingdings" w:eastAsia="Wingdings" w:cs="Wingdings"/>
          <w:spacing w:val="63"/>
        </w:rPr>
        <w:t xml:space="preserve"> </w:t>
      </w:r>
      <w:r>
        <w:rPr>
          <w:b/>
          <w:bCs/>
          <w:spacing w:val="-8"/>
        </w:rPr>
        <w:t xml:space="preserve">制药端 </w:t>
      </w:r>
      <w:r>
        <w:rPr>
          <w:spacing w:val="-8"/>
        </w:rPr>
        <w:t>：规模化生产</w:t>
      </w:r>
    </w:p>
    <w:p w14:paraId="025390A4">
      <w:pPr>
        <w:pStyle w:val="2"/>
        <w:spacing w:before="309" w:line="395" w:lineRule="auto"/>
        <w:ind w:left="17" w:right="5886" w:firstLine="15"/>
      </w:pPr>
      <w:r>
        <w:rPr>
          <w:rFonts w:ascii="Wingdings" w:hAnsi="Wingdings" w:eastAsia="Wingdings" w:cs="Wingdings"/>
          <w:spacing w:val="-10"/>
        </w:rPr>
        <w:t>l</w:t>
      </w:r>
      <w:r>
        <w:rPr>
          <w:rFonts w:ascii="Wingdings" w:hAnsi="Wingdings" w:eastAsia="Wingdings" w:cs="Wingdings"/>
          <w:spacing w:val="60"/>
        </w:rPr>
        <w:t xml:space="preserve"> </w:t>
      </w:r>
      <w:r>
        <w:rPr>
          <w:b/>
          <w:bCs/>
          <w:spacing w:val="-10"/>
        </w:rPr>
        <w:t xml:space="preserve">流通端 </w:t>
      </w:r>
      <w:r>
        <w:rPr>
          <w:spacing w:val="-10"/>
        </w:rPr>
        <w:t>：渠道分销</w:t>
      </w:r>
      <w:r>
        <w:t xml:space="preserve"> </w:t>
      </w:r>
      <w:r>
        <w:rPr>
          <w:spacing w:val="1"/>
        </w:rPr>
        <w:t>其商业模式覆盖全流程：</w:t>
      </w:r>
    </w:p>
    <w:p w14:paraId="72248745">
      <w:pPr>
        <w:pStyle w:val="2"/>
        <w:spacing w:before="7" w:line="395" w:lineRule="auto"/>
        <w:ind w:left="456" w:right="3116"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药物发现与临床前开发</w:t>
      </w:r>
      <w:r>
        <w:rPr>
          <w:b/>
          <w:bCs/>
          <w:spacing w:val="17"/>
        </w:rPr>
        <w:t xml:space="preserve"> </w:t>
      </w:r>
      <w:r>
        <w:rPr>
          <w:b/>
          <w:bCs/>
          <w:spacing w:val="-2"/>
        </w:rPr>
        <w:t>-  临床研究</w:t>
      </w:r>
      <w:r>
        <w:rPr>
          <w:b/>
          <w:bCs/>
          <w:spacing w:val="17"/>
        </w:rPr>
        <w:t xml:space="preserve"> </w:t>
      </w:r>
      <w:r>
        <w:rPr>
          <w:b/>
          <w:bCs/>
          <w:spacing w:val="-2"/>
        </w:rPr>
        <w:t xml:space="preserve">-  </w:t>
      </w:r>
      <w:r>
        <w:rPr>
          <w:b/>
          <w:bCs/>
          <w:spacing w:val="-3"/>
        </w:rPr>
        <w:t>商业化生产</w:t>
      </w:r>
      <w:r>
        <w:rPr>
          <w:spacing w:val="1"/>
        </w:rPr>
        <w:t>最终形成三大业务板块：</w:t>
      </w:r>
    </w:p>
    <w:p w14:paraId="04CA23FF">
      <w:pPr>
        <w:pStyle w:val="2"/>
        <w:spacing w:before="4" w:line="196"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CRO（合同研发服务）</w:t>
      </w:r>
    </w:p>
    <w:p w14:paraId="5602CBAA">
      <w:pPr>
        <w:pStyle w:val="2"/>
        <w:spacing w:before="316" w:line="196"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CMO（合同生产业务）</w:t>
      </w:r>
    </w:p>
    <w:p w14:paraId="2B11B5E4">
      <w:pPr>
        <w:pStyle w:val="2"/>
        <w:spacing w:before="315" w:line="196"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CDMO（定制化研发生产）</w:t>
      </w:r>
    </w:p>
    <w:p w14:paraId="75845F2F">
      <w:pPr>
        <w:spacing w:before="159"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 CDMO</w:t>
      </w:r>
      <w:r>
        <w:rPr>
          <w:rFonts w:ascii="等线" w:hAnsi="等线" w:eastAsia="等线" w:cs="等线"/>
          <w:spacing w:val="-2"/>
          <w:sz w:val="22"/>
          <w:szCs w:val="22"/>
        </w:rPr>
        <w:t xml:space="preserve">业务 </w:t>
      </w:r>
    </w:p>
    <w:p w14:paraId="0BAB7D9F">
      <w:pPr>
        <w:pStyle w:val="2"/>
        <w:spacing w:before="220" w:line="343" w:lineRule="auto"/>
        <w:ind w:left="17" w:right="230" w:firstLine="5"/>
      </w:pPr>
      <w:r>
        <w:rPr>
          <w:b/>
          <w:bCs/>
        </w:rPr>
        <w:t>CDMO（合同研发生产组织）</w:t>
      </w:r>
      <w:r>
        <w:t>在CMO基础上延伸定制化研</w:t>
      </w:r>
      <w:r>
        <w:rPr>
          <w:spacing w:val="-1"/>
        </w:rPr>
        <w:t>发服务，实现研发与生产</w:t>
      </w:r>
      <w:r>
        <w:rPr>
          <w:spacing w:val="-3"/>
        </w:rPr>
        <w:t>一体化外包。该模式本质为</w:t>
      </w:r>
      <w:r>
        <w:rPr>
          <w:b/>
          <w:bCs/>
          <w:spacing w:val="-3"/>
        </w:rPr>
        <w:t xml:space="preserve">医药产业链共享平台 </w:t>
      </w:r>
      <w:r>
        <w:rPr>
          <w:spacing w:val="-3"/>
        </w:rPr>
        <w:t>，整合研发资</w:t>
      </w:r>
      <w:r>
        <w:rPr>
          <w:spacing w:val="-4"/>
        </w:rPr>
        <w:t>源与产能。</w:t>
      </w:r>
    </w:p>
    <w:p w14:paraId="4B2EFCE4">
      <w:pPr>
        <w:spacing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14"/>
          <w:w w:val="101"/>
          <w:sz w:val="22"/>
          <w:szCs w:val="22"/>
        </w:rPr>
        <w:t xml:space="preserve"> </w:t>
      </w:r>
      <w:r>
        <w:rPr>
          <w:rFonts w:ascii="等线" w:hAnsi="等线" w:eastAsia="等线" w:cs="等线"/>
          <w:spacing w:val="-3"/>
          <w:sz w:val="22"/>
          <w:szCs w:val="22"/>
        </w:rPr>
        <w:t xml:space="preserve">共享经济 </w:t>
      </w:r>
    </w:p>
    <w:p w14:paraId="2975D3DE">
      <w:pPr>
        <w:pStyle w:val="2"/>
        <w:spacing w:before="218" w:line="184" w:lineRule="auto"/>
        <w:ind w:left="20"/>
      </w:pPr>
      <w:r>
        <w:t>药明康德通过</w:t>
      </w:r>
      <w:r>
        <w:rPr>
          <w:b/>
          <w:bCs/>
        </w:rPr>
        <w:t>开放式平台</w:t>
      </w:r>
      <w:r>
        <w:t>为中小型生物制药公司提供基础设施：</w:t>
      </w:r>
    </w:p>
    <w:p w14:paraId="01FDE9DC">
      <w:pPr>
        <w:spacing w:line="184" w:lineRule="auto"/>
        <w:sectPr>
          <w:headerReference r:id="rId43" w:type="default"/>
          <w:pgSz w:w="11906" w:h="16839"/>
          <w:pgMar w:top="1728" w:right="1785" w:bottom="400" w:left="1785" w:header="1452" w:footer="0" w:gutter="0"/>
          <w:cols w:space="720" w:num="1"/>
        </w:sectPr>
      </w:pPr>
    </w:p>
    <w:p w14:paraId="1722CDA3">
      <w:pPr>
        <w:spacing w:line="284" w:lineRule="auto"/>
        <w:rPr>
          <w:rFonts w:ascii="Arial"/>
          <w:sz w:val="21"/>
        </w:rPr>
      </w:pPr>
    </w:p>
    <w:p w14:paraId="4153984D">
      <w:pPr>
        <w:spacing w:line="285" w:lineRule="auto"/>
        <w:rPr>
          <w:rFonts w:ascii="Arial"/>
          <w:sz w:val="21"/>
        </w:rPr>
      </w:pPr>
    </w:p>
    <w:p w14:paraId="7FDC4C26">
      <w:pPr>
        <w:spacing w:line="285" w:lineRule="auto"/>
        <w:rPr>
          <w:rFonts w:ascii="Arial"/>
          <w:sz w:val="21"/>
        </w:rPr>
      </w:pPr>
    </w:p>
    <w:p w14:paraId="5A834203">
      <w:pPr>
        <w:spacing w:line="285" w:lineRule="auto"/>
        <w:rPr>
          <w:rFonts w:ascii="Arial"/>
          <w:sz w:val="21"/>
        </w:rPr>
      </w:pPr>
    </w:p>
    <w:p w14:paraId="38F6D7B4">
      <w:pPr>
        <w:pStyle w:val="2"/>
        <w:spacing w:before="95" w:line="201" w:lineRule="auto"/>
        <w:ind w:left="3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替代自建工厂 </w:t>
      </w:r>
      <w:r>
        <w:rPr>
          <w:spacing w:val="-6"/>
        </w:rPr>
        <w:t>：承接生产需求</w:t>
      </w:r>
    </w:p>
    <w:p w14:paraId="601868ED">
      <w:pPr>
        <w:pStyle w:val="2"/>
        <w:spacing w:before="307" w:line="201" w:lineRule="auto"/>
        <w:ind w:left="32"/>
      </w:pPr>
      <w:r>
        <w:rPr>
          <w:rFonts w:ascii="Wingdings" w:hAnsi="Wingdings" w:eastAsia="Wingdings" w:cs="Wingdings"/>
          <w:spacing w:val="-7"/>
        </w:rPr>
        <w:t>l</w:t>
      </w:r>
      <w:r>
        <w:rPr>
          <w:rFonts w:ascii="Wingdings" w:hAnsi="Wingdings" w:eastAsia="Wingdings" w:cs="Wingdings"/>
          <w:spacing w:val="65"/>
        </w:rPr>
        <w:t xml:space="preserve"> </w:t>
      </w:r>
      <w:r>
        <w:rPr>
          <w:b/>
          <w:bCs/>
          <w:spacing w:val="-7"/>
        </w:rPr>
        <w:t xml:space="preserve">替代研发部门 </w:t>
      </w:r>
      <w:r>
        <w:rPr>
          <w:spacing w:val="-7"/>
        </w:rPr>
        <w:t>：提供完整H</w:t>
      </w:r>
      <w:r>
        <w:rPr>
          <w:spacing w:val="-22"/>
        </w:rPr>
        <w:t xml:space="preserve"> </w:t>
      </w:r>
      <w:r>
        <w:rPr>
          <w:spacing w:val="-7"/>
        </w:rPr>
        <w:t>RD解决方案</w:t>
      </w:r>
    </w:p>
    <w:p w14:paraId="36B27E08">
      <w:pPr>
        <w:pStyle w:val="2"/>
        <w:spacing w:before="319" w:line="183" w:lineRule="auto"/>
        <w:ind w:left="465"/>
      </w:pPr>
      <w:r>
        <w:t>2018年财报显示：</w:t>
      </w:r>
    </w:p>
    <w:p w14:paraId="30CCD99A">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CRO业务占比72%</w:t>
      </w:r>
    </w:p>
    <w:p w14:paraId="5EE58770">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CMO/CDMO业务合计占比28%</w:t>
      </w:r>
    </w:p>
    <w:p w14:paraId="1565B77B">
      <w:pPr>
        <w:pStyle w:val="2"/>
        <w:spacing w:before="321" w:line="183" w:lineRule="auto"/>
        <w:ind w:left="459"/>
      </w:pPr>
      <w:r>
        <w:rPr>
          <w:spacing w:val="-3"/>
        </w:rPr>
        <w:t>营收结构验证其</w:t>
      </w:r>
      <w:r>
        <w:rPr>
          <w:b/>
          <w:bCs/>
          <w:spacing w:val="-3"/>
        </w:rPr>
        <w:t>服务大型药企</w:t>
      </w:r>
      <w:r>
        <w:rPr>
          <w:spacing w:val="-3"/>
        </w:rPr>
        <w:t>的定位。</w:t>
      </w:r>
    </w:p>
    <w:p w14:paraId="337D720E">
      <w:pPr>
        <w:spacing w:line="242" w:lineRule="auto"/>
        <w:rPr>
          <w:rFonts w:ascii="Arial"/>
          <w:sz w:val="21"/>
        </w:rPr>
      </w:pPr>
    </w:p>
    <w:p w14:paraId="38880C64">
      <w:pPr>
        <w:pStyle w:val="2"/>
        <w:spacing w:before="155" w:line="229" w:lineRule="auto"/>
        <w:ind w:left="32"/>
        <w:outlineLvl w:val="1"/>
        <w:rPr>
          <w:rFonts w:hint="eastAsia" w:ascii="Arial" w:hAnsi="Arial" w:eastAsia="微软雅黑" w:cs="Arial"/>
          <w:sz w:val="16"/>
          <w:szCs w:val="16"/>
          <w:lang w:eastAsia="zh-CN"/>
        </w:rPr>
      </w:pPr>
      <w:r>
        <w:rPr>
          <w:b/>
          <w:bCs/>
          <w:spacing w:val="8"/>
          <w:sz w:val="36"/>
          <w:szCs w:val="36"/>
        </w:rPr>
        <w:t>2.</w:t>
      </w:r>
      <w:r>
        <w:rPr>
          <w:b/>
          <w:bCs/>
          <w:sz w:val="36"/>
          <w:szCs w:val="36"/>
        </w:rPr>
        <w:t>BTB</w:t>
      </w:r>
      <w:r>
        <w:rPr>
          <w:b/>
          <w:bCs/>
          <w:spacing w:val="8"/>
          <w:sz w:val="36"/>
          <w:szCs w:val="36"/>
        </w:rPr>
        <w:t xml:space="preserve">商业模式 </w:t>
      </w:r>
    </w:p>
    <w:p w14:paraId="22056917">
      <w:pPr>
        <w:pStyle w:val="2"/>
        <w:spacing w:before="173" w:line="407" w:lineRule="auto"/>
        <w:ind w:left="18" w:right="170" w:firstLine="1"/>
      </w:pPr>
      <w:r>
        <w:rPr>
          <w:spacing w:val="-2"/>
        </w:rPr>
        <w:t>药明康德采用</w:t>
      </w:r>
      <w:r>
        <w:rPr>
          <w:b/>
          <w:bCs/>
          <w:spacing w:val="-2"/>
        </w:rPr>
        <w:t xml:space="preserve">B2B商业模式 </w:t>
      </w:r>
      <w:r>
        <w:rPr>
          <w:spacing w:val="-2"/>
        </w:rPr>
        <w:t>，年增长率稳定保持20%以上。</w:t>
      </w:r>
      <w:r>
        <w:rPr>
          <w:b/>
          <w:bCs/>
          <w:spacing w:val="-2"/>
        </w:rPr>
        <w:t>人力成本</w:t>
      </w:r>
      <w:r>
        <w:rPr>
          <w:spacing w:val="-2"/>
        </w:rPr>
        <w:t>构成其主要运营</w:t>
      </w:r>
      <w:r>
        <w:rPr>
          <w:spacing w:val="-3"/>
        </w:rPr>
        <w:t>支出，符合高技术服务行业特征。</w:t>
      </w:r>
    </w:p>
    <w:p w14:paraId="6C88E488">
      <w:pPr>
        <w:pStyle w:val="2"/>
        <w:spacing w:before="30" w:line="217" w:lineRule="auto"/>
        <w:ind w:left="41"/>
        <w:outlineLvl w:val="1"/>
        <w:rPr>
          <w:rFonts w:hint="eastAsia" w:ascii="Arial" w:hAnsi="Arial" w:eastAsia="微软雅黑" w:cs="Arial"/>
          <w:sz w:val="16"/>
          <w:szCs w:val="16"/>
          <w:lang w:eastAsia="zh-CN"/>
        </w:rPr>
      </w:pPr>
      <w:r>
        <w:rPr>
          <w:b/>
          <w:bCs/>
          <w:spacing w:val="7"/>
          <w:sz w:val="36"/>
          <w:szCs w:val="36"/>
        </w:rPr>
        <w:t xml:space="preserve">3.话语权标准 </w:t>
      </w:r>
    </w:p>
    <w:p w14:paraId="0614FE85">
      <w:pPr>
        <w:spacing w:line="314" w:lineRule="exact"/>
        <w:ind w:left="32"/>
        <w:rPr>
          <w:rFonts w:hint="eastAsia" w:ascii="Calibri" w:hAnsi="Calibri" w:eastAsia="等线" w:cs="Calibri"/>
          <w:sz w:val="22"/>
          <w:szCs w:val="22"/>
          <w:lang w:eastAsia="zh-CN"/>
        </w:rPr>
      </w:pPr>
      <w:r>
        <w:rPr>
          <w:rFonts w:ascii="Calibri" w:hAnsi="Calibri" w:eastAsia="Calibri" w:cs="Calibri"/>
          <w:spacing w:val="-3"/>
          <w:position w:val="3"/>
          <w:sz w:val="22"/>
          <w:szCs w:val="22"/>
        </w:rPr>
        <w:t xml:space="preserve">1) </w:t>
      </w:r>
      <w:r>
        <w:rPr>
          <w:rFonts w:ascii="等线" w:hAnsi="等线" w:eastAsia="等线" w:cs="等线"/>
          <w:spacing w:val="-3"/>
          <w:position w:val="3"/>
          <w:sz w:val="22"/>
          <w:szCs w:val="22"/>
        </w:rPr>
        <w:t xml:space="preserve">客户结构 </w:t>
      </w:r>
    </w:p>
    <w:p w14:paraId="3097EE43">
      <w:pPr>
        <w:pStyle w:val="2"/>
        <w:spacing w:before="199" w:line="184" w:lineRule="auto"/>
        <w:ind w:left="14"/>
      </w:pPr>
      <w:r>
        <w:rPr>
          <w:spacing w:val="-2"/>
        </w:rPr>
        <w:t>企业话语权评估标准一 ：</w:t>
      </w:r>
      <w:r>
        <w:rPr>
          <w:b/>
          <w:bCs/>
          <w:spacing w:val="-2"/>
        </w:rPr>
        <w:t>客户集中度</w:t>
      </w:r>
      <w:r>
        <w:rPr>
          <w:spacing w:val="-2"/>
        </w:rPr>
        <w:t>。2018年药明康德前五大客户销售额占比仅</w:t>
      </w:r>
    </w:p>
    <w:p w14:paraId="57A8E752">
      <w:pPr>
        <w:pStyle w:val="2"/>
        <w:spacing w:before="295" w:line="356" w:lineRule="auto"/>
        <w:ind w:left="17" w:right="16" w:firstLine="7"/>
      </w:pPr>
      <w:r>
        <w:t>20%，</w:t>
      </w:r>
      <w:r>
        <w:rPr>
          <w:b/>
          <w:bCs/>
        </w:rPr>
        <w:t>低集中度支撑股价稳定性</w:t>
      </w:r>
      <w:r>
        <w:t>。对比案例：普利德因农夫山泉单客</w:t>
      </w:r>
      <w:r>
        <w:rPr>
          <w:spacing w:val="-1"/>
        </w:rPr>
        <w:t>户占比  -  46%导</w:t>
      </w:r>
      <w:r>
        <w:rPr>
          <w:spacing w:val="-6"/>
        </w:rPr>
        <w:t>致应收账款风险。</w:t>
      </w:r>
    </w:p>
    <w:p w14:paraId="31400DF6">
      <w:pPr>
        <w:spacing w:before="1"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应收规模 </w:t>
      </w:r>
    </w:p>
    <w:p w14:paraId="2FB74466">
      <w:pPr>
        <w:pStyle w:val="2"/>
        <w:spacing w:before="217" w:line="403" w:lineRule="auto"/>
        <w:ind w:left="16" w:right="19"/>
      </w:pPr>
      <w:r>
        <w:rPr>
          <w:spacing w:val="1"/>
        </w:rPr>
        <w:t>评估标准二：</w:t>
      </w:r>
      <w:r>
        <w:rPr>
          <w:b/>
          <w:bCs/>
          <w:spacing w:val="1"/>
        </w:rPr>
        <w:t>应收账款占比</w:t>
      </w:r>
      <w:r>
        <w:rPr>
          <w:spacing w:val="1"/>
        </w:rPr>
        <w:t>。2018年应收账款2</w:t>
      </w:r>
      <w:r>
        <w:t>0亿元（占总资产  -  8%</w:t>
      </w:r>
      <w:r>
        <w:rPr>
          <w:spacing w:val="-1"/>
        </w:rPr>
        <w:t>），</w:t>
      </w:r>
      <w:r>
        <w:t>且呈下降</w:t>
      </w:r>
      <w:r>
        <w:rPr>
          <w:spacing w:val="-1"/>
        </w:rPr>
        <w:t>趋势。</w:t>
      </w:r>
      <w:r>
        <w:rPr>
          <w:b/>
          <w:bCs/>
          <w:spacing w:val="-1"/>
        </w:rPr>
        <w:t>应收账款规模与下游议价能力负相关</w:t>
      </w:r>
      <w:r>
        <w:rPr>
          <w:spacing w:val="-1"/>
        </w:rPr>
        <w:t>。商业模</w:t>
      </w:r>
      <w:r>
        <w:rPr>
          <w:spacing w:val="-2"/>
        </w:rPr>
        <w:t>式优化可提升话语权。</w:t>
      </w:r>
    </w:p>
    <w:p w14:paraId="0292972E">
      <w:pPr>
        <w:pStyle w:val="2"/>
        <w:spacing w:before="45" w:line="229" w:lineRule="auto"/>
        <w:ind w:left="19"/>
        <w:outlineLvl w:val="1"/>
        <w:rPr>
          <w:rFonts w:hint="eastAsia" w:ascii="Arial" w:hAnsi="Arial" w:eastAsia="微软雅黑" w:cs="Arial"/>
          <w:sz w:val="16"/>
          <w:szCs w:val="16"/>
          <w:lang w:eastAsia="zh-CN"/>
        </w:rPr>
      </w:pPr>
      <w:r>
        <w:rPr>
          <w:b/>
          <w:bCs/>
          <w:spacing w:val="9"/>
          <w:sz w:val="36"/>
          <w:szCs w:val="36"/>
        </w:rPr>
        <w:t xml:space="preserve">4.交付模式 </w:t>
      </w:r>
    </w:p>
    <w:p w14:paraId="5C4346D5">
      <w:pPr>
        <w:pStyle w:val="2"/>
        <w:spacing w:before="4" w:line="357" w:lineRule="auto"/>
        <w:ind w:left="16" w:right="6326" w:firstLine="16"/>
      </w:pPr>
      <w:r>
        <w:rPr>
          <w:rFonts w:ascii="Calibri" w:hAnsi="Calibri" w:eastAsia="Calibri" w:cs="Calibri"/>
          <w:spacing w:val="-5"/>
        </w:rPr>
        <w:t>1)</w:t>
      </w:r>
      <w:r>
        <w:rPr>
          <w:rFonts w:ascii="Calibri" w:hAnsi="Calibri" w:eastAsia="Calibri" w:cs="Calibri"/>
          <w:spacing w:val="16"/>
          <w:w w:val="101"/>
        </w:rPr>
        <w:t xml:space="preserve"> </w:t>
      </w:r>
      <w:r>
        <w:rPr>
          <w:rFonts w:ascii="等线" w:hAnsi="等线" w:eastAsia="等线" w:cs="等线"/>
          <w:spacing w:val="-5"/>
        </w:rPr>
        <w:t>一次性交易模式</w:t>
      </w:r>
      <w:r>
        <w:rPr>
          <w:rFonts w:ascii="等线" w:hAnsi="等线" w:eastAsia="等线" w:cs="等线"/>
        </w:rPr>
        <w:t xml:space="preserve"> </w:t>
      </w:r>
      <w:r>
        <w:rPr>
          <w:b/>
          <w:bCs/>
          <w:spacing w:val="1"/>
        </w:rPr>
        <w:t>传统交付模式</w:t>
      </w:r>
      <w:r>
        <w:rPr>
          <w:spacing w:val="1"/>
        </w:rPr>
        <w:t>特点：</w:t>
      </w:r>
    </w:p>
    <w:p w14:paraId="5FC0F83B">
      <w:pPr>
        <w:pStyle w:val="2"/>
        <w:spacing w:before="8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单次交易合同规模小</w:t>
      </w:r>
    </w:p>
    <w:p w14:paraId="420A1215">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7"/>
        </w:rPr>
        <w:t xml:space="preserve"> </w:t>
      </w:r>
      <w:r>
        <w:rPr>
          <w:spacing w:val="-5"/>
        </w:rPr>
        <w:t>收益水平低</w:t>
      </w:r>
    </w:p>
    <w:p w14:paraId="655B6A6B">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难以实现预收款机制</w:t>
      </w:r>
    </w:p>
    <w:p w14:paraId="3EFDAAAA">
      <w:pPr>
        <w:spacing w:line="200" w:lineRule="auto"/>
        <w:sectPr>
          <w:headerReference r:id="rId44" w:type="default"/>
          <w:pgSz w:w="11906" w:h="16839"/>
          <w:pgMar w:top="400" w:right="1785" w:bottom="400" w:left="1785" w:header="0" w:footer="0" w:gutter="0"/>
          <w:cols w:space="720" w:num="1"/>
        </w:sectPr>
      </w:pPr>
    </w:p>
    <w:p w14:paraId="3BE8566E">
      <w:pPr>
        <w:spacing w:line="251" w:lineRule="auto"/>
        <w:rPr>
          <w:rFonts w:ascii="Arial"/>
          <w:sz w:val="21"/>
        </w:rPr>
      </w:pPr>
    </w:p>
    <w:p w14:paraId="4ECA6253">
      <w:pPr>
        <w:spacing w:line="252" w:lineRule="auto"/>
        <w:rPr>
          <w:rFonts w:ascii="Arial"/>
          <w:sz w:val="21"/>
        </w:rPr>
      </w:pPr>
    </w:p>
    <w:p w14:paraId="0452AB2C">
      <w:pPr>
        <w:spacing w:line="252" w:lineRule="auto"/>
        <w:rPr>
          <w:rFonts w:ascii="Arial"/>
          <w:sz w:val="21"/>
        </w:rPr>
      </w:pPr>
    </w:p>
    <w:p w14:paraId="12F80944">
      <w:pPr>
        <w:spacing w:line="252" w:lineRule="auto"/>
        <w:rPr>
          <w:rFonts w:ascii="Arial"/>
          <w:sz w:val="21"/>
        </w:rPr>
      </w:pPr>
    </w:p>
    <w:p w14:paraId="4C5AAC3E">
      <w:pPr>
        <w:pStyle w:val="2"/>
        <w:spacing w:before="74" w:line="357" w:lineRule="auto"/>
        <w:ind w:left="16" w:right="6217" w:firstLine="9"/>
      </w:pPr>
      <w:r>
        <w:rPr>
          <w:rFonts w:ascii="Calibri" w:hAnsi="Calibri" w:eastAsia="Calibri" w:cs="Calibri"/>
          <w:spacing w:val="-2"/>
        </w:rPr>
        <w:t xml:space="preserve">2) </w:t>
      </w:r>
      <w:r>
        <w:rPr>
          <w:rFonts w:ascii="等线" w:hAnsi="等线" w:eastAsia="等线" w:cs="等线"/>
          <w:spacing w:val="-2"/>
        </w:rPr>
        <w:t xml:space="preserve">结果导向模式 </w:t>
      </w:r>
      <w:r>
        <w:rPr>
          <w:b/>
          <w:bCs/>
          <w:spacing w:val="1"/>
        </w:rPr>
        <w:t>绩效挂钩模式</w:t>
      </w:r>
      <w:r>
        <w:rPr>
          <w:spacing w:val="1"/>
        </w:rPr>
        <w:t>特征：</w:t>
      </w:r>
    </w:p>
    <w:p w14:paraId="7CF38482">
      <w:pPr>
        <w:pStyle w:val="2"/>
        <w:spacing w:before="84"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spacing w:val="-2"/>
        </w:rPr>
        <w:t>研发周期与收益直接关联</w:t>
      </w:r>
    </w:p>
    <w:p w14:paraId="3ED3F95C">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加速新药上市可获超额收益</w:t>
      </w:r>
    </w:p>
    <w:p w14:paraId="435579B6">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spacing w:val="-3"/>
        </w:rPr>
        <w:t>头部企业优势显著</w:t>
      </w:r>
    </w:p>
    <w:p w14:paraId="378DBF26">
      <w:pPr>
        <w:spacing w:before="152"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里程碑模式</w:t>
      </w:r>
      <w:r>
        <w:rPr>
          <w:rFonts w:ascii="等线" w:hAnsi="等线" w:eastAsia="等线" w:cs="等线"/>
          <w:spacing w:val="6"/>
          <w:sz w:val="22"/>
          <w:szCs w:val="22"/>
        </w:rPr>
        <w:t xml:space="preserve"> </w:t>
      </w:r>
    </w:p>
    <w:p w14:paraId="4BCB1D50">
      <w:pPr>
        <w:pStyle w:val="2"/>
        <w:spacing w:before="220" w:line="183" w:lineRule="auto"/>
        <w:ind w:left="16"/>
      </w:pPr>
      <w:r>
        <w:rPr>
          <w:b/>
          <w:bCs/>
          <w:spacing w:val="1"/>
        </w:rPr>
        <w:t>分期付款模式</w:t>
      </w:r>
      <w:r>
        <w:rPr>
          <w:spacing w:val="1"/>
        </w:rPr>
        <w:t>风险点：</w:t>
      </w:r>
    </w:p>
    <w:p w14:paraId="191B6A7D">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按进度支付延长账期</w:t>
      </w:r>
    </w:p>
    <w:p w14:paraId="290B33E1">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本质为"先货后款"</w:t>
      </w:r>
    </w:p>
    <w:p w14:paraId="11D4D4A2">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仅适用政府/大型机构客户</w:t>
      </w:r>
    </w:p>
    <w:p w14:paraId="50B71AFB">
      <w:pPr>
        <w:spacing w:before="151" w:line="211"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 xml:space="preserve">4) </w:t>
      </w:r>
      <w:r>
        <w:rPr>
          <w:rFonts w:ascii="等线" w:hAnsi="等线" w:eastAsia="等线" w:cs="等线"/>
          <w:spacing w:val="-2"/>
          <w:sz w:val="22"/>
          <w:szCs w:val="22"/>
        </w:rPr>
        <w:t>风险控担</w:t>
      </w:r>
      <w:r>
        <w:rPr>
          <w:rFonts w:ascii="等线" w:hAnsi="等线" w:eastAsia="等线" w:cs="等线"/>
          <w:spacing w:val="9"/>
          <w:sz w:val="22"/>
          <w:szCs w:val="22"/>
        </w:rPr>
        <w:t xml:space="preserve"> </w:t>
      </w:r>
    </w:p>
    <w:p w14:paraId="0AE11160">
      <w:pPr>
        <w:pStyle w:val="2"/>
        <w:spacing w:before="220" w:line="183" w:lineRule="auto"/>
        <w:ind w:left="16"/>
      </w:pPr>
      <w:r>
        <w:rPr>
          <w:b/>
          <w:bCs/>
          <w:spacing w:val="1"/>
        </w:rPr>
        <w:t>混合投资模式</w:t>
      </w:r>
      <w:r>
        <w:rPr>
          <w:spacing w:val="1"/>
        </w:rPr>
        <w:t>趋势：</w:t>
      </w:r>
    </w:p>
    <w:p w14:paraId="754B9500">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78"/>
        </w:rPr>
        <w:t xml:space="preserve"> </w:t>
      </w:r>
      <w:r>
        <w:rPr>
          <w:spacing w:val="-3"/>
        </w:rPr>
        <w:t>CRO企业以技术/资金入股</w:t>
      </w:r>
    </w:p>
    <w:p w14:paraId="7D2D0F95">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84"/>
        </w:rPr>
        <w:t xml:space="preserve"> </w:t>
      </w:r>
      <w:r>
        <w:rPr>
          <w:spacing w:val="-4"/>
        </w:rPr>
        <w:t>"现金+股权"组合收益</w:t>
      </w:r>
    </w:p>
    <w:p w14:paraId="2BD63499">
      <w:pPr>
        <w:pStyle w:val="2"/>
        <w:spacing w:before="320" w:line="183" w:lineRule="auto"/>
        <w:ind w:left="460"/>
      </w:pPr>
      <w:r>
        <w:t>药明康德采用多元化交付策略，结合：</w:t>
      </w:r>
    </w:p>
    <w:p w14:paraId="77DFA580">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spacing w:val="-5"/>
        </w:rPr>
        <w:t>现货交易</w:t>
      </w:r>
    </w:p>
    <w:p w14:paraId="2AE5AF6E">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spacing w:val="-5"/>
        </w:rPr>
        <w:t>销售提成</w:t>
      </w:r>
    </w:p>
    <w:p w14:paraId="064E0711">
      <w:pPr>
        <w:pStyle w:val="2"/>
        <w:spacing w:before="308"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spacing w:val="-4"/>
        </w:rPr>
        <w:t>里程碑付款</w:t>
      </w:r>
    </w:p>
    <w:p w14:paraId="6051DA13">
      <w:pPr>
        <w:pStyle w:val="2"/>
        <w:spacing w:before="319" w:line="183" w:lineRule="auto"/>
        <w:ind w:left="457"/>
      </w:pPr>
      <w:r>
        <w:rPr>
          <w:spacing w:val="1"/>
        </w:rPr>
        <w:t>其核心优势在于：</w:t>
      </w:r>
    </w:p>
    <w:p w14:paraId="4FB273CC">
      <w:pPr>
        <w:pStyle w:val="2"/>
        <w:spacing w:before="324" w:line="201" w:lineRule="auto"/>
        <w:ind w:left="32"/>
      </w:pPr>
      <w:r>
        <w:rPr>
          <w:rFonts w:ascii="Wingdings" w:hAnsi="Wingdings" w:eastAsia="Wingdings" w:cs="Wingdings"/>
          <w:spacing w:val="-2"/>
        </w:rPr>
        <w:t>l</w:t>
      </w:r>
      <w:r>
        <w:rPr>
          <w:rFonts w:ascii="Wingdings" w:hAnsi="Wingdings" w:eastAsia="Wingdings" w:cs="Wingdings"/>
          <w:spacing w:val="61"/>
        </w:rPr>
        <w:t xml:space="preserve"> </w:t>
      </w:r>
      <w:r>
        <w:rPr>
          <w:spacing w:val="-2"/>
        </w:rPr>
        <w:t>立足全球最大创新药市场</w:t>
      </w:r>
    </w:p>
    <w:p w14:paraId="013E44A8">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服务国际化客户群体</w:t>
      </w:r>
    </w:p>
    <w:p w14:paraId="0CC9AFAB">
      <w:pPr>
        <w:spacing w:line="200" w:lineRule="auto"/>
        <w:sectPr>
          <w:pgSz w:w="11906" w:h="16839"/>
          <w:pgMar w:top="400" w:right="1785" w:bottom="400" w:left="1785" w:header="0" w:footer="0" w:gutter="0"/>
          <w:cols w:space="720" w:num="1"/>
        </w:sectPr>
      </w:pPr>
    </w:p>
    <w:p w14:paraId="00FB601B">
      <w:pPr>
        <w:spacing w:line="339" w:lineRule="auto"/>
        <w:rPr>
          <w:rFonts w:ascii="Arial"/>
          <w:sz w:val="21"/>
        </w:rPr>
      </w:pPr>
    </w:p>
    <w:p w14:paraId="4E669940">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一、中国四大家居大卖场 </w:t>
      </w:r>
    </w:p>
    <w:p w14:paraId="2D73070C">
      <w:pPr>
        <w:pStyle w:val="2"/>
        <w:spacing w:before="334" w:line="184" w:lineRule="auto"/>
        <w:ind w:left="32"/>
      </w:pPr>
      <w:r>
        <w:rPr>
          <w:spacing w:val="-1"/>
        </w:rPr>
        <w:t>中国四大家居大卖场包括</w:t>
      </w:r>
      <w:r>
        <w:rPr>
          <w:b/>
          <w:bCs/>
          <w:spacing w:val="-1"/>
        </w:rPr>
        <w:t>红星美凯龙</w:t>
      </w:r>
      <w:r>
        <w:rPr>
          <w:spacing w:val="-1"/>
        </w:rPr>
        <w:t>、</w:t>
      </w:r>
      <w:r>
        <w:rPr>
          <w:b/>
          <w:bCs/>
          <w:spacing w:val="-1"/>
        </w:rPr>
        <w:t>居然之家</w:t>
      </w:r>
      <w:r>
        <w:rPr>
          <w:spacing w:val="-1"/>
        </w:rPr>
        <w:t>、</w:t>
      </w:r>
      <w:r>
        <w:rPr>
          <w:b/>
          <w:bCs/>
          <w:spacing w:val="-1"/>
        </w:rPr>
        <w:t>富森美家居</w:t>
      </w:r>
      <w:r>
        <w:rPr>
          <w:spacing w:val="-1"/>
        </w:rPr>
        <w:t>和</w:t>
      </w:r>
      <w:r>
        <w:rPr>
          <w:b/>
          <w:bCs/>
          <w:spacing w:val="-1"/>
        </w:rPr>
        <w:t>三森美嘉</w:t>
      </w:r>
      <w:r>
        <w:rPr>
          <w:spacing w:val="-1"/>
        </w:rPr>
        <w:t>。</w:t>
      </w:r>
    </w:p>
    <w:p w14:paraId="4BFC298B">
      <w:pPr>
        <w:rPr>
          <w:rFonts w:ascii="Arial"/>
          <w:sz w:val="21"/>
        </w:rPr>
      </w:pPr>
    </w:p>
    <w:p w14:paraId="49477031">
      <w:pPr>
        <w:pStyle w:val="2"/>
        <w:spacing w:before="154" w:line="229" w:lineRule="auto"/>
        <w:ind w:left="47"/>
        <w:outlineLvl w:val="1"/>
        <w:rPr>
          <w:rFonts w:hint="eastAsia" w:ascii="Arial" w:hAnsi="Arial" w:eastAsia="微软雅黑" w:cs="Arial"/>
          <w:sz w:val="16"/>
          <w:szCs w:val="16"/>
          <w:lang w:eastAsia="zh-CN"/>
        </w:rPr>
      </w:pPr>
      <w:r>
        <w:rPr>
          <w:b/>
          <w:bCs/>
          <w:spacing w:val="7"/>
          <w:sz w:val="36"/>
          <w:szCs w:val="36"/>
        </w:rPr>
        <w:t xml:space="preserve">1.红星美凯龙 </w:t>
      </w:r>
    </w:p>
    <w:p w14:paraId="3F6B1F3A">
      <w:pPr>
        <w:pStyle w:val="2"/>
        <w:spacing w:before="172" w:line="397" w:lineRule="auto"/>
        <w:ind w:left="30" w:right="17" w:hanging="12"/>
      </w:pPr>
      <w:r>
        <w:rPr>
          <w:spacing w:val="-3"/>
        </w:rPr>
        <w:t>红星美凯龙（股票代码：601828、</w:t>
      </w:r>
      <w:r>
        <w:rPr>
          <w:spacing w:val="26"/>
        </w:rPr>
        <w:t xml:space="preserve">  </w:t>
      </w:r>
      <w:r>
        <w:rPr>
          <w:spacing w:val="-3"/>
        </w:rPr>
        <w:t>-</w:t>
      </w:r>
      <w:r>
        <w:rPr>
          <w:spacing w:val="22"/>
        </w:rPr>
        <w:t xml:space="preserve">  </w:t>
      </w:r>
      <w:r>
        <w:rPr>
          <w:spacing w:val="-3"/>
        </w:rPr>
        <w:t>HK）的商业模式本质上是</w:t>
      </w:r>
      <w:r>
        <w:rPr>
          <w:b/>
          <w:bCs/>
          <w:spacing w:val="-3"/>
        </w:rPr>
        <w:t xml:space="preserve">房地产公司 </w:t>
      </w:r>
      <w:r>
        <w:rPr>
          <w:spacing w:val="-3"/>
        </w:rPr>
        <w:t>，持有</w:t>
      </w:r>
      <w:r>
        <w:rPr>
          <w:b/>
          <w:bCs/>
          <w:spacing w:val="-3"/>
        </w:rPr>
        <w:t>国</w:t>
      </w:r>
      <w:r>
        <w:rPr>
          <w:b/>
          <w:bCs/>
        </w:rPr>
        <w:t>内上市公司中最多的投资性地产</w:t>
      </w:r>
      <w:r>
        <w:t>。2018年底，其</w:t>
      </w:r>
      <w:r>
        <w:rPr>
          <w:spacing w:val="-1"/>
        </w:rPr>
        <w:t>营业额达785亿，占总资产的70%。</w:t>
      </w:r>
    </w:p>
    <w:p w14:paraId="0956FD0A">
      <w:pPr>
        <w:pStyle w:val="2"/>
        <w:spacing w:line="184" w:lineRule="auto"/>
        <w:ind w:left="18"/>
      </w:pPr>
      <w:r>
        <w:rPr>
          <w:spacing w:val="-2"/>
        </w:rPr>
        <w:t>红星美凯龙最初采用</w:t>
      </w:r>
      <w:r>
        <w:rPr>
          <w:b/>
          <w:bCs/>
          <w:spacing w:val="-2"/>
        </w:rPr>
        <w:t>前店后厂</w:t>
      </w:r>
      <w:r>
        <w:rPr>
          <w:spacing w:val="-2"/>
        </w:rPr>
        <w:t>模式，1996年转型为渠道商。</w:t>
      </w:r>
    </w:p>
    <w:p w14:paraId="0561FC43">
      <w:pPr>
        <w:spacing w:before="168"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7"/>
          <w:w w:val="101"/>
          <w:sz w:val="22"/>
          <w:szCs w:val="22"/>
        </w:rPr>
        <w:t xml:space="preserve"> </w:t>
      </w:r>
      <w:r>
        <w:rPr>
          <w:rFonts w:ascii="等线" w:hAnsi="等线" w:eastAsia="等线" w:cs="等线"/>
          <w:spacing w:val="-4"/>
          <w:sz w:val="22"/>
          <w:szCs w:val="22"/>
        </w:rPr>
        <w:t xml:space="preserve">商业模式转型 </w:t>
      </w:r>
    </w:p>
    <w:p w14:paraId="5F26055D">
      <w:pPr>
        <w:pStyle w:val="2"/>
        <w:spacing w:before="218" w:line="344" w:lineRule="auto"/>
        <w:ind w:left="16" w:right="181" w:firstLine="1"/>
      </w:pPr>
      <w:r>
        <w:rPr>
          <w:spacing w:val="-2"/>
        </w:rPr>
        <w:t>红星美凯龙创始人车建新放弃生产环节，主营家具城，转型为</w:t>
      </w:r>
      <w:r>
        <w:rPr>
          <w:b/>
          <w:bCs/>
          <w:spacing w:val="-2"/>
        </w:rPr>
        <w:t xml:space="preserve">渠道商 </w:t>
      </w:r>
      <w:r>
        <w:rPr>
          <w:spacing w:val="-2"/>
        </w:rPr>
        <w:t>，盈利模式为收</w:t>
      </w:r>
      <w:r>
        <w:rPr>
          <w:spacing w:val="-5"/>
        </w:rPr>
        <w:t>取</w:t>
      </w:r>
      <w:r>
        <w:rPr>
          <w:b/>
          <w:bCs/>
          <w:spacing w:val="-5"/>
        </w:rPr>
        <w:t>品牌费</w:t>
      </w:r>
      <w:r>
        <w:rPr>
          <w:spacing w:val="-5"/>
        </w:rPr>
        <w:t>和</w:t>
      </w:r>
      <w:r>
        <w:rPr>
          <w:b/>
          <w:bCs/>
          <w:spacing w:val="-5"/>
        </w:rPr>
        <w:t xml:space="preserve">入住租金 </w:t>
      </w:r>
      <w:r>
        <w:rPr>
          <w:spacing w:val="-5"/>
        </w:rPr>
        <w:t>，最终发展为卖场模式。</w:t>
      </w:r>
    </w:p>
    <w:p w14:paraId="0CA9E06A">
      <w:pPr>
        <w:pStyle w:val="2"/>
        <w:spacing w:line="357" w:lineRule="auto"/>
        <w:ind w:left="19" w:right="5886" w:firstLine="6"/>
      </w:pPr>
      <w:r>
        <w:rPr>
          <w:rFonts w:ascii="Calibri" w:hAnsi="Calibri" w:eastAsia="Calibri" w:cs="Calibri"/>
          <w:spacing w:val="-3"/>
        </w:rPr>
        <w:t>2)</w:t>
      </w:r>
      <w:r>
        <w:rPr>
          <w:rFonts w:ascii="Calibri" w:hAnsi="Calibri" w:eastAsia="Calibri" w:cs="Calibri"/>
          <w:spacing w:val="21"/>
          <w:w w:val="101"/>
        </w:rPr>
        <w:t xml:space="preserve"> </w:t>
      </w:r>
      <w:r>
        <w:rPr>
          <w:rFonts w:ascii="等线" w:hAnsi="等线" w:eastAsia="等线" w:cs="等线"/>
          <w:spacing w:val="-3"/>
        </w:rPr>
        <w:t xml:space="preserve">家具产业链分析 </w:t>
      </w:r>
      <w:r>
        <w:t>家具产业链分为三部分：</w:t>
      </w:r>
    </w:p>
    <w:p w14:paraId="7E4BC82B">
      <w:pPr>
        <w:pStyle w:val="2"/>
        <w:spacing w:before="89" w:line="199" w:lineRule="auto"/>
        <w:ind w:left="32"/>
      </w:pPr>
      <w:r>
        <w:rPr>
          <w:rFonts w:ascii="Wingdings" w:hAnsi="Wingdings" w:eastAsia="Wingdings" w:cs="Wingdings"/>
          <w:spacing w:val="-8"/>
        </w:rPr>
        <w:t>l</w:t>
      </w:r>
      <w:r>
        <w:rPr>
          <w:rFonts w:ascii="Wingdings" w:hAnsi="Wingdings" w:eastAsia="Wingdings" w:cs="Wingdings"/>
          <w:spacing w:val="73"/>
        </w:rPr>
        <w:t xml:space="preserve"> </w:t>
      </w:r>
      <w:r>
        <w:rPr>
          <w:b/>
          <w:bCs/>
          <w:spacing w:val="-8"/>
        </w:rPr>
        <w:t xml:space="preserve">上游原材料 </w:t>
      </w:r>
      <w:r>
        <w:rPr>
          <w:spacing w:val="-8"/>
        </w:rPr>
        <w:t>：毛利率20%</w:t>
      </w:r>
    </w:p>
    <w:p w14:paraId="234740CC">
      <w:pPr>
        <w:pStyle w:val="2"/>
        <w:spacing w:before="280" w:line="225"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中游家具制造商 </w:t>
      </w:r>
      <w:r>
        <w:rPr>
          <w:spacing w:val="-5"/>
        </w:rPr>
        <w:t>：毛利率30%-40%</w:t>
      </w:r>
    </w:p>
    <w:p w14:paraId="07429911">
      <w:pPr>
        <w:pStyle w:val="2"/>
        <w:spacing w:before="301" w:line="199" w:lineRule="auto"/>
        <w:ind w:left="32"/>
      </w:pPr>
      <w:r>
        <w:rPr>
          <w:rFonts w:ascii="Wingdings" w:hAnsi="Wingdings" w:eastAsia="Wingdings" w:cs="Wingdings"/>
          <w:spacing w:val="-8"/>
        </w:rPr>
        <w:t>l</w:t>
      </w:r>
      <w:r>
        <w:rPr>
          <w:rFonts w:ascii="Wingdings" w:hAnsi="Wingdings" w:eastAsia="Wingdings" w:cs="Wingdings"/>
          <w:spacing w:val="73"/>
        </w:rPr>
        <w:t xml:space="preserve"> </w:t>
      </w:r>
      <w:r>
        <w:rPr>
          <w:b/>
          <w:bCs/>
          <w:spacing w:val="-8"/>
        </w:rPr>
        <w:t xml:space="preserve">下游渠道商 </w:t>
      </w:r>
      <w:r>
        <w:rPr>
          <w:spacing w:val="-8"/>
        </w:rPr>
        <w:t>：毛利率70%</w:t>
      </w:r>
    </w:p>
    <w:p w14:paraId="3099F361">
      <w:pPr>
        <w:pStyle w:val="2"/>
        <w:spacing w:before="320" w:line="361" w:lineRule="auto"/>
        <w:ind w:left="456" w:right="142"/>
        <w:jc w:val="both"/>
      </w:pPr>
      <w:r>
        <w:t>渠道商毛利率最高，话语权最强。红星美凯龙通过买地成为国内两大商</w:t>
      </w:r>
      <w:r>
        <w:rPr>
          <w:spacing w:val="-1"/>
        </w:rPr>
        <w:t>业地产之</w:t>
      </w:r>
      <w:r>
        <w:t>一（另一为万达），其总资产主要集中于投资性房产，市盈率约为20</w:t>
      </w:r>
      <w:r>
        <w:rPr>
          <w:spacing w:val="-1"/>
        </w:rPr>
        <w:t>倍，低于上</w:t>
      </w:r>
      <w:r>
        <w:rPr>
          <w:spacing w:val="-4"/>
        </w:rPr>
        <w:t>品宅配的80倍。</w:t>
      </w:r>
    </w:p>
    <w:p w14:paraId="6A679C90">
      <w:pPr>
        <w:spacing w:before="2" w:line="210"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Calibri" w:hAnsi="Calibri" w:eastAsia="Calibri" w:cs="Calibri"/>
          <w:spacing w:val="39"/>
          <w:w w:val="101"/>
          <w:sz w:val="22"/>
          <w:szCs w:val="22"/>
        </w:rPr>
        <w:t xml:space="preserve"> </w:t>
      </w:r>
      <w:r>
        <w:rPr>
          <w:rFonts w:ascii="等线" w:hAnsi="等线" w:eastAsia="等线" w:cs="等线"/>
          <w:spacing w:val="-3"/>
          <w:sz w:val="22"/>
          <w:szCs w:val="22"/>
        </w:rPr>
        <w:t xml:space="preserve">自营加委托管理的商业模式 </w:t>
      </w:r>
    </w:p>
    <w:p w14:paraId="73FA18BB">
      <w:pPr>
        <w:pStyle w:val="2"/>
        <w:spacing w:before="209" w:line="201" w:lineRule="auto"/>
        <w:ind w:left="32"/>
        <w:rPr>
          <w:rFonts w:hint="eastAsia" w:ascii="Calibri" w:hAnsi="Calibri" w:eastAsia="微软雅黑" w:cs="Calibri"/>
          <w:lang w:eastAsia="zh-CN"/>
        </w:rPr>
      </w:pPr>
      <w:r>
        <w:rPr>
          <w:rFonts w:ascii="Wingdings" w:hAnsi="Wingdings" w:eastAsia="Wingdings" w:cs="Wingdings"/>
          <w:spacing w:val="-4"/>
        </w:rPr>
        <w:t>l</w:t>
      </w:r>
      <w:r>
        <w:rPr>
          <w:rFonts w:ascii="Wingdings" w:hAnsi="Wingdings" w:eastAsia="Wingdings" w:cs="Wingdings"/>
          <w:spacing w:val="82"/>
        </w:rPr>
        <w:t xml:space="preserve"> </w:t>
      </w:r>
      <w:r>
        <w:rPr>
          <w:spacing w:val="-4"/>
        </w:rPr>
        <w:t xml:space="preserve">自营模式 </w:t>
      </w:r>
    </w:p>
    <w:p w14:paraId="78EAE8CE">
      <w:pPr>
        <w:pStyle w:val="2"/>
        <w:spacing w:before="319" w:line="183" w:lineRule="auto"/>
        <w:ind w:left="40"/>
      </w:pPr>
      <w:r>
        <w:rPr>
          <w:spacing w:val="-2"/>
        </w:rPr>
        <w:t>自营模式通过</w:t>
      </w:r>
      <w:r>
        <w:rPr>
          <w:b/>
          <w:bCs/>
          <w:spacing w:val="-2"/>
        </w:rPr>
        <w:t>自建、外购或租赁</w:t>
      </w:r>
      <w:r>
        <w:rPr>
          <w:spacing w:val="-2"/>
        </w:rPr>
        <w:t>取得经营性物业，对外招商并收取租金及管理收入。</w:t>
      </w:r>
    </w:p>
    <w:p w14:paraId="580AB89C">
      <w:pPr>
        <w:pStyle w:val="2"/>
        <w:spacing w:before="334" w:line="184" w:lineRule="auto"/>
        <w:ind w:left="40"/>
      </w:pPr>
      <w:r>
        <w:rPr>
          <w:spacing w:val="-1"/>
        </w:rPr>
        <w:t>自建和外购物业计入财务报表中的</w:t>
      </w:r>
      <w:r>
        <w:rPr>
          <w:b/>
          <w:bCs/>
          <w:spacing w:val="-1"/>
        </w:rPr>
        <w:t>投资性房产</w:t>
      </w:r>
      <w:r>
        <w:rPr>
          <w:spacing w:val="-1"/>
        </w:rPr>
        <w:t>。自营模式包括：</w:t>
      </w:r>
    </w:p>
    <w:p w14:paraId="0A948F63">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商场租赁 </w:t>
      </w:r>
      <w:r>
        <w:rPr>
          <w:spacing w:val="-3"/>
        </w:rPr>
        <w:t>：红星美凯龙支付租金给物业方，并向</w:t>
      </w:r>
      <w:r>
        <w:rPr>
          <w:spacing w:val="-4"/>
        </w:rPr>
        <w:t>商户收取租金</w:t>
      </w:r>
    </w:p>
    <w:p w14:paraId="7E658EBF">
      <w:pPr>
        <w:spacing w:line="200" w:lineRule="auto"/>
        <w:sectPr>
          <w:headerReference r:id="rId45" w:type="default"/>
          <w:pgSz w:w="11906" w:h="16839"/>
          <w:pgMar w:top="1728" w:right="1785" w:bottom="400" w:left="1785" w:header="1452" w:footer="0" w:gutter="0"/>
          <w:cols w:space="720" w:num="1"/>
        </w:sectPr>
      </w:pPr>
    </w:p>
    <w:p w14:paraId="2BCB063C">
      <w:pPr>
        <w:spacing w:line="284" w:lineRule="auto"/>
        <w:rPr>
          <w:rFonts w:ascii="Arial"/>
          <w:sz w:val="21"/>
        </w:rPr>
      </w:pPr>
    </w:p>
    <w:p w14:paraId="04658F70">
      <w:pPr>
        <w:spacing w:line="284" w:lineRule="auto"/>
        <w:rPr>
          <w:rFonts w:ascii="Arial"/>
          <w:sz w:val="21"/>
        </w:rPr>
      </w:pPr>
    </w:p>
    <w:p w14:paraId="357AC43D">
      <w:pPr>
        <w:spacing w:line="285" w:lineRule="auto"/>
        <w:rPr>
          <w:rFonts w:ascii="Arial"/>
          <w:sz w:val="21"/>
        </w:rPr>
      </w:pPr>
    </w:p>
    <w:p w14:paraId="47513CC3">
      <w:pPr>
        <w:spacing w:line="285" w:lineRule="auto"/>
        <w:rPr>
          <w:rFonts w:ascii="Arial"/>
          <w:sz w:val="21"/>
        </w:rPr>
      </w:pPr>
    </w:p>
    <w:p w14:paraId="65F1D966">
      <w:pPr>
        <w:pStyle w:val="2"/>
        <w:spacing w:before="95" w:line="395" w:lineRule="auto"/>
        <w:ind w:left="480" w:right="1400" w:hanging="448"/>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商场合营/联营 </w:t>
      </w:r>
      <w:r>
        <w:rPr>
          <w:spacing w:val="-3"/>
        </w:rPr>
        <w:t>：物业产权不属于红星美凯龙，按出资比例确定</w:t>
      </w:r>
      <w:r>
        <w:rPr>
          <w:spacing w:val="-4"/>
        </w:rPr>
        <w:t>收益</w:t>
      </w:r>
      <w:r>
        <w:rPr>
          <w:spacing w:val="-2"/>
        </w:rPr>
        <w:t>自营模式特点：</w:t>
      </w:r>
    </w:p>
    <w:p w14:paraId="3C5ADD64">
      <w:pPr>
        <w:pStyle w:val="2"/>
        <w:spacing w:before="6" w:line="200" w:lineRule="auto"/>
        <w:ind w:left="32"/>
      </w:pPr>
      <w:r>
        <w:rPr>
          <w:rFonts w:ascii="Wingdings" w:hAnsi="Wingdings" w:eastAsia="Wingdings" w:cs="Wingdings"/>
          <w:spacing w:val="-2"/>
        </w:rPr>
        <w:t>l</w:t>
      </w:r>
      <w:r>
        <w:rPr>
          <w:rFonts w:ascii="Wingdings" w:hAnsi="Wingdings" w:eastAsia="Wingdings" w:cs="Wingdings"/>
          <w:spacing w:val="76"/>
        </w:rPr>
        <w:t xml:space="preserve"> </w:t>
      </w:r>
      <w:r>
        <w:rPr>
          <w:b/>
          <w:bCs/>
          <w:spacing w:val="-2"/>
        </w:rPr>
        <w:t>不计提折旧</w:t>
      </w:r>
      <w:r>
        <w:rPr>
          <w:b/>
          <w:bCs/>
          <w:spacing w:val="16"/>
          <w:w w:val="101"/>
        </w:rPr>
        <w:t xml:space="preserve"> </w:t>
      </w:r>
      <w:r>
        <w:rPr>
          <w:b/>
          <w:bCs/>
          <w:spacing w:val="-2"/>
        </w:rPr>
        <w:t>-  成本集中于开业前的购买和建设</w:t>
      </w:r>
      <w:r>
        <w:rPr>
          <w:b/>
          <w:bCs/>
          <w:spacing w:val="16"/>
        </w:rPr>
        <w:t xml:space="preserve"> </w:t>
      </w:r>
      <w:r>
        <w:rPr>
          <w:b/>
          <w:bCs/>
          <w:spacing w:val="-2"/>
        </w:rPr>
        <w:t>-  按公允价值计量投资收益</w:t>
      </w:r>
    </w:p>
    <w:p w14:paraId="28E30BD4">
      <w:pPr>
        <w:pStyle w:val="2"/>
        <w:spacing w:before="318" w:line="394" w:lineRule="auto"/>
        <w:ind w:left="473" w:right="180" w:hanging="17"/>
      </w:pPr>
      <w:r>
        <w:t>该模式使红星美凯龙既能收租金，又能赚取增值收益，尤其在一二线城</w:t>
      </w:r>
      <w:r>
        <w:rPr>
          <w:spacing w:val="-1"/>
        </w:rPr>
        <w:t>市表现突</w:t>
      </w:r>
      <w:r>
        <w:rPr>
          <w:spacing w:val="-16"/>
        </w:rPr>
        <w:t>出。</w:t>
      </w:r>
    </w:p>
    <w:p w14:paraId="5F450CAB">
      <w:pPr>
        <w:pStyle w:val="2"/>
        <w:spacing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委托管理模式 </w:t>
      </w:r>
    </w:p>
    <w:p w14:paraId="2F2E31EE">
      <w:pPr>
        <w:pStyle w:val="2"/>
        <w:spacing w:before="316" w:line="330" w:lineRule="auto"/>
        <w:ind w:left="16" w:right="180" w:firstLine="1"/>
      </w:pPr>
      <w:r>
        <w:t>委托管理模式中，合作方出资拿地，红星美凯龙负责施工建设并输出品</w:t>
      </w:r>
      <w:r>
        <w:rPr>
          <w:spacing w:val="-1"/>
        </w:rPr>
        <w:t>牌和管理。比</w:t>
      </w:r>
      <w:r>
        <w:rPr>
          <w:spacing w:val="1"/>
        </w:rPr>
        <w:t>较两种模式：</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00"/>
        <w:gridCol w:w="2097"/>
        <w:gridCol w:w="2127"/>
        <w:gridCol w:w="2566"/>
      </w:tblGrid>
      <w:tr w14:paraId="5B101CD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500" w:type="dxa"/>
            <w:vAlign w:val="top"/>
          </w:tcPr>
          <w:p w14:paraId="1A42FCD9">
            <w:pPr>
              <w:pStyle w:val="6"/>
              <w:spacing w:before="90" w:line="179" w:lineRule="auto"/>
              <w:ind w:left="102"/>
            </w:pPr>
            <w:r>
              <w:rPr>
                <w:b/>
                <w:bCs/>
                <w:spacing w:val="-1"/>
              </w:rPr>
              <w:t>模式类型</w:t>
            </w:r>
          </w:p>
        </w:tc>
        <w:tc>
          <w:tcPr>
            <w:tcW w:w="2097" w:type="dxa"/>
            <w:vAlign w:val="top"/>
          </w:tcPr>
          <w:p w14:paraId="14F272DC">
            <w:pPr>
              <w:pStyle w:val="6"/>
              <w:spacing w:before="90" w:line="179" w:lineRule="auto"/>
              <w:ind w:left="98"/>
            </w:pPr>
            <w:r>
              <w:rPr>
                <w:b/>
                <w:bCs/>
                <w:spacing w:val="-1"/>
              </w:rPr>
              <w:t>运营方式</w:t>
            </w:r>
          </w:p>
        </w:tc>
        <w:tc>
          <w:tcPr>
            <w:tcW w:w="2127" w:type="dxa"/>
            <w:vAlign w:val="top"/>
          </w:tcPr>
          <w:p w14:paraId="64BAC3B4">
            <w:pPr>
              <w:pStyle w:val="6"/>
              <w:spacing w:before="90" w:line="179" w:lineRule="auto"/>
              <w:ind w:left="102"/>
            </w:pPr>
            <w:r>
              <w:rPr>
                <w:b/>
                <w:bCs/>
                <w:spacing w:val="-1"/>
              </w:rPr>
              <w:t>物业归属</w:t>
            </w:r>
          </w:p>
        </w:tc>
        <w:tc>
          <w:tcPr>
            <w:tcW w:w="2566" w:type="dxa"/>
            <w:vAlign w:val="top"/>
          </w:tcPr>
          <w:p w14:paraId="30FA1214">
            <w:pPr>
              <w:pStyle w:val="6"/>
              <w:spacing w:before="90" w:line="179" w:lineRule="auto"/>
              <w:ind w:left="107"/>
            </w:pPr>
            <w:r>
              <w:rPr>
                <w:b/>
                <w:bCs/>
                <w:spacing w:val="-1"/>
              </w:rPr>
              <w:t>收入来源</w:t>
            </w:r>
          </w:p>
        </w:tc>
      </w:tr>
      <w:tr w14:paraId="1E20304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9" w:hRule="atLeast"/>
        </w:trPr>
        <w:tc>
          <w:tcPr>
            <w:tcW w:w="1500" w:type="dxa"/>
            <w:vAlign w:val="top"/>
          </w:tcPr>
          <w:p w14:paraId="0AF0B4E6">
            <w:pPr>
              <w:pStyle w:val="6"/>
              <w:spacing w:before="85" w:line="183" w:lineRule="auto"/>
              <w:ind w:left="123"/>
            </w:pPr>
            <w:r>
              <w:rPr>
                <w:b/>
                <w:bCs/>
                <w:spacing w:val="-5"/>
              </w:rPr>
              <w:t>自营模式</w:t>
            </w:r>
          </w:p>
        </w:tc>
        <w:tc>
          <w:tcPr>
            <w:tcW w:w="2097" w:type="dxa"/>
            <w:vAlign w:val="top"/>
          </w:tcPr>
          <w:p w14:paraId="1F76A49B">
            <w:pPr>
              <w:pStyle w:val="6"/>
              <w:spacing w:before="84" w:line="208" w:lineRule="auto"/>
              <w:ind w:left="101" w:right="257" w:firstLine="21"/>
            </w:pPr>
            <w:r>
              <w:rPr>
                <w:spacing w:val="-3"/>
              </w:rPr>
              <w:t>自有/租赁/联合经</w:t>
            </w:r>
            <w:r>
              <w:t>营</w:t>
            </w:r>
          </w:p>
        </w:tc>
        <w:tc>
          <w:tcPr>
            <w:tcW w:w="2127" w:type="dxa"/>
            <w:vAlign w:val="top"/>
          </w:tcPr>
          <w:p w14:paraId="5F462699">
            <w:pPr>
              <w:pStyle w:val="6"/>
              <w:spacing w:before="84" w:line="208" w:lineRule="auto"/>
              <w:ind w:left="101" w:right="252" w:firstLine="2"/>
            </w:pPr>
            <w:r>
              <w:rPr>
                <w:spacing w:val="-1"/>
              </w:rPr>
              <w:t>红星美凯龙或合作</w:t>
            </w:r>
            <w:r>
              <w:t>方</w:t>
            </w:r>
          </w:p>
        </w:tc>
        <w:tc>
          <w:tcPr>
            <w:tcW w:w="2566" w:type="dxa"/>
            <w:vAlign w:val="top"/>
          </w:tcPr>
          <w:p w14:paraId="4E912775">
            <w:pPr>
              <w:pStyle w:val="6"/>
              <w:spacing w:before="85" w:line="183" w:lineRule="auto"/>
              <w:ind w:left="106"/>
            </w:pPr>
            <w:r>
              <w:rPr>
                <w:spacing w:val="-1"/>
              </w:rPr>
              <w:t>租金、管理收入</w:t>
            </w:r>
          </w:p>
        </w:tc>
      </w:tr>
      <w:tr w14:paraId="3378456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1500" w:type="dxa"/>
            <w:vAlign w:val="top"/>
          </w:tcPr>
          <w:p w14:paraId="2E2CD196">
            <w:pPr>
              <w:pStyle w:val="6"/>
              <w:spacing w:before="91" w:line="208" w:lineRule="auto"/>
              <w:ind w:left="103" w:right="284"/>
            </w:pPr>
            <w:r>
              <w:rPr>
                <w:b/>
                <w:bCs/>
                <w:spacing w:val="-1"/>
              </w:rPr>
              <w:t>委托管理模</w:t>
            </w:r>
            <w:r>
              <w:rPr>
                <w:b/>
                <w:bCs/>
              </w:rPr>
              <w:t>式</w:t>
            </w:r>
          </w:p>
        </w:tc>
        <w:tc>
          <w:tcPr>
            <w:tcW w:w="2097" w:type="dxa"/>
            <w:vAlign w:val="top"/>
          </w:tcPr>
          <w:p w14:paraId="3EA8461B">
            <w:pPr>
              <w:pStyle w:val="6"/>
              <w:spacing w:before="91" w:line="183" w:lineRule="auto"/>
              <w:ind w:left="98"/>
            </w:pPr>
            <w:r>
              <w:rPr>
                <w:spacing w:val="-1"/>
              </w:rPr>
              <w:t>合作方使用品牌</w:t>
            </w:r>
          </w:p>
        </w:tc>
        <w:tc>
          <w:tcPr>
            <w:tcW w:w="2127" w:type="dxa"/>
            <w:vAlign w:val="top"/>
          </w:tcPr>
          <w:p w14:paraId="3CA11A17">
            <w:pPr>
              <w:pStyle w:val="6"/>
              <w:spacing w:before="91" w:line="183" w:lineRule="auto"/>
              <w:ind w:left="102"/>
            </w:pPr>
            <w:r>
              <w:rPr>
                <w:spacing w:val="-1"/>
              </w:rPr>
              <w:t>合作方</w:t>
            </w:r>
          </w:p>
        </w:tc>
        <w:tc>
          <w:tcPr>
            <w:tcW w:w="2566" w:type="dxa"/>
            <w:vAlign w:val="top"/>
          </w:tcPr>
          <w:p w14:paraId="564B58BE">
            <w:pPr>
              <w:pStyle w:val="6"/>
              <w:spacing w:before="91" w:line="208" w:lineRule="auto"/>
              <w:ind w:left="107" w:right="247" w:firstLine="1"/>
            </w:pPr>
            <w:r>
              <w:rPr>
                <w:spacing w:val="-1"/>
              </w:rPr>
              <w:t>咨询费、冠名费、管理</w:t>
            </w:r>
            <w:r>
              <w:t>费</w:t>
            </w:r>
          </w:p>
        </w:tc>
      </w:tr>
    </w:tbl>
    <w:p w14:paraId="1D43F795">
      <w:pPr>
        <w:pStyle w:val="2"/>
        <w:spacing w:before="211" w:line="184" w:lineRule="auto"/>
        <w:ind w:left="18"/>
      </w:pPr>
      <w:r>
        <w:t>委托模式下，红星美凯龙可收取四笔费用：</w:t>
      </w:r>
    </w:p>
    <w:p w14:paraId="2A744DB1">
      <w:pPr>
        <w:pStyle w:val="2"/>
        <w:spacing w:before="324" w:line="196" w:lineRule="auto"/>
        <w:ind w:left="32"/>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商业管理咨询费</w:t>
      </w:r>
      <w:r>
        <w:rPr>
          <w:spacing w:val="-1"/>
        </w:rPr>
        <w:t>（向施工单位收取）</w:t>
      </w:r>
    </w:p>
    <w:p w14:paraId="37FB5E8E">
      <w:pPr>
        <w:pStyle w:val="2"/>
        <w:spacing w:before="315"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冠名咨询费</w:t>
      </w:r>
      <w:r>
        <w:t>（向委托方收取）</w:t>
      </w:r>
    </w:p>
    <w:p w14:paraId="6FF1ABA7">
      <w:pPr>
        <w:pStyle w:val="2"/>
        <w:spacing w:before="317"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年度管理费</w:t>
      </w:r>
      <w:r>
        <w:rPr>
          <w:b/>
          <w:bCs/>
          <w:spacing w:val="17"/>
        </w:rPr>
        <w:t xml:space="preserve"> </w:t>
      </w:r>
      <w:r>
        <w:rPr>
          <w:b/>
          <w:bCs/>
          <w:spacing w:val="-3"/>
        </w:rPr>
        <w:t>-  委托管理收入</w:t>
      </w:r>
    </w:p>
    <w:p w14:paraId="0A7FE24F">
      <w:pPr>
        <w:pStyle w:val="2"/>
        <w:spacing w:before="320" w:line="407" w:lineRule="auto"/>
        <w:ind w:left="456" w:right="104"/>
      </w:pPr>
      <w:r>
        <w:t>该模式无需支付拿地成本或租金，经营风险较小。截至2019年初，红</w:t>
      </w:r>
      <w:r>
        <w:rPr>
          <w:spacing w:val="-1"/>
        </w:rPr>
        <w:t>星美凯龙拥</w:t>
      </w:r>
      <w:r>
        <w:rPr>
          <w:spacing w:val="-3"/>
        </w:rPr>
        <w:t>有80家自营店和228家委托管理店。</w:t>
      </w:r>
    </w:p>
    <w:p w14:paraId="07005D03">
      <w:pPr>
        <w:pStyle w:val="2"/>
        <w:spacing w:before="168" w:line="183" w:lineRule="auto"/>
        <w:ind w:left="20"/>
        <w:outlineLvl w:val="0"/>
        <w:rPr>
          <w:rFonts w:hint="eastAsia" w:ascii="Arial" w:hAnsi="Arial" w:eastAsia="微软雅黑" w:cs="Arial"/>
          <w:sz w:val="16"/>
          <w:szCs w:val="16"/>
          <w:lang w:eastAsia="zh-CN"/>
        </w:rPr>
      </w:pPr>
      <w:r>
        <w:rPr>
          <w:b/>
          <w:bCs/>
          <w:spacing w:val="8"/>
        </w:rPr>
        <w:t xml:space="preserve">二、财务报表特点 </w:t>
      </w:r>
    </w:p>
    <w:p w14:paraId="5CE86578">
      <w:pPr>
        <w:spacing w:line="242" w:lineRule="auto"/>
        <w:rPr>
          <w:rFonts w:ascii="Arial"/>
          <w:sz w:val="21"/>
        </w:rPr>
      </w:pPr>
    </w:p>
    <w:p w14:paraId="431A606F">
      <w:pPr>
        <w:pStyle w:val="2"/>
        <w:spacing w:before="155" w:line="228" w:lineRule="auto"/>
        <w:ind w:left="47"/>
        <w:outlineLvl w:val="1"/>
        <w:rPr>
          <w:rFonts w:hint="eastAsia" w:ascii="Arial" w:hAnsi="Arial" w:eastAsia="微软雅黑" w:cs="Arial"/>
          <w:sz w:val="16"/>
          <w:szCs w:val="16"/>
          <w:lang w:eastAsia="zh-CN"/>
        </w:rPr>
      </w:pPr>
      <w:r>
        <w:rPr>
          <w:b/>
          <w:bCs/>
          <w:spacing w:val="6"/>
          <w:sz w:val="36"/>
          <w:szCs w:val="36"/>
        </w:rPr>
        <w:t xml:space="preserve">1.负债率比较高 </w:t>
      </w:r>
    </w:p>
    <w:p w14:paraId="1C46E544">
      <w:pPr>
        <w:pStyle w:val="2"/>
        <w:spacing w:before="174" w:line="417" w:lineRule="auto"/>
        <w:ind w:left="17" w:right="94"/>
      </w:pPr>
      <w:r>
        <w:t>红星美凯龙负债率较高（2018年底超过59%），主要因需大量</w:t>
      </w:r>
      <w:r>
        <w:rPr>
          <w:spacing w:val="-1"/>
        </w:rPr>
        <w:t>资金购买物业和投入商</w:t>
      </w:r>
      <w:r>
        <w:rPr>
          <w:spacing w:val="-2"/>
        </w:rPr>
        <w:t>场建设，但其净资本负债率更高（达62%）。</w:t>
      </w:r>
    </w:p>
    <w:p w14:paraId="15CF1364">
      <w:pPr>
        <w:spacing w:line="417" w:lineRule="auto"/>
        <w:sectPr>
          <w:headerReference r:id="rId46" w:type="default"/>
          <w:pgSz w:w="11906" w:h="16839"/>
          <w:pgMar w:top="400" w:right="1785" w:bottom="400" w:left="1785" w:header="0" w:footer="0" w:gutter="0"/>
          <w:cols w:space="720" w:num="1"/>
        </w:sectPr>
      </w:pPr>
    </w:p>
    <w:p w14:paraId="5E99B236">
      <w:pPr>
        <w:spacing w:line="317" w:lineRule="auto"/>
        <w:rPr>
          <w:rFonts w:ascii="Arial"/>
          <w:sz w:val="21"/>
        </w:rPr>
      </w:pPr>
    </w:p>
    <w:p w14:paraId="51260C39">
      <w:pPr>
        <w:spacing w:line="317" w:lineRule="auto"/>
        <w:rPr>
          <w:rFonts w:ascii="Arial"/>
          <w:sz w:val="21"/>
        </w:rPr>
      </w:pPr>
    </w:p>
    <w:p w14:paraId="7FDA0CC3">
      <w:pPr>
        <w:spacing w:line="318" w:lineRule="auto"/>
        <w:rPr>
          <w:rFonts w:ascii="Arial"/>
          <w:sz w:val="21"/>
        </w:rPr>
      </w:pPr>
    </w:p>
    <w:p w14:paraId="1ED02CDF">
      <w:pPr>
        <w:pStyle w:val="2"/>
        <w:spacing w:before="155" w:line="230" w:lineRule="auto"/>
        <w:ind w:left="32"/>
        <w:outlineLvl w:val="1"/>
        <w:rPr>
          <w:rFonts w:hint="eastAsia" w:ascii="Arial" w:hAnsi="Arial" w:eastAsia="微软雅黑" w:cs="Arial"/>
          <w:sz w:val="16"/>
          <w:szCs w:val="16"/>
          <w:lang w:eastAsia="zh-CN"/>
        </w:rPr>
      </w:pPr>
      <w:r>
        <w:rPr>
          <w:b/>
          <w:bCs/>
          <w:spacing w:val="4"/>
          <w:sz w:val="36"/>
          <w:szCs w:val="36"/>
        </w:rPr>
        <w:t xml:space="preserve">2.自有物业和公允价值变动损益较高 </w:t>
      </w:r>
    </w:p>
    <w:p w14:paraId="07FB8FDF">
      <w:pPr>
        <w:pStyle w:val="2"/>
        <w:spacing w:before="170" w:line="402" w:lineRule="auto"/>
        <w:ind w:left="15" w:right="60" w:firstLine="25"/>
      </w:pPr>
      <w:r>
        <w:rPr>
          <w:spacing w:val="-1"/>
        </w:rPr>
        <w:t>自有物业及</w:t>
      </w:r>
      <w:r>
        <w:rPr>
          <w:b/>
          <w:bCs/>
          <w:spacing w:val="-1"/>
        </w:rPr>
        <w:t>公允价值变动损益</w:t>
      </w:r>
      <w:r>
        <w:rPr>
          <w:spacing w:val="-1"/>
        </w:rPr>
        <w:t>占利润比重较大（税前利润的20%-40%</w:t>
      </w:r>
      <w:r>
        <w:rPr>
          <w:spacing w:val="3"/>
        </w:rPr>
        <w:t>），</w:t>
      </w:r>
      <w:r>
        <w:rPr>
          <w:spacing w:val="-1"/>
        </w:rPr>
        <w:t>凸显投资性</w:t>
      </w:r>
      <w:r>
        <w:rPr>
          <w:spacing w:val="-5"/>
        </w:rPr>
        <w:t>地产的增值效应。</w:t>
      </w:r>
    </w:p>
    <w:p w14:paraId="1A8193D3">
      <w:pPr>
        <w:spacing w:line="402" w:lineRule="auto"/>
        <w:sectPr>
          <w:pgSz w:w="11906" w:h="16839"/>
          <w:pgMar w:top="400" w:right="1785" w:bottom="400" w:left="1785" w:header="0" w:footer="0" w:gutter="0"/>
          <w:cols w:space="720" w:num="1"/>
        </w:sectPr>
      </w:pPr>
    </w:p>
    <w:p w14:paraId="1BD1EBD8">
      <w:pPr>
        <w:spacing w:line="339" w:lineRule="auto"/>
        <w:rPr>
          <w:rFonts w:ascii="Arial"/>
          <w:sz w:val="21"/>
        </w:rPr>
      </w:pPr>
    </w:p>
    <w:p w14:paraId="4A9F730D">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一、柔性生产链 </w:t>
      </w:r>
    </w:p>
    <w:p w14:paraId="2F933CC6">
      <w:pPr>
        <w:rPr>
          <w:rFonts w:ascii="Arial"/>
          <w:sz w:val="21"/>
        </w:rPr>
      </w:pPr>
    </w:p>
    <w:p w14:paraId="2720B9F3">
      <w:pPr>
        <w:pStyle w:val="2"/>
        <w:spacing w:before="155" w:line="230" w:lineRule="auto"/>
        <w:ind w:left="47"/>
        <w:outlineLvl w:val="1"/>
        <w:rPr>
          <w:rFonts w:hint="eastAsia" w:ascii="Arial" w:hAnsi="Arial" w:eastAsia="微软雅黑" w:cs="Arial"/>
          <w:sz w:val="16"/>
          <w:szCs w:val="16"/>
          <w:lang w:eastAsia="zh-CN"/>
        </w:rPr>
      </w:pPr>
      <w:r>
        <w:rPr>
          <w:b/>
          <w:bCs/>
          <w:spacing w:val="5"/>
          <w:sz w:val="36"/>
          <w:szCs w:val="36"/>
        </w:rPr>
        <w:t xml:space="preserve">1.尚品宅配柔性生产链 </w:t>
      </w:r>
    </w:p>
    <w:p w14:paraId="395BF213">
      <w:pPr>
        <w:pStyle w:val="2"/>
        <w:spacing w:before="159" w:line="196"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尚品宅配（股票代码：300616）在家居行业市盈率普遍为100倍左右</w:t>
      </w:r>
    </w:p>
    <w:p w14:paraId="1F38D089">
      <w:pPr>
        <w:pStyle w:val="2"/>
        <w:spacing w:before="315" w:line="395" w:lineRule="auto"/>
        <w:ind w:left="467" w:right="29" w:hanging="435"/>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黎明家居作为中国最大办公家具企业尚未上市，主要面向B端市场，而尚品宅配面</w:t>
      </w:r>
      <w:r>
        <w:rPr>
          <w:b/>
          <w:bCs/>
          <w:spacing w:val="-3"/>
        </w:rPr>
        <w:t>向C端市场</w:t>
      </w:r>
    </w:p>
    <w:p w14:paraId="2F4E5C94">
      <w:pPr>
        <w:pStyle w:val="2"/>
        <w:spacing w:before="5" w:line="395" w:lineRule="auto"/>
        <w:ind w:left="456" w:right="180" w:hanging="424"/>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尚品宅配通过柔性生产链颠覆传统家具制造商业模式，其创新模式被广泛模仿但未被超越</w:t>
      </w:r>
    </w:p>
    <w:p w14:paraId="093FB14E">
      <w:pPr>
        <w:pStyle w:val="2"/>
        <w:spacing w:before="7" w:line="199" w:lineRule="auto"/>
        <w:ind w:left="32"/>
      </w:pPr>
      <w:r>
        <w:rPr>
          <w:rFonts w:ascii="Wingdings" w:hAnsi="Wingdings" w:eastAsia="Wingdings" w:cs="Wingdings"/>
          <w:spacing w:val="-2"/>
        </w:rPr>
        <w:t>l</w:t>
      </w:r>
      <w:r>
        <w:rPr>
          <w:rFonts w:ascii="Wingdings" w:hAnsi="Wingdings" w:eastAsia="Wingdings" w:cs="Wingdings"/>
          <w:spacing w:val="80"/>
        </w:rPr>
        <w:t xml:space="preserve"> </w:t>
      </w:r>
      <w:r>
        <w:rPr>
          <w:b/>
          <w:bCs/>
          <w:spacing w:val="-2"/>
        </w:rPr>
        <w:t>商业模式从上游延伸至中下游，实现全链条覆盖</w:t>
      </w:r>
    </w:p>
    <w:p w14:paraId="2E7C6B0E">
      <w:pPr>
        <w:spacing w:before="152"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9"/>
          <w:w w:val="101"/>
          <w:sz w:val="22"/>
          <w:szCs w:val="22"/>
        </w:rPr>
        <w:t xml:space="preserve"> </w:t>
      </w:r>
      <w:r>
        <w:rPr>
          <w:rFonts w:ascii="等线" w:hAnsi="等线" w:eastAsia="等线" w:cs="等线"/>
          <w:spacing w:val="-3"/>
          <w:sz w:val="22"/>
          <w:szCs w:val="22"/>
        </w:rPr>
        <w:t xml:space="preserve">柔性生产链的定义 </w:t>
      </w:r>
    </w:p>
    <w:p w14:paraId="3DD380D3">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66"/>
        </w:rPr>
        <w:t xml:space="preserve"> </w:t>
      </w:r>
      <w:r>
        <w:rPr>
          <w:b/>
          <w:bCs/>
          <w:spacing w:val="-1"/>
        </w:rPr>
        <w:t>柔性生产链的核心是以较低成本快速生产非标、个性化定制零配件</w:t>
      </w:r>
    </w:p>
    <w:p w14:paraId="49756529">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通过大数据系统分析客户订单并标注二维码，实现生产环节柔性化改造</w:t>
      </w:r>
    </w:p>
    <w:p w14:paraId="29E0153B">
      <w:pPr>
        <w:pStyle w:val="2"/>
        <w:spacing w:before="311" w:line="200" w:lineRule="auto"/>
        <w:ind w:left="32"/>
      </w:pPr>
      <w:r>
        <w:rPr>
          <w:rFonts w:ascii="Wingdings" w:hAnsi="Wingdings" w:eastAsia="Wingdings" w:cs="Wingdings"/>
          <w:spacing w:val="-6"/>
        </w:rPr>
        <w:t>l</w:t>
      </w:r>
      <w:r>
        <w:rPr>
          <w:rFonts w:ascii="Wingdings" w:hAnsi="Wingdings" w:eastAsia="Wingdings" w:cs="Wingdings"/>
          <w:spacing w:val="71"/>
        </w:rPr>
        <w:t xml:space="preserve"> </w:t>
      </w:r>
      <w:r>
        <w:rPr>
          <w:b/>
          <w:bCs/>
          <w:spacing w:val="-6"/>
        </w:rPr>
        <w:t>商业模式转型表现为：</w:t>
      </w:r>
    </w:p>
    <w:p w14:paraId="04AB1E65">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b/>
          <w:bCs/>
          <w:spacing w:val="-1"/>
        </w:rPr>
        <w:t>从B2C转变为C2B或M2C模式</w:t>
      </w:r>
    </w:p>
    <w:p w14:paraId="7C7774E0">
      <w:pPr>
        <w:pStyle w:val="2"/>
        <w:spacing w:before="335" w:line="184" w:lineRule="auto"/>
        <w:ind w:left="465"/>
      </w:pPr>
      <w:r>
        <w:rPr>
          <w:rFonts w:ascii="Courier New" w:hAnsi="Courier New" w:eastAsia="Courier New" w:cs="Courier New"/>
          <w:spacing w:val="1"/>
        </w:rPr>
        <w:t xml:space="preserve">o  </w:t>
      </w:r>
      <w:r>
        <w:rPr>
          <w:b/>
          <w:bCs/>
          <w:spacing w:val="1"/>
        </w:rPr>
        <w:t>传统家具制造商提供标准化产品目录，客户被动接受</w:t>
      </w:r>
    </w:p>
    <w:p w14:paraId="7726813B">
      <w:pPr>
        <w:pStyle w:val="2"/>
        <w:spacing w:before="334" w:line="184" w:lineRule="auto"/>
        <w:ind w:left="465"/>
      </w:pPr>
      <w:r>
        <w:rPr>
          <w:rFonts w:ascii="Courier New" w:hAnsi="Courier New" w:eastAsia="Courier New" w:cs="Courier New"/>
          <w:spacing w:val="1"/>
        </w:rPr>
        <w:t xml:space="preserve">o  </w:t>
      </w:r>
      <w:r>
        <w:rPr>
          <w:b/>
          <w:bCs/>
          <w:spacing w:val="1"/>
        </w:rPr>
        <w:t>尚品宅配客户可通过线上系统自主选择房型，利用三维虚拟技术</w:t>
      </w:r>
      <w:r>
        <w:rPr>
          <w:b/>
          <w:bCs/>
        </w:rPr>
        <w:t>从数万种家</w:t>
      </w:r>
    </w:p>
    <w:p w14:paraId="7B3CFCA4">
      <w:pPr>
        <w:rPr>
          <w:rFonts w:ascii="Arial"/>
          <w:sz w:val="21"/>
        </w:rPr>
      </w:pPr>
    </w:p>
    <w:p w14:paraId="3E44B1E7">
      <w:pPr>
        <w:pStyle w:val="2"/>
        <w:spacing w:before="95" w:line="183" w:lineRule="auto"/>
        <w:ind w:left="897"/>
      </w:pPr>
      <w:r>
        <w:rPr>
          <w:b/>
          <w:bCs/>
          <w:spacing w:val="-1"/>
        </w:rPr>
        <w:t>具中组合个性化方案</w:t>
      </w:r>
    </w:p>
    <w:p w14:paraId="413532A8">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个性化设计方案 </w:t>
      </w:r>
    </w:p>
    <w:p w14:paraId="39B4C169">
      <w:pPr>
        <w:pStyle w:val="2"/>
        <w:spacing w:before="209" w:line="200" w:lineRule="auto"/>
        <w:ind w:left="32"/>
      </w:pPr>
      <w:r>
        <w:rPr>
          <w:rFonts w:ascii="Wingdings" w:hAnsi="Wingdings" w:eastAsia="Wingdings" w:cs="Wingdings"/>
          <w:spacing w:val="-1"/>
        </w:rPr>
        <w:t>l</w:t>
      </w:r>
      <w:r>
        <w:rPr>
          <w:rFonts w:ascii="Wingdings" w:hAnsi="Wingdings" w:eastAsia="Wingdings" w:cs="Wingdings"/>
          <w:spacing w:val="62"/>
        </w:rPr>
        <w:t xml:space="preserve"> </w:t>
      </w:r>
      <w:r>
        <w:rPr>
          <w:b/>
          <w:bCs/>
          <w:spacing w:val="-1"/>
        </w:rPr>
        <w:t>客户通过组装方式生成个性化设计方案，满足差异化需求</w:t>
      </w:r>
    </w:p>
    <w:p w14:paraId="5C502B52">
      <w:pPr>
        <w:spacing w:before="153"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 o2o</w:t>
      </w:r>
      <w:r>
        <w:rPr>
          <w:rFonts w:ascii="等线" w:hAnsi="等线" w:eastAsia="等线" w:cs="等线"/>
          <w:spacing w:val="-2"/>
          <w:sz w:val="22"/>
          <w:szCs w:val="22"/>
        </w:rPr>
        <w:t xml:space="preserve">商业模式 </w:t>
      </w:r>
    </w:p>
    <w:p w14:paraId="174C275F">
      <w:pPr>
        <w:spacing w:line="81"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29"/>
        <w:gridCol w:w="5483"/>
        <w:gridCol w:w="1678"/>
      </w:tblGrid>
      <w:tr w14:paraId="4A301B2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129" w:type="dxa"/>
            <w:vAlign w:val="top"/>
          </w:tcPr>
          <w:p w14:paraId="0F6A18A4">
            <w:pPr>
              <w:pStyle w:val="6"/>
              <w:spacing w:before="89" w:line="179" w:lineRule="auto"/>
              <w:ind w:left="103"/>
            </w:pPr>
            <w:r>
              <w:rPr>
                <w:b/>
                <w:bCs/>
                <w:spacing w:val="-1"/>
              </w:rPr>
              <w:t>对比维度</w:t>
            </w:r>
          </w:p>
        </w:tc>
        <w:tc>
          <w:tcPr>
            <w:tcW w:w="5483" w:type="dxa"/>
            <w:vAlign w:val="top"/>
          </w:tcPr>
          <w:p w14:paraId="5382E559">
            <w:pPr>
              <w:pStyle w:val="6"/>
              <w:spacing w:before="89" w:line="179" w:lineRule="auto"/>
              <w:ind w:left="111"/>
            </w:pPr>
            <w:r>
              <w:rPr>
                <w:b/>
                <w:bCs/>
                <w:spacing w:val="-3"/>
              </w:rPr>
              <w:t>尚品宅配</w:t>
            </w:r>
          </w:p>
        </w:tc>
        <w:tc>
          <w:tcPr>
            <w:tcW w:w="1678" w:type="dxa"/>
            <w:vAlign w:val="top"/>
          </w:tcPr>
          <w:p w14:paraId="38E82E15">
            <w:pPr>
              <w:pStyle w:val="6"/>
              <w:spacing w:before="89" w:line="179" w:lineRule="auto"/>
              <w:ind w:left="107"/>
            </w:pPr>
            <w:r>
              <w:rPr>
                <w:b/>
                <w:bCs/>
                <w:spacing w:val="-1"/>
              </w:rPr>
              <w:t>传统模式</w:t>
            </w:r>
          </w:p>
        </w:tc>
      </w:tr>
      <w:tr w14:paraId="2BC1412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29" w:type="dxa"/>
            <w:vAlign w:val="top"/>
          </w:tcPr>
          <w:p w14:paraId="3BEADD08">
            <w:pPr>
              <w:pStyle w:val="6"/>
              <w:spacing w:before="85" w:line="177" w:lineRule="auto"/>
              <w:ind w:left="105"/>
            </w:pPr>
            <w:r>
              <w:rPr>
                <w:spacing w:val="-1"/>
              </w:rPr>
              <w:t>商业模式</w:t>
            </w:r>
          </w:p>
        </w:tc>
        <w:tc>
          <w:tcPr>
            <w:tcW w:w="5483" w:type="dxa"/>
            <w:vAlign w:val="top"/>
          </w:tcPr>
          <w:p w14:paraId="7C7B32B3">
            <w:pPr>
              <w:pStyle w:val="6"/>
              <w:spacing w:before="85" w:line="177" w:lineRule="auto"/>
              <w:ind w:left="106"/>
            </w:pPr>
            <w:r>
              <w:t>O2O（线上设计+线下交付）</w:t>
            </w:r>
          </w:p>
        </w:tc>
        <w:tc>
          <w:tcPr>
            <w:tcW w:w="1678" w:type="dxa"/>
            <w:vAlign w:val="top"/>
          </w:tcPr>
          <w:p w14:paraId="0F9491A5">
            <w:pPr>
              <w:pStyle w:val="6"/>
              <w:spacing w:before="85" w:line="177" w:lineRule="auto"/>
              <w:ind w:left="107"/>
            </w:pPr>
            <w:r>
              <w:rPr>
                <w:spacing w:val="-1"/>
              </w:rPr>
              <w:t>纯线下销售</w:t>
            </w:r>
          </w:p>
        </w:tc>
      </w:tr>
      <w:tr w14:paraId="006F4B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29" w:type="dxa"/>
            <w:vAlign w:val="top"/>
          </w:tcPr>
          <w:p w14:paraId="6FE5997E">
            <w:pPr>
              <w:pStyle w:val="6"/>
              <w:spacing w:before="88" w:line="175" w:lineRule="auto"/>
              <w:ind w:left="101"/>
            </w:pPr>
            <w:r>
              <w:rPr>
                <w:spacing w:val="-1"/>
              </w:rPr>
              <w:t>客户数据</w:t>
            </w:r>
          </w:p>
        </w:tc>
        <w:tc>
          <w:tcPr>
            <w:tcW w:w="5483" w:type="dxa"/>
            <w:vAlign w:val="top"/>
          </w:tcPr>
          <w:p w14:paraId="5566B4FE">
            <w:pPr>
              <w:pStyle w:val="6"/>
              <w:spacing w:before="88" w:line="175" w:lineRule="auto"/>
              <w:ind w:left="99"/>
            </w:pPr>
            <w:r>
              <w:rPr>
                <w:spacing w:val="-1"/>
              </w:rPr>
              <w:t>完整保存并分析客户需求</w:t>
            </w:r>
          </w:p>
        </w:tc>
        <w:tc>
          <w:tcPr>
            <w:tcW w:w="1678" w:type="dxa"/>
            <w:vAlign w:val="top"/>
          </w:tcPr>
          <w:p w14:paraId="2A79BFDC">
            <w:pPr>
              <w:pStyle w:val="6"/>
              <w:spacing w:before="88" w:line="175" w:lineRule="auto"/>
              <w:ind w:left="107"/>
            </w:pPr>
            <w:r>
              <w:rPr>
                <w:spacing w:val="-1"/>
              </w:rPr>
              <w:t>数据留存有限</w:t>
            </w:r>
          </w:p>
        </w:tc>
      </w:tr>
      <w:tr w14:paraId="3C786D0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129" w:type="dxa"/>
            <w:vAlign w:val="top"/>
          </w:tcPr>
          <w:p w14:paraId="2430CB82">
            <w:pPr>
              <w:pStyle w:val="6"/>
              <w:spacing w:before="92" w:line="177" w:lineRule="auto"/>
              <w:ind w:left="103"/>
            </w:pPr>
            <w:r>
              <w:rPr>
                <w:spacing w:val="-1"/>
              </w:rPr>
              <w:t>行业地位</w:t>
            </w:r>
          </w:p>
        </w:tc>
        <w:tc>
          <w:tcPr>
            <w:tcW w:w="5483" w:type="dxa"/>
            <w:vAlign w:val="top"/>
          </w:tcPr>
          <w:p w14:paraId="5E9BC779">
            <w:pPr>
              <w:pStyle w:val="6"/>
              <w:spacing w:before="91" w:line="178" w:lineRule="auto"/>
              <w:ind w:left="100"/>
            </w:pPr>
            <w:r>
              <w:rPr>
                <w:spacing w:val="-1"/>
              </w:rPr>
              <w:t>营收规模小于欧派/索菲亚/好莱客，但代表未来趋势</w:t>
            </w:r>
          </w:p>
        </w:tc>
        <w:tc>
          <w:tcPr>
            <w:tcW w:w="1678" w:type="dxa"/>
            <w:vAlign w:val="top"/>
          </w:tcPr>
          <w:p w14:paraId="2EF50EE0">
            <w:pPr>
              <w:pStyle w:val="6"/>
              <w:spacing w:before="92" w:line="177" w:lineRule="auto"/>
              <w:ind w:left="108"/>
            </w:pPr>
            <w:r>
              <w:rPr>
                <w:spacing w:val="-1"/>
              </w:rPr>
              <w:t>传统龙头企业</w:t>
            </w:r>
          </w:p>
        </w:tc>
      </w:tr>
    </w:tbl>
    <w:p w14:paraId="14F890FB">
      <w:pPr>
        <w:rPr>
          <w:rFonts w:ascii="Arial"/>
          <w:sz w:val="21"/>
        </w:rPr>
      </w:pPr>
    </w:p>
    <w:p w14:paraId="02ED0893">
      <w:pPr>
        <w:rPr>
          <w:rFonts w:ascii="Arial" w:hAnsi="Arial" w:eastAsia="Arial" w:cs="Arial"/>
          <w:sz w:val="21"/>
          <w:szCs w:val="21"/>
        </w:rPr>
        <w:sectPr>
          <w:headerReference r:id="rId47" w:type="default"/>
          <w:pgSz w:w="11906" w:h="16839"/>
          <w:pgMar w:top="1728" w:right="1785" w:bottom="400" w:left="1785" w:header="1452" w:footer="0" w:gutter="0"/>
          <w:cols w:space="720" w:num="1"/>
        </w:sectPr>
      </w:pPr>
    </w:p>
    <w:p w14:paraId="0D69ACE8">
      <w:pPr>
        <w:spacing w:before="19"/>
      </w:pPr>
    </w:p>
    <w:p w14:paraId="77B0E0FF">
      <w:pPr>
        <w:spacing w:before="19"/>
      </w:pPr>
    </w:p>
    <w:p w14:paraId="37D0A30E">
      <w:pPr>
        <w:spacing w:before="18"/>
      </w:pPr>
    </w:p>
    <w:p w14:paraId="6A0504E6">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29"/>
        <w:gridCol w:w="5483"/>
        <w:gridCol w:w="1678"/>
      </w:tblGrid>
      <w:tr w14:paraId="03BE347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129" w:type="dxa"/>
            <w:vAlign w:val="top"/>
          </w:tcPr>
          <w:p w14:paraId="7864A463">
            <w:pPr>
              <w:pStyle w:val="6"/>
              <w:spacing w:before="87" w:line="209" w:lineRule="auto"/>
              <w:ind w:left="103" w:right="133"/>
            </w:pPr>
            <w:r>
              <w:rPr>
                <w:spacing w:val="-1"/>
              </w:rPr>
              <w:t>资本市场表现</w:t>
            </w:r>
          </w:p>
        </w:tc>
        <w:tc>
          <w:tcPr>
            <w:tcW w:w="5483" w:type="dxa"/>
            <w:vAlign w:val="top"/>
          </w:tcPr>
          <w:p w14:paraId="63911289">
            <w:pPr>
              <w:pStyle w:val="6"/>
              <w:spacing w:before="87" w:line="209" w:lineRule="auto"/>
              <w:ind w:left="102" w:right="145"/>
            </w:pPr>
            <w:r>
              <w:rPr>
                <w:spacing w:val="-1"/>
              </w:rPr>
              <w:t>净利润5亿（低于同行）但市盈率显著高于欧派（15亿</w:t>
            </w:r>
            <w:r>
              <w:rPr>
                <w:spacing w:val="1"/>
              </w:rPr>
              <w:t>净利）/索菲亚（10亿净利）</w:t>
            </w:r>
          </w:p>
        </w:tc>
        <w:tc>
          <w:tcPr>
            <w:tcW w:w="1678" w:type="dxa"/>
            <w:vAlign w:val="top"/>
          </w:tcPr>
          <w:p w14:paraId="65D62531">
            <w:pPr>
              <w:pStyle w:val="6"/>
              <w:spacing w:before="87" w:line="209" w:lineRule="auto"/>
              <w:ind w:left="106" w:right="237" w:firstLine="5"/>
            </w:pPr>
            <w:r>
              <w:rPr>
                <w:spacing w:val="-2"/>
              </w:rPr>
              <w:t>净利润更高但</w:t>
            </w:r>
            <w:r>
              <w:rPr>
                <w:spacing w:val="-1"/>
              </w:rPr>
              <w:t>估值较低</w:t>
            </w:r>
          </w:p>
        </w:tc>
      </w:tr>
      <w:tr w14:paraId="5D483AA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129" w:type="dxa"/>
            <w:vAlign w:val="top"/>
          </w:tcPr>
          <w:p w14:paraId="7E484710">
            <w:pPr>
              <w:pStyle w:val="6"/>
              <w:spacing w:before="89" w:line="183" w:lineRule="auto"/>
              <w:ind w:left="103"/>
            </w:pPr>
            <w:r>
              <w:rPr>
                <w:spacing w:val="-1"/>
              </w:rPr>
              <w:t>运营特点</w:t>
            </w:r>
          </w:p>
        </w:tc>
        <w:tc>
          <w:tcPr>
            <w:tcW w:w="5483" w:type="dxa"/>
            <w:vAlign w:val="top"/>
          </w:tcPr>
          <w:p w14:paraId="26347A81">
            <w:pPr>
              <w:pStyle w:val="6"/>
              <w:spacing w:before="87" w:line="209" w:lineRule="auto"/>
              <w:ind w:left="97" w:right="129" w:firstLine="1"/>
            </w:pPr>
            <w:r>
              <w:t>直营店占比40%营收，单店效能高（2500</w:t>
            </w:r>
            <w:r>
              <w:rPr>
                <w:spacing w:val="-1"/>
              </w:rPr>
              <w:t>万/店）但规模效应未完全释放</w:t>
            </w:r>
          </w:p>
        </w:tc>
        <w:tc>
          <w:tcPr>
            <w:tcW w:w="1678" w:type="dxa"/>
            <w:vAlign w:val="top"/>
          </w:tcPr>
          <w:p w14:paraId="078E6469">
            <w:pPr>
              <w:pStyle w:val="6"/>
              <w:spacing w:before="90" w:line="208" w:lineRule="auto"/>
              <w:ind w:left="108" w:right="237" w:firstLine="7"/>
            </w:pPr>
            <w:r>
              <w:rPr>
                <w:spacing w:val="-2"/>
              </w:rPr>
              <w:t>以经销商模式</w:t>
            </w:r>
            <w:r>
              <w:rPr>
                <w:spacing w:val="-1"/>
              </w:rPr>
              <w:t>快速扩张</w:t>
            </w:r>
          </w:p>
        </w:tc>
      </w:tr>
    </w:tbl>
    <w:p w14:paraId="60F6B9A8">
      <w:pPr>
        <w:pStyle w:val="2"/>
        <w:spacing w:before="212" w:line="183" w:lineRule="auto"/>
        <w:ind w:left="18"/>
      </w:pPr>
      <w:r>
        <w:rPr>
          <w:b/>
          <w:bCs/>
          <w:spacing w:val="-7"/>
        </w:rPr>
        <w:t>制约因素：</w:t>
      </w:r>
    </w:p>
    <w:p w14:paraId="7528CA04">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82"/>
        </w:rPr>
        <w:t xml:space="preserve"> </w:t>
      </w:r>
      <w:r>
        <w:rPr>
          <w:b/>
          <w:bCs/>
          <w:spacing w:val="-2"/>
        </w:rPr>
        <w:t>尚未形成规模效应，商业模式处于早期高投入阶段</w:t>
      </w:r>
    </w:p>
    <w:p w14:paraId="6A7862C2">
      <w:pPr>
        <w:pStyle w:val="2"/>
        <w:spacing w:before="308" w:line="397" w:lineRule="auto"/>
        <w:ind w:left="458" w:right="25" w:hanging="426"/>
      </w:pPr>
      <w:r>
        <w:rPr>
          <w:rFonts w:ascii="Wingdings" w:hAnsi="Wingdings" w:eastAsia="Wingdings" w:cs="Wingdings"/>
        </w:rPr>
        <w:t>l</w:t>
      </w:r>
      <w:r>
        <w:rPr>
          <w:rFonts w:ascii="Wingdings" w:hAnsi="Wingdings" w:eastAsia="Wingdings" w:cs="Wingdings"/>
          <w:spacing w:val="58"/>
        </w:rPr>
        <w:t xml:space="preserve"> </w:t>
      </w:r>
      <w:r>
        <w:rPr>
          <w:b/>
          <w:bCs/>
        </w:rPr>
        <w:t>加盟店（2100家）与直营店（101家）</w:t>
      </w:r>
      <w:r>
        <w:rPr>
          <w:b/>
          <w:bCs/>
          <w:spacing w:val="-1"/>
        </w:rPr>
        <w:t>营收效率差异显著（171万vs2500万单店</w:t>
      </w:r>
      <w:r>
        <w:rPr>
          <w:b/>
          <w:bCs/>
          <w:spacing w:val="-8"/>
        </w:rPr>
        <w:t>营收）</w:t>
      </w:r>
    </w:p>
    <w:p w14:paraId="2CC623E6">
      <w:pPr>
        <w:pStyle w:val="2"/>
        <w:spacing w:line="199" w:lineRule="auto"/>
        <w:ind w:left="32"/>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存货周转率低于同行，主因全屋定制交付周期长及直营店产品流转慢</w:t>
      </w:r>
    </w:p>
    <w:p w14:paraId="1EC71352">
      <w:pPr>
        <w:spacing w:before="151" w:line="211"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Calibri" w:hAnsi="Calibri" w:eastAsia="Calibri" w:cs="Calibri"/>
          <w:spacing w:val="31"/>
          <w:w w:val="101"/>
          <w:sz w:val="22"/>
          <w:szCs w:val="22"/>
        </w:rPr>
        <w:t xml:space="preserve"> </w:t>
      </w:r>
      <w:r>
        <w:rPr>
          <w:rFonts w:ascii="等线" w:hAnsi="等线" w:eastAsia="等线" w:cs="等线"/>
          <w:spacing w:val="-2"/>
          <w:sz w:val="22"/>
          <w:szCs w:val="22"/>
        </w:rPr>
        <w:t xml:space="preserve">尚品宅配与欧派、索菲亚的比较 </w:t>
      </w:r>
    </w:p>
    <w:p w14:paraId="29E97F2C">
      <w:pPr>
        <w:spacing w:line="82"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206"/>
        <w:gridCol w:w="3770"/>
        <w:gridCol w:w="2314"/>
      </w:tblGrid>
      <w:tr w14:paraId="0D7DACA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206" w:type="dxa"/>
            <w:vAlign w:val="top"/>
          </w:tcPr>
          <w:p w14:paraId="75A89855">
            <w:pPr>
              <w:pStyle w:val="6"/>
              <w:spacing w:before="92" w:line="178" w:lineRule="auto"/>
              <w:ind w:left="103"/>
            </w:pPr>
            <w:r>
              <w:rPr>
                <w:b/>
                <w:bCs/>
                <w:spacing w:val="-1"/>
              </w:rPr>
              <w:t>指标</w:t>
            </w:r>
          </w:p>
        </w:tc>
        <w:tc>
          <w:tcPr>
            <w:tcW w:w="3770" w:type="dxa"/>
            <w:vAlign w:val="top"/>
          </w:tcPr>
          <w:p w14:paraId="32A599AB">
            <w:pPr>
              <w:pStyle w:val="6"/>
              <w:spacing w:before="90" w:line="179" w:lineRule="auto"/>
              <w:ind w:left="112"/>
            </w:pPr>
            <w:r>
              <w:rPr>
                <w:b/>
                <w:bCs/>
                <w:spacing w:val="-3"/>
              </w:rPr>
              <w:t>尚品宅配</w:t>
            </w:r>
          </w:p>
        </w:tc>
        <w:tc>
          <w:tcPr>
            <w:tcW w:w="2314" w:type="dxa"/>
            <w:vAlign w:val="top"/>
          </w:tcPr>
          <w:p w14:paraId="0827D96A">
            <w:pPr>
              <w:pStyle w:val="6"/>
              <w:spacing w:before="90" w:line="179" w:lineRule="auto"/>
              <w:ind w:left="111"/>
            </w:pPr>
            <w:r>
              <w:rPr>
                <w:b/>
                <w:bCs/>
                <w:spacing w:val="-2"/>
              </w:rPr>
              <w:t>欧派/索菲亚</w:t>
            </w:r>
          </w:p>
        </w:tc>
      </w:tr>
      <w:tr w14:paraId="25C5C73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206" w:type="dxa"/>
            <w:vAlign w:val="top"/>
          </w:tcPr>
          <w:p w14:paraId="1CD09322">
            <w:pPr>
              <w:pStyle w:val="6"/>
              <w:spacing w:before="84" w:line="178" w:lineRule="auto"/>
              <w:ind w:left="103"/>
            </w:pPr>
            <w:r>
              <w:rPr>
                <w:spacing w:val="-1"/>
              </w:rPr>
              <w:t>销售人员数量</w:t>
            </w:r>
          </w:p>
        </w:tc>
        <w:tc>
          <w:tcPr>
            <w:tcW w:w="3770" w:type="dxa"/>
            <w:vAlign w:val="top"/>
          </w:tcPr>
          <w:p w14:paraId="73560268">
            <w:pPr>
              <w:pStyle w:val="6"/>
              <w:spacing w:before="90" w:line="174" w:lineRule="auto"/>
              <w:ind w:left="109"/>
            </w:pPr>
            <w:r>
              <w:rPr>
                <w:spacing w:val="-3"/>
              </w:rPr>
              <w:t>6900人</w:t>
            </w:r>
          </w:p>
        </w:tc>
        <w:tc>
          <w:tcPr>
            <w:tcW w:w="2314" w:type="dxa"/>
            <w:vAlign w:val="top"/>
          </w:tcPr>
          <w:p w14:paraId="7A4D80FD">
            <w:pPr>
              <w:pStyle w:val="6"/>
              <w:spacing w:before="85" w:line="177" w:lineRule="auto"/>
              <w:ind w:left="107"/>
            </w:pPr>
            <w:r>
              <w:rPr>
                <w:spacing w:val="-1"/>
              </w:rPr>
              <w:t>约1000人量级</w:t>
            </w:r>
          </w:p>
        </w:tc>
      </w:tr>
      <w:tr w14:paraId="7FD5A84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206" w:type="dxa"/>
            <w:vAlign w:val="top"/>
          </w:tcPr>
          <w:p w14:paraId="599ADE02">
            <w:pPr>
              <w:pStyle w:val="6"/>
              <w:spacing w:before="88" w:line="176" w:lineRule="auto"/>
              <w:ind w:left="103"/>
            </w:pPr>
            <w:r>
              <w:rPr>
                <w:spacing w:val="-1"/>
              </w:rPr>
              <w:t>销售工资占比</w:t>
            </w:r>
          </w:p>
        </w:tc>
        <w:tc>
          <w:tcPr>
            <w:tcW w:w="3770" w:type="dxa"/>
            <w:vAlign w:val="top"/>
          </w:tcPr>
          <w:p w14:paraId="78246584">
            <w:pPr>
              <w:pStyle w:val="6"/>
              <w:spacing w:before="88" w:line="176" w:lineRule="auto"/>
              <w:ind w:left="98"/>
            </w:pPr>
            <w:r>
              <w:rPr>
                <w:spacing w:val="1"/>
              </w:rPr>
              <w:t>46%（2018年支出9亿）</w:t>
            </w:r>
          </w:p>
        </w:tc>
        <w:tc>
          <w:tcPr>
            <w:tcW w:w="2314" w:type="dxa"/>
            <w:vAlign w:val="top"/>
          </w:tcPr>
          <w:p w14:paraId="26529B37">
            <w:pPr>
              <w:pStyle w:val="6"/>
              <w:spacing w:before="88" w:line="176" w:lineRule="auto"/>
              <w:ind w:left="106"/>
            </w:pPr>
            <w:r>
              <w:rPr>
                <w:spacing w:val="-1"/>
              </w:rPr>
              <w:t>较低</w:t>
            </w:r>
          </w:p>
        </w:tc>
      </w:tr>
      <w:tr w14:paraId="54CD242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206" w:type="dxa"/>
            <w:vAlign w:val="top"/>
          </w:tcPr>
          <w:p w14:paraId="21E3347A">
            <w:pPr>
              <w:pStyle w:val="6"/>
              <w:spacing w:before="90" w:line="174" w:lineRule="auto"/>
              <w:ind w:left="102"/>
            </w:pPr>
            <w:r>
              <w:rPr>
                <w:spacing w:val="-1"/>
              </w:rPr>
              <w:t>存货周转率</w:t>
            </w:r>
          </w:p>
        </w:tc>
        <w:tc>
          <w:tcPr>
            <w:tcW w:w="3770" w:type="dxa"/>
            <w:vAlign w:val="top"/>
          </w:tcPr>
          <w:p w14:paraId="73F6417E">
            <w:pPr>
              <w:pStyle w:val="6"/>
              <w:spacing w:before="90" w:line="174" w:lineRule="auto"/>
              <w:ind w:left="99"/>
            </w:pPr>
            <w:r>
              <w:rPr>
                <w:spacing w:val="-1"/>
              </w:rPr>
              <w:t>较低</w:t>
            </w:r>
          </w:p>
        </w:tc>
        <w:tc>
          <w:tcPr>
            <w:tcW w:w="2314" w:type="dxa"/>
            <w:vAlign w:val="top"/>
          </w:tcPr>
          <w:p w14:paraId="19F480F6">
            <w:pPr>
              <w:pStyle w:val="6"/>
              <w:spacing w:before="88" w:line="175" w:lineRule="auto"/>
              <w:ind w:left="106"/>
            </w:pPr>
            <w:r>
              <w:rPr>
                <w:spacing w:val="-1"/>
              </w:rPr>
              <w:t>较高</w:t>
            </w:r>
          </w:p>
        </w:tc>
      </w:tr>
      <w:tr w14:paraId="5E9748E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206" w:type="dxa"/>
            <w:vAlign w:val="top"/>
          </w:tcPr>
          <w:p w14:paraId="40279B4A">
            <w:pPr>
              <w:pStyle w:val="6"/>
              <w:spacing w:before="93" w:line="177" w:lineRule="auto"/>
              <w:ind w:left="103"/>
            </w:pPr>
            <w:r>
              <w:rPr>
                <w:spacing w:val="-1"/>
              </w:rPr>
              <w:t>渠道结构</w:t>
            </w:r>
          </w:p>
        </w:tc>
        <w:tc>
          <w:tcPr>
            <w:tcW w:w="3770" w:type="dxa"/>
            <w:vAlign w:val="top"/>
          </w:tcPr>
          <w:p w14:paraId="3EECC30D">
            <w:pPr>
              <w:pStyle w:val="6"/>
              <w:spacing w:before="93" w:line="177" w:lineRule="auto"/>
              <w:ind w:left="100"/>
            </w:pPr>
            <w:r>
              <w:rPr>
                <w:spacing w:val="-1"/>
              </w:rPr>
              <w:t>直营店贡献40%营收</w:t>
            </w:r>
          </w:p>
        </w:tc>
        <w:tc>
          <w:tcPr>
            <w:tcW w:w="2314" w:type="dxa"/>
            <w:vAlign w:val="top"/>
          </w:tcPr>
          <w:p w14:paraId="147BCFB1">
            <w:pPr>
              <w:pStyle w:val="6"/>
              <w:spacing w:before="93" w:line="177" w:lineRule="auto"/>
              <w:ind w:left="104"/>
            </w:pPr>
            <w:r>
              <w:rPr>
                <w:spacing w:val="-1"/>
              </w:rPr>
              <w:t>加盟店主导</w:t>
            </w:r>
          </w:p>
        </w:tc>
      </w:tr>
    </w:tbl>
    <w:p w14:paraId="3898D4D7">
      <w:pPr>
        <w:pStyle w:val="2"/>
        <w:spacing w:before="212" w:line="183" w:lineRule="auto"/>
        <w:ind w:left="16"/>
      </w:pPr>
      <w:r>
        <w:rPr>
          <w:b/>
          <w:bCs/>
          <w:spacing w:val="-7"/>
        </w:rPr>
        <w:t>发展潜力：</w:t>
      </w:r>
    </w:p>
    <w:p w14:paraId="5770D156">
      <w:pPr>
        <w:pStyle w:val="2"/>
        <w:spacing w:before="325" w:line="196" w:lineRule="auto"/>
        <w:ind w:left="3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若加盟店效能提升至直营店50%，总营收可达300亿（欧派</w:t>
      </w:r>
      <w:r>
        <w:rPr>
          <w:b/>
          <w:bCs/>
          <w:spacing w:val="-2"/>
        </w:rPr>
        <w:t>的3倍）</w:t>
      </w:r>
    </w:p>
    <w:p w14:paraId="5D78FEE2">
      <w:pPr>
        <w:pStyle w:val="2"/>
        <w:spacing w:before="317" w:line="200"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2018年直营店单店营收2500万，加盟店171万，存在显著优化空间</w:t>
      </w:r>
    </w:p>
    <w:p w14:paraId="5D4467F6">
      <w:pPr>
        <w:spacing w:before="151" w:line="210" w:lineRule="auto"/>
        <w:ind w:left="24"/>
        <w:rPr>
          <w:rFonts w:hint="eastAsia" w:ascii="Calibri" w:hAnsi="Calibri" w:eastAsia="等线" w:cs="Calibri"/>
          <w:sz w:val="22"/>
          <w:szCs w:val="22"/>
          <w:lang w:eastAsia="zh-CN"/>
        </w:rPr>
      </w:pPr>
      <w:r>
        <w:rPr>
          <w:rFonts w:ascii="Calibri" w:hAnsi="Calibri" w:eastAsia="Calibri" w:cs="Calibri"/>
          <w:spacing w:val="-3"/>
          <w:sz w:val="22"/>
          <w:szCs w:val="22"/>
        </w:rPr>
        <w:t>5)</w:t>
      </w:r>
      <w:r>
        <w:rPr>
          <w:rFonts w:ascii="Calibri" w:hAnsi="Calibri" w:eastAsia="Calibri" w:cs="Calibri"/>
          <w:spacing w:val="27"/>
          <w:w w:val="101"/>
          <w:sz w:val="22"/>
          <w:szCs w:val="22"/>
        </w:rPr>
        <w:t xml:space="preserve"> </w:t>
      </w:r>
      <w:r>
        <w:rPr>
          <w:rFonts w:ascii="等线" w:hAnsi="等线" w:eastAsia="等线" w:cs="等线"/>
          <w:spacing w:val="-3"/>
          <w:sz w:val="22"/>
          <w:szCs w:val="22"/>
        </w:rPr>
        <w:t xml:space="preserve">生态家居小米模式 </w:t>
      </w:r>
    </w:p>
    <w:p w14:paraId="239886D9">
      <w:pPr>
        <w:pStyle w:val="2"/>
        <w:spacing w:before="208" w:line="200" w:lineRule="auto"/>
        <w:ind w:left="32"/>
      </w:pPr>
      <w:r>
        <w:rPr>
          <w:rFonts w:ascii="Wingdings" w:hAnsi="Wingdings" w:eastAsia="Wingdings" w:cs="Wingdings"/>
          <w:spacing w:val="-1"/>
        </w:rPr>
        <w:t>l</w:t>
      </w:r>
      <w:r>
        <w:rPr>
          <w:rFonts w:ascii="Wingdings" w:hAnsi="Wingdings" w:eastAsia="Wingdings" w:cs="Wingdings"/>
          <w:spacing w:val="66"/>
        </w:rPr>
        <w:t xml:space="preserve"> </w:t>
      </w:r>
      <w:r>
        <w:rPr>
          <w:b/>
          <w:bCs/>
          <w:spacing w:val="-1"/>
        </w:rPr>
        <w:t>战略定位：构建家居生态链，模仿小米模式实现低频消费场景覆盖</w:t>
      </w:r>
    </w:p>
    <w:p w14:paraId="28CE33D5">
      <w:pPr>
        <w:pStyle w:val="2"/>
        <w:spacing w:before="310" w:line="201" w:lineRule="auto"/>
        <w:ind w:left="32"/>
      </w:pPr>
      <w:r>
        <w:rPr>
          <w:rFonts w:ascii="Wingdings" w:hAnsi="Wingdings" w:eastAsia="Wingdings" w:cs="Wingdings"/>
          <w:spacing w:val="-9"/>
        </w:rPr>
        <w:t>l</w:t>
      </w:r>
      <w:r>
        <w:rPr>
          <w:rFonts w:ascii="Wingdings" w:hAnsi="Wingdings" w:eastAsia="Wingdings" w:cs="Wingdings"/>
          <w:spacing w:val="62"/>
        </w:rPr>
        <w:t xml:space="preserve"> </w:t>
      </w:r>
      <w:r>
        <w:rPr>
          <w:b/>
          <w:bCs/>
          <w:spacing w:val="-9"/>
        </w:rPr>
        <w:t>具体措施：</w:t>
      </w:r>
    </w:p>
    <w:p w14:paraId="485D9999">
      <w:pPr>
        <w:pStyle w:val="2"/>
        <w:spacing w:before="319" w:line="183" w:lineRule="auto"/>
        <w:ind w:left="465"/>
      </w:pPr>
      <w:r>
        <w:rPr>
          <w:rFonts w:ascii="Courier New" w:hAnsi="Courier New" w:eastAsia="Courier New" w:cs="Courier New"/>
          <w:spacing w:val="1"/>
        </w:rPr>
        <w:t xml:space="preserve">o  </w:t>
      </w:r>
      <w:r>
        <w:rPr>
          <w:b/>
          <w:bCs/>
          <w:spacing w:val="1"/>
        </w:rPr>
        <w:t>通过定制软件系统与装修公司合作，实现设计-生产-交付全流</w:t>
      </w:r>
      <w:r>
        <w:rPr>
          <w:b/>
          <w:bCs/>
        </w:rPr>
        <w:t>程打通</w:t>
      </w:r>
    </w:p>
    <w:p w14:paraId="06E7B1BE">
      <w:pPr>
        <w:rPr>
          <w:rFonts w:ascii="Arial"/>
          <w:sz w:val="21"/>
        </w:rPr>
      </w:pPr>
    </w:p>
    <w:p w14:paraId="48470066">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b/>
          <w:bCs/>
          <w:spacing w:val="-1"/>
        </w:rPr>
        <w:t>整合上游原材料商，提供配套产品解决方案</w:t>
      </w:r>
    </w:p>
    <w:p w14:paraId="7E9626C2">
      <w:pPr>
        <w:rPr>
          <w:rFonts w:ascii="Arial"/>
          <w:sz w:val="21"/>
        </w:rPr>
      </w:pPr>
    </w:p>
    <w:p w14:paraId="031F2F4A">
      <w:pPr>
        <w:pStyle w:val="2"/>
        <w:spacing w:before="95" w:line="183" w:lineRule="auto"/>
        <w:ind w:left="465"/>
      </w:pPr>
      <w:r>
        <w:rPr>
          <w:rFonts w:ascii="Courier New" w:hAnsi="Courier New" w:eastAsia="Courier New" w:cs="Courier New"/>
          <w:spacing w:val="1"/>
        </w:rPr>
        <w:t xml:space="preserve">o  </w:t>
      </w:r>
      <w:r>
        <w:rPr>
          <w:b/>
          <w:bCs/>
          <w:spacing w:val="1"/>
        </w:rPr>
        <w:t>年均增长率20%-50%，受益于中国家居市场容量扩张</w:t>
      </w:r>
    </w:p>
    <w:p w14:paraId="36C348EA">
      <w:pPr>
        <w:pStyle w:val="2"/>
        <w:spacing w:before="325" w:line="395" w:lineRule="auto"/>
        <w:ind w:left="456" w:right="180" w:hanging="424"/>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资本逻辑：投资尚品宅配等同于投资中国未来十年经济增长，此为获得达晨创投投资的核心原因</w:t>
      </w:r>
    </w:p>
    <w:p w14:paraId="498064E3">
      <w:pPr>
        <w:spacing w:line="395" w:lineRule="auto"/>
        <w:sectPr>
          <w:headerReference r:id="rId48" w:type="default"/>
          <w:pgSz w:w="11906" w:h="16839"/>
          <w:pgMar w:top="400" w:right="1785" w:bottom="400" w:left="1785" w:header="0" w:footer="0" w:gutter="0"/>
          <w:cols w:space="720" w:num="1"/>
        </w:sectPr>
      </w:pPr>
    </w:p>
    <w:p w14:paraId="674525F2">
      <w:pPr>
        <w:spacing w:line="339" w:lineRule="auto"/>
        <w:rPr>
          <w:rFonts w:ascii="Arial"/>
          <w:sz w:val="21"/>
        </w:rPr>
      </w:pPr>
    </w:p>
    <w:p w14:paraId="3DA09CD0">
      <w:pPr>
        <w:pStyle w:val="2"/>
        <w:spacing w:before="94" w:line="183" w:lineRule="auto"/>
        <w:ind w:left="20"/>
        <w:outlineLvl w:val="0"/>
      </w:pPr>
      <w:r>
        <w:rPr>
          <w:b/>
          <w:bCs/>
          <w:spacing w:val="-3"/>
        </w:rPr>
        <w:t>一、房地产</w:t>
      </w:r>
    </w:p>
    <w:p w14:paraId="253ECD58">
      <w:pPr>
        <w:rPr>
          <w:rFonts w:ascii="Arial"/>
          <w:sz w:val="21"/>
        </w:rPr>
      </w:pPr>
    </w:p>
    <w:p w14:paraId="6F10E1A3">
      <w:pPr>
        <w:pStyle w:val="2"/>
        <w:spacing w:before="94" w:line="183" w:lineRule="auto"/>
        <w:ind w:left="15"/>
      </w:pPr>
      <w:r>
        <w:t>房地产具有抗通货膨胀属性。中国目前存在十亿人未乘坐过飞机、十三亿人</w:t>
      </w:r>
      <w:r>
        <w:rPr>
          <w:spacing w:val="-1"/>
        </w:rPr>
        <w:t>未出过</w:t>
      </w:r>
    </w:p>
    <w:p w14:paraId="456950D1">
      <w:pPr>
        <w:rPr>
          <w:rFonts w:ascii="Arial"/>
          <w:sz w:val="21"/>
        </w:rPr>
      </w:pPr>
    </w:p>
    <w:p w14:paraId="0E09A42D">
      <w:pPr>
        <w:pStyle w:val="2"/>
        <w:spacing w:before="94" w:line="183" w:lineRule="auto"/>
        <w:ind w:left="30"/>
      </w:pPr>
      <w:r>
        <w:rPr>
          <w:spacing w:val="-2"/>
        </w:rPr>
        <w:t>国、六亿人月收入低于1000元以及六亿人仅拥有一套住房的现象。</w:t>
      </w:r>
    </w:p>
    <w:p w14:paraId="16459FF0">
      <w:pPr>
        <w:spacing w:line="242" w:lineRule="auto"/>
        <w:rPr>
          <w:rFonts w:ascii="Arial"/>
          <w:sz w:val="21"/>
        </w:rPr>
      </w:pPr>
    </w:p>
    <w:p w14:paraId="48DDCB22">
      <w:pPr>
        <w:pStyle w:val="2"/>
        <w:spacing w:before="155" w:line="229" w:lineRule="auto"/>
        <w:ind w:left="47"/>
        <w:outlineLvl w:val="1"/>
        <w:rPr>
          <w:rFonts w:hint="eastAsia" w:ascii="Arial" w:hAnsi="Arial" w:eastAsia="微软雅黑" w:cs="Arial"/>
          <w:sz w:val="16"/>
          <w:szCs w:val="16"/>
          <w:lang w:eastAsia="zh-CN"/>
        </w:rPr>
      </w:pPr>
      <w:r>
        <w:rPr>
          <w:b/>
          <w:bCs/>
          <w:spacing w:val="7"/>
          <w:sz w:val="36"/>
          <w:szCs w:val="36"/>
        </w:rPr>
        <w:t xml:space="preserve">1.房地产未来 </w:t>
      </w:r>
    </w:p>
    <w:p w14:paraId="201C5DFF">
      <w:pPr>
        <w:pStyle w:val="2"/>
        <w:spacing w:before="172" w:line="183" w:lineRule="auto"/>
        <w:ind w:left="16"/>
      </w:pPr>
      <w:r>
        <w:t>未来房地产发展方向包括：</w:t>
      </w:r>
    </w:p>
    <w:p w14:paraId="2FB32984">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产业地产</w:t>
      </w:r>
    </w:p>
    <w:p w14:paraId="793BD985">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农业地产</w:t>
      </w:r>
    </w:p>
    <w:p w14:paraId="70A28F64">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教育地产</w:t>
      </w:r>
    </w:p>
    <w:p w14:paraId="67C044A3">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旅游地产</w:t>
      </w:r>
    </w:p>
    <w:p w14:paraId="5575EA21">
      <w:pPr>
        <w:pStyle w:val="2"/>
        <w:spacing w:before="311"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新能源汽车地产</w:t>
      </w:r>
    </w:p>
    <w:p w14:paraId="2B62B8AF">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芯片地产</w:t>
      </w:r>
    </w:p>
    <w:p w14:paraId="64121BBF">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科技地产</w:t>
      </w:r>
    </w:p>
    <w:p w14:paraId="1DEDA6A7">
      <w:pPr>
        <w:pStyle w:val="2"/>
        <w:spacing w:before="310" w:line="200" w:lineRule="auto"/>
        <w:ind w:left="32"/>
      </w:pPr>
      <w:r>
        <w:rPr>
          <w:rFonts w:ascii="Wingdings" w:hAnsi="Wingdings" w:eastAsia="Wingdings" w:cs="Wingdings"/>
          <w:spacing w:val="-8"/>
        </w:rPr>
        <w:t>l</w:t>
      </w:r>
      <w:r>
        <w:rPr>
          <w:rFonts w:ascii="Wingdings" w:hAnsi="Wingdings" w:eastAsia="Wingdings" w:cs="Wingdings"/>
          <w:spacing w:val="76"/>
        </w:rPr>
        <w:t xml:space="preserve"> </w:t>
      </w:r>
      <w:r>
        <w:rPr>
          <w:b/>
          <w:bCs/>
          <w:spacing w:val="-8"/>
        </w:rPr>
        <w:t>5G地产</w:t>
      </w:r>
    </w:p>
    <w:p w14:paraId="6C6BE72C">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养老地产</w:t>
      </w:r>
    </w:p>
    <w:p w14:paraId="1962281B">
      <w:pPr>
        <w:pStyle w:val="2"/>
        <w:spacing w:before="383" w:line="217" w:lineRule="auto"/>
        <w:ind w:left="32"/>
        <w:outlineLvl w:val="1"/>
        <w:rPr>
          <w:rFonts w:hint="eastAsia" w:ascii="Arial" w:hAnsi="Arial" w:eastAsia="微软雅黑" w:cs="Arial"/>
          <w:sz w:val="16"/>
          <w:szCs w:val="16"/>
          <w:lang w:eastAsia="zh-CN"/>
        </w:rPr>
      </w:pPr>
      <w:r>
        <w:rPr>
          <w:b/>
          <w:bCs/>
          <w:spacing w:val="8"/>
          <w:sz w:val="36"/>
          <w:szCs w:val="36"/>
        </w:rPr>
        <w:t xml:space="preserve">2.产业勾地 </w:t>
      </w:r>
    </w:p>
    <w:p w14:paraId="4CADB7D3">
      <w:pPr>
        <w:spacing w:line="314" w:lineRule="exact"/>
        <w:ind w:left="32"/>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1) </w:t>
      </w:r>
      <w:r>
        <w:rPr>
          <w:rFonts w:ascii="等线" w:hAnsi="等线" w:eastAsia="等线" w:cs="等线"/>
          <w:spacing w:val="-2"/>
          <w:position w:val="3"/>
          <w:sz w:val="22"/>
          <w:szCs w:val="22"/>
        </w:rPr>
        <w:t xml:space="preserve">碧桂园成为宇宙第一大房企 </w:t>
      </w:r>
    </w:p>
    <w:p w14:paraId="318A1EC1">
      <w:pPr>
        <w:pStyle w:val="2"/>
        <w:spacing w:before="201" w:line="343" w:lineRule="auto"/>
        <w:ind w:left="17" w:right="28" w:hanging="1"/>
      </w:pPr>
      <w:r>
        <w:t>碧桂园2017年全年销售额达5500亿，首次超越恒大与万科，成为全球最大房</w:t>
      </w:r>
      <w:r>
        <w:rPr>
          <w:spacing w:val="-1"/>
        </w:rPr>
        <w:t>企。其行业地位在十年内从第九至第十位跃升至首位，销售额增长20倍。</w:t>
      </w:r>
    </w:p>
    <w:p w14:paraId="7DF8F14C">
      <w:pPr>
        <w:spacing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17"/>
          <w:w w:val="101"/>
          <w:sz w:val="22"/>
          <w:szCs w:val="22"/>
        </w:rPr>
        <w:t xml:space="preserve"> </w:t>
      </w:r>
      <w:r>
        <w:rPr>
          <w:rFonts w:ascii="等线" w:hAnsi="等线" w:eastAsia="等线" w:cs="等线"/>
          <w:spacing w:val="-3"/>
          <w:sz w:val="22"/>
          <w:szCs w:val="22"/>
        </w:rPr>
        <w:t xml:space="preserve">高周转模式 </w:t>
      </w:r>
    </w:p>
    <w:p w14:paraId="348CE692">
      <w:pPr>
        <w:pStyle w:val="2"/>
        <w:spacing w:before="218" w:line="184" w:lineRule="auto"/>
        <w:ind w:left="18"/>
      </w:pPr>
      <w:r>
        <w:t>高周转模式核心特征包括：</w:t>
      </w:r>
    </w:p>
    <w:p w14:paraId="59CBD21D">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7"/>
        </w:rPr>
        <w:t xml:space="preserve"> </w:t>
      </w:r>
      <w:r>
        <w:rPr>
          <w:b/>
          <w:bCs/>
          <w:spacing w:val="-4"/>
        </w:rPr>
        <w:t xml:space="preserve">战略定位 </w:t>
      </w:r>
      <w:r>
        <w:rPr>
          <w:spacing w:val="-4"/>
        </w:rPr>
        <w:t>：采用农村包围城市策略，主攻三四线城市土地市场</w:t>
      </w:r>
    </w:p>
    <w:p w14:paraId="73354457">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开发周期 </w:t>
      </w:r>
      <w:r>
        <w:rPr>
          <w:spacing w:val="-3"/>
        </w:rPr>
        <w:t>：拿地当天动工，3个月开盘，4个月资金回笼，5个月完成周转</w:t>
      </w:r>
    </w:p>
    <w:p w14:paraId="65DEEB63">
      <w:pPr>
        <w:spacing w:line="200" w:lineRule="auto"/>
        <w:sectPr>
          <w:headerReference r:id="rId49" w:type="default"/>
          <w:pgSz w:w="11906" w:h="16839"/>
          <w:pgMar w:top="1728" w:right="1785" w:bottom="400" w:left="1785" w:header="1452" w:footer="0" w:gutter="0"/>
          <w:cols w:space="720" w:num="1"/>
        </w:sectPr>
      </w:pPr>
    </w:p>
    <w:p w14:paraId="6B7766A7">
      <w:pPr>
        <w:spacing w:line="285" w:lineRule="auto"/>
        <w:rPr>
          <w:rFonts w:ascii="Arial"/>
          <w:sz w:val="21"/>
        </w:rPr>
      </w:pPr>
    </w:p>
    <w:p w14:paraId="517A6E33">
      <w:pPr>
        <w:spacing w:line="285" w:lineRule="auto"/>
        <w:rPr>
          <w:rFonts w:ascii="Arial"/>
          <w:sz w:val="21"/>
        </w:rPr>
      </w:pPr>
    </w:p>
    <w:p w14:paraId="326C255C">
      <w:pPr>
        <w:spacing w:line="285" w:lineRule="auto"/>
        <w:rPr>
          <w:rFonts w:ascii="Arial"/>
          <w:sz w:val="21"/>
        </w:rPr>
      </w:pPr>
    </w:p>
    <w:p w14:paraId="517B5FBD">
      <w:pPr>
        <w:spacing w:line="285" w:lineRule="auto"/>
        <w:rPr>
          <w:rFonts w:ascii="Arial"/>
          <w:sz w:val="21"/>
        </w:rPr>
      </w:pPr>
    </w:p>
    <w:p w14:paraId="577FC178">
      <w:pPr>
        <w:pStyle w:val="2"/>
        <w:spacing w:before="94"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杠杆运用 </w:t>
      </w:r>
      <w:r>
        <w:rPr>
          <w:spacing w:val="-2"/>
        </w:rPr>
        <w:t>：通过配资融资60%-70%参与土地竞拍，土</w:t>
      </w:r>
      <w:r>
        <w:rPr>
          <w:spacing w:val="-3"/>
        </w:rPr>
        <w:t>地抵押后可获得银行贷款</w:t>
      </w:r>
    </w:p>
    <w:p w14:paraId="1986DAD8">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产业勾地优势 </w:t>
      </w:r>
      <w:r>
        <w:rPr>
          <w:spacing w:val="-2"/>
        </w:rPr>
        <w:t>：三四线城市地价仅为市场</w:t>
      </w:r>
      <w:r>
        <w:rPr>
          <w:spacing w:val="-3"/>
        </w:rPr>
        <w:t>价10%，一二线城市地价为50%</w:t>
      </w:r>
    </w:p>
    <w:p w14:paraId="5E9B55A0">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关键产业领域 </w:t>
      </w:r>
      <w:r>
        <w:rPr>
          <w:spacing w:val="-3"/>
        </w:rPr>
        <w:t>：新能源汽车、芯片与5G、人工智能与智能制造、双创服务</w:t>
      </w:r>
    </w:p>
    <w:p w14:paraId="351A3037">
      <w:pPr>
        <w:pStyle w:val="2"/>
        <w:spacing w:before="382" w:line="229" w:lineRule="auto"/>
        <w:ind w:left="41"/>
        <w:outlineLvl w:val="1"/>
        <w:rPr>
          <w:rFonts w:hint="eastAsia" w:ascii="Arial" w:hAnsi="Arial" w:eastAsia="微软雅黑" w:cs="Arial"/>
          <w:sz w:val="16"/>
          <w:szCs w:val="16"/>
          <w:lang w:eastAsia="zh-CN"/>
        </w:rPr>
      </w:pPr>
      <w:r>
        <w:rPr>
          <w:b/>
          <w:bCs/>
          <w:spacing w:val="4"/>
          <w:sz w:val="36"/>
          <w:szCs w:val="36"/>
        </w:rPr>
        <w:t xml:space="preserve">3.通过杜邦分析法拆解碧桂园高周转模式 </w:t>
      </w:r>
    </w:p>
    <w:p w14:paraId="0745FCA0">
      <w:pPr>
        <w:pStyle w:val="2"/>
        <w:spacing w:before="171" w:line="184" w:lineRule="auto"/>
        <w:ind w:left="14"/>
      </w:pPr>
      <w:r>
        <w:rPr>
          <w:b/>
          <w:bCs/>
        </w:rPr>
        <w:t>净资产收益率=净利润率×总资产周转率×权益乘数</w:t>
      </w:r>
      <w:r>
        <w:t>。当前房地产环境下：</w:t>
      </w:r>
    </w:p>
    <w:p w14:paraId="34B00F71">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销售净利润率</w:t>
      </w:r>
      <w:r>
        <w:rPr>
          <w:spacing w:val="-2"/>
        </w:rPr>
        <w:t>受房价政策与土地成本限制</w:t>
      </w:r>
    </w:p>
    <w:p w14:paraId="37E3FD80">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权益乘数</w:t>
      </w:r>
      <w:r>
        <w:rPr>
          <w:spacing w:val="-2"/>
        </w:rPr>
        <w:t>受去杠杆政策制约</w:t>
      </w:r>
    </w:p>
    <w:p w14:paraId="291A7A62">
      <w:pPr>
        <w:pStyle w:val="2"/>
        <w:spacing w:before="308"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资产周转率</w:t>
      </w:r>
      <w:r>
        <w:rPr>
          <w:spacing w:val="-1"/>
        </w:rPr>
        <w:t>成为开发商提升业绩的核心突</w:t>
      </w:r>
      <w:r>
        <w:rPr>
          <w:spacing w:val="-2"/>
        </w:rPr>
        <w:t>破口</w:t>
      </w:r>
    </w:p>
    <w:p w14:paraId="6594DDEA">
      <w:pPr>
        <w:spacing w:line="422" w:lineRule="auto"/>
        <w:rPr>
          <w:rFonts w:ascii="Arial"/>
          <w:sz w:val="21"/>
        </w:rPr>
      </w:pPr>
    </w:p>
    <w:p w14:paraId="231E7BDB">
      <w:pPr>
        <w:pStyle w:val="2"/>
        <w:spacing w:before="95" w:line="184" w:lineRule="auto"/>
        <w:ind w:left="20"/>
        <w:outlineLvl w:val="0"/>
        <w:rPr>
          <w:rFonts w:hint="eastAsia" w:ascii="Arial" w:hAnsi="Arial" w:eastAsia="微软雅黑" w:cs="Arial"/>
          <w:sz w:val="16"/>
          <w:szCs w:val="16"/>
          <w:lang w:eastAsia="zh-CN"/>
        </w:rPr>
      </w:pPr>
      <w:r>
        <w:rPr>
          <w:b/>
          <w:bCs/>
          <w:spacing w:val="6"/>
        </w:rPr>
        <w:t xml:space="preserve">二、碧桂园高周转模式分析 </w:t>
      </w:r>
    </w:p>
    <w:p w14:paraId="65E6300A">
      <w:pPr>
        <w:pStyle w:val="2"/>
        <w:spacing w:before="335" w:line="184" w:lineRule="auto"/>
        <w:ind w:left="16"/>
      </w:pPr>
      <w:r>
        <w:t>碧桂园高周转模式具有三大特征：</w:t>
      </w:r>
    </w:p>
    <w:p w14:paraId="017A2138">
      <w:pPr>
        <w:pStyle w:val="2"/>
        <w:spacing w:before="324" w:line="201" w:lineRule="auto"/>
        <w:ind w:left="32"/>
      </w:pPr>
      <w:r>
        <w:rPr>
          <w:rFonts w:ascii="Wingdings" w:hAnsi="Wingdings" w:eastAsia="Wingdings" w:cs="Wingdings"/>
          <w:spacing w:val="-7"/>
        </w:rPr>
        <w:t>l</w:t>
      </w:r>
      <w:r>
        <w:rPr>
          <w:rFonts w:ascii="Wingdings" w:hAnsi="Wingdings" w:eastAsia="Wingdings" w:cs="Wingdings"/>
          <w:spacing w:val="84"/>
        </w:rPr>
        <w:t xml:space="preserve"> </w:t>
      </w:r>
      <w:r>
        <w:rPr>
          <w:b/>
          <w:bCs/>
          <w:spacing w:val="-7"/>
        </w:rPr>
        <w:t xml:space="preserve">区域集中 </w:t>
      </w:r>
      <w:r>
        <w:rPr>
          <w:spacing w:val="-7"/>
        </w:rPr>
        <w:t>：聚焦三四线城市开发</w:t>
      </w:r>
    </w:p>
    <w:p w14:paraId="38E88C2B">
      <w:pPr>
        <w:pStyle w:val="2"/>
        <w:spacing w:before="309" w:line="199" w:lineRule="auto"/>
        <w:ind w:left="32"/>
      </w:pPr>
      <w:r>
        <w:rPr>
          <w:rFonts w:ascii="Wingdings" w:hAnsi="Wingdings" w:eastAsia="Wingdings" w:cs="Wingdings"/>
          <w:spacing w:val="-6"/>
        </w:rPr>
        <w:t>l</w:t>
      </w:r>
      <w:r>
        <w:rPr>
          <w:rFonts w:ascii="Wingdings" w:hAnsi="Wingdings" w:eastAsia="Wingdings" w:cs="Wingdings"/>
          <w:spacing w:val="62"/>
        </w:rPr>
        <w:t xml:space="preserve"> </w:t>
      </w:r>
      <w:r>
        <w:rPr>
          <w:b/>
          <w:bCs/>
          <w:spacing w:val="-6"/>
        </w:rPr>
        <w:t xml:space="preserve">利润策略 </w:t>
      </w:r>
      <w:r>
        <w:rPr>
          <w:spacing w:val="-6"/>
        </w:rPr>
        <w:t>：不追求单项目高利润</w:t>
      </w:r>
    </w:p>
    <w:p w14:paraId="215C58F3">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56"/>
        </w:rPr>
        <w:t xml:space="preserve"> </w:t>
      </w:r>
      <w:r>
        <w:rPr>
          <w:b/>
          <w:bCs/>
          <w:spacing w:val="-5"/>
        </w:rPr>
        <w:t xml:space="preserve">周转效率 </w:t>
      </w:r>
      <w:r>
        <w:rPr>
          <w:spacing w:val="-5"/>
        </w:rPr>
        <w:t>：显著高于行业平均水平</w:t>
      </w:r>
    </w:p>
    <w:p w14:paraId="634B4876">
      <w:pPr>
        <w:pStyle w:val="2"/>
        <w:spacing w:before="383" w:line="229" w:lineRule="auto"/>
        <w:ind w:left="47"/>
        <w:outlineLvl w:val="1"/>
        <w:rPr>
          <w:rFonts w:hint="eastAsia" w:ascii="Arial" w:hAnsi="Arial" w:eastAsia="微软雅黑" w:cs="Arial"/>
          <w:sz w:val="16"/>
          <w:szCs w:val="16"/>
          <w:lang w:eastAsia="zh-CN"/>
        </w:rPr>
      </w:pPr>
      <w:r>
        <w:rPr>
          <w:b/>
          <w:bCs/>
          <w:spacing w:val="4"/>
          <w:sz w:val="36"/>
          <w:szCs w:val="36"/>
        </w:rPr>
        <w:t xml:space="preserve">1.存货周转率，资产周转率高 </w:t>
      </w:r>
    </w:p>
    <w:p w14:paraId="7627A79E">
      <w:pPr>
        <w:pStyle w:val="2"/>
        <w:spacing w:before="171" w:line="184" w:lineRule="auto"/>
        <w:ind w:left="16"/>
      </w:pPr>
      <w:r>
        <w:rPr>
          <w:spacing w:val="-3"/>
        </w:rPr>
        <w:t>碧桂园存货周转率持续高于</w:t>
      </w:r>
      <w:r>
        <w:rPr>
          <w:spacing w:val="28"/>
        </w:rPr>
        <w:t xml:space="preserve">  </w:t>
      </w:r>
      <w:r>
        <w:rPr>
          <w:spacing w:val="-3"/>
        </w:rPr>
        <w:t>-</w:t>
      </w:r>
      <w:r>
        <w:rPr>
          <w:spacing w:val="27"/>
        </w:rPr>
        <w:t xml:space="preserve">  </w:t>
      </w:r>
      <w:r>
        <w:rPr>
          <w:spacing w:val="-3"/>
        </w:rPr>
        <w:t>5次，远超港股与A股房地产企业</w:t>
      </w:r>
      <w:r>
        <w:rPr>
          <w:spacing w:val="26"/>
        </w:rPr>
        <w:t xml:space="preserve">  </w:t>
      </w:r>
      <w:r>
        <w:rPr>
          <w:spacing w:val="-3"/>
        </w:rPr>
        <w:t>-</w:t>
      </w:r>
      <w:r>
        <w:rPr>
          <w:spacing w:val="24"/>
          <w:w w:val="101"/>
        </w:rPr>
        <w:t xml:space="preserve">  </w:t>
      </w:r>
      <w:r>
        <w:rPr>
          <w:spacing w:val="-3"/>
        </w:rPr>
        <w:t>3次的平均水平。</w:t>
      </w:r>
    </w:p>
    <w:p w14:paraId="0B474F68">
      <w:pPr>
        <w:pStyle w:val="2"/>
        <w:spacing w:before="335" w:line="184" w:lineRule="auto"/>
        <w:ind w:left="25"/>
      </w:pPr>
      <w:r>
        <w:rPr>
          <w:spacing w:val="-4"/>
        </w:rPr>
        <w:t>2019年总资产周转率为</w:t>
      </w:r>
      <w:r>
        <w:rPr>
          <w:spacing w:val="33"/>
        </w:rPr>
        <w:t xml:space="preserve"> </w:t>
      </w:r>
      <w:r>
        <w:rPr>
          <w:spacing w:val="-4"/>
        </w:rPr>
        <w:t>- 28次。</w:t>
      </w:r>
    </w:p>
    <w:p w14:paraId="5FAED3AE">
      <w:pPr>
        <w:spacing w:line="242" w:lineRule="auto"/>
        <w:rPr>
          <w:rFonts w:ascii="Arial"/>
          <w:sz w:val="21"/>
        </w:rPr>
      </w:pPr>
    </w:p>
    <w:p w14:paraId="79A4E4D6">
      <w:pPr>
        <w:pStyle w:val="2"/>
        <w:spacing w:before="154" w:line="228" w:lineRule="auto"/>
        <w:ind w:left="32"/>
        <w:outlineLvl w:val="1"/>
        <w:rPr>
          <w:rFonts w:hint="eastAsia" w:ascii="Arial" w:hAnsi="Arial" w:eastAsia="微软雅黑" w:cs="Arial"/>
          <w:sz w:val="16"/>
          <w:szCs w:val="16"/>
          <w:lang w:eastAsia="zh-CN"/>
        </w:rPr>
      </w:pPr>
      <w:r>
        <w:rPr>
          <w:b/>
          <w:bCs/>
          <w:spacing w:val="5"/>
          <w:sz w:val="36"/>
          <w:szCs w:val="36"/>
        </w:rPr>
        <w:t xml:space="preserve">2.高周转率带来真实负债率低 </w:t>
      </w:r>
    </w:p>
    <w:p w14:paraId="7923C1D0">
      <w:pPr>
        <w:pStyle w:val="2"/>
        <w:spacing w:before="175" w:line="407" w:lineRule="auto"/>
        <w:ind w:left="24" w:right="155" w:hanging="8"/>
      </w:pPr>
      <w:r>
        <w:t>碧桂园负债率为90%，扣除预收账款后实际负债率低于60%，显著低</w:t>
      </w:r>
      <w:r>
        <w:rPr>
          <w:spacing w:val="-1"/>
        </w:rPr>
        <w:t>于部分负债率达</w:t>
      </w:r>
      <w:r>
        <w:rPr>
          <w:spacing w:val="-6"/>
        </w:rPr>
        <w:t>200%的房企。</w:t>
      </w:r>
    </w:p>
    <w:p w14:paraId="76B85D2C">
      <w:pPr>
        <w:spacing w:line="407" w:lineRule="auto"/>
        <w:sectPr>
          <w:headerReference r:id="rId50" w:type="default"/>
          <w:pgSz w:w="11906" w:h="16839"/>
          <w:pgMar w:top="400" w:right="1785" w:bottom="400" w:left="1785" w:header="0" w:footer="0" w:gutter="0"/>
          <w:cols w:space="720" w:num="1"/>
        </w:sectPr>
      </w:pPr>
    </w:p>
    <w:p w14:paraId="3DF8668A">
      <w:pPr>
        <w:spacing w:line="318" w:lineRule="auto"/>
        <w:rPr>
          <w:rFonts w:ascii="Arial"/>
          <w:sz w:val="21"/>
        </w:rPr>
      </w:pPr>
    </w:p>
    <w:p w14:paraId="6A4B5F63">
      <w:pPr>
        <w:spacing w:line="318" w:lineRule="auto"/>
        <w:rPr>
          <w:rFonts w:ascii="Arial"/>
          <w:sz w:val="21"/>
        </w:rPr>
      </w:pPr>
    </w:p>
    <w:p w14:paraId="4C850CE6">
      <w:pPr>
        <w:spacing w:line="318" w:lineRule="auto"/>
        <w:rPr>
          <w:rFonts w:ascii="Arial"/>
          <w:sz w:val="21"/>
        </w:rPr>
      </w:pPr>
    </w:p>
    <w:p w14:paraId="6BDABF04">
      <w:pPr>
        <w:pStyle w:val="2"/>
        <w:spacing w:before="154" w:line="229" w:lineRule="auto"/>
        <w:ind w:left="41"/>
        <w:outlineLvl w:val="1"/>
        <w:rPr>
          <w:rFonts w:hint="eastAsia" w:ascii="Arial" w:hAnsi="Arial" w:eastAsia="微软雅黑" w:cs="Arial"/>
          <w:sz w:val="16"/>
          <w:szCs w:val="16"/>
          <w:lang w:eastAsia="zh-CN"/>
        </w:rPr>
      </w:pPr>
      <w:r>
        <w:rPr>
          <w:b/>
          <w:bCs/>
          <w:spacing w:val="4"/>
          <w:sz w:val="36"/>
          <w:szCs w:val="36"/>
        </w:rPr>
        <w:t xml:space="preserve">3.高周转模式的落地需要执行团队和支持 </w:t>
      </w:r>
    </w:p>
    <w:p w14:paraId="433CD8FF">
      <w:pPr>
        <w:pStyle w:val="2"/>
        <w:spacing w:before="171" w:line="184" w:lineRule="auto"/>
        <w:ind w:left="18"/>
      </w:pPr>
      <w:r>
        <w:rPr>
          <w:spacing w:val="1"/>
        </w:rPr>
        <w:t>高周转模式依赖：</w:t>
      </w:r>
    </w:p>
    <w:p w14:paraId="62BC99BD">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标准化建设体系 </w:t>
      </w:r>
      <w:r>
        <w:rPr>
          <w:spacing w:val="-5"/>
        </w:rPr>
        <w:t>：2016年自主开发</w:t>
      </w:r>
    </w:p>
    <w:p w14:paraId="613B8532">
      <w:pPr>
        <w:pStyle w:val="2"/>
        <w:spacing w:before="308"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激励机制 </w:t>
      </w:r>
      <w:r>
        <w:rPr>
          <w:spacing w:val="-5"/>
        </w:rPr>
        <w:t>：2012年起推行同心共享制度</w:t>
      </w:r>
    </w:p>
    <w:p w14:paraId="089BB9E9">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管理转型 </w:t>
      </w:r>
      <w:r>
        <w:rPr>
          <w:spacing w:val="-5"/>
        </w:rPr>
        <w:t>：将职业经理人转化为合伙人</w:t>
      </w:r>
    </w:p>
    <w:p w14:paraId="78D74008">
      <w:pPr>
        <w:pStyle w:val="2"/>
        <w:spacing w:before="384" w:line="229" w:lineRule="auto"/>
        <w:ind w:left="19"/>
        <w:outlineLvl w:val="1"/>
        <w:rPr>
          <w:rFonts w:hint="eastAsia" w:ascii="Arial" w:hAnsi="Arial" w:eastAsia="微软雅黑" w:cs="Arial"/>
          <w:sz w:val="16"/>
          <w:szCs w:val="16"/>
          <w:lang w:eastAsia="zh-CN"/>
        </w:rPr>
      </w:pPr>
      <w:r>
        <w:rPr>
          <w:b/>
          <w:bCs/>
          <w:spacing w:val="7"/>
          <w:sz w:val="36"/>
          <w:szCs w:val="36"/>
        </w:rPr>
        <w:t xml:space="preserve">4.房企向管理要利润 </w:t>
      </w:r>
    </w:p>
    <w:p w14:paraId="016C4120">
      <w:pPr>
        <w:pStyle w:val="2"/>
        <w:spacing w:before="172" w:line="183" w:lineRule="auto"/>
        <w:ind w:left="25"/>
      </w:pPr>
      <w:r>
        <w:rPr>
          <w:b/>
          <w:bCs/>
        </w:rPr>
        <w:t>阿米巴管理模式</w:t>
      </w:r>
      <w:r>
        <w:t>成为房企管理创新标杆。未来房企需实现：</w:t>
      </w:r>
    </w:p>
    <w:p w14:paraId="77C4A820">
      <w:pPr>
        <w:pStyle w:val="2"/>
        <w:spacing w:before="324" w:line="201"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员工利益与公司绑定</w:t>
      </w:r>
    </w:p>
    <w:p w14:paraId="6F6DD9E0">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职业经理人向老板心态转变</w:t>
      </w:r>
    </w:p>
    <w:p w14:paraId="6F50B80E">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盈利思维向价值思维升级</w:t>
      </w:r>
    </w:p>
    <w:p w14:paraId="77A76098">
      <w:pPr>
        <w:spacing w:line="423" w:lineRule="auto"/>
        <w:rPr>
          <w:rFonts w:ascii="Arial"/>
          <w:sz w:val="21"/>
        </w:rPr>
      </w:pPr>
    </w:p>
    <w:p w14:paraId="74160AA9">
      <w:pPr>
        <w:pStyle w:val="2"/>
        <w:spacing w:before="95" w:line="183" w:lineRule="auto"/>
        <w:ind w:left="20"/>
        <w:outlineLvl w:val="0"/>
        <w:rPr>
          <w:rFonts w:hint="eastAsia" w:ascii="Arial" w:hAnsi="Arial" w:eastAsia="微软雅黑" w:cs="Arial"/>
          <w:sz w:val="16"/>
          <w:szCs w:val="16"/>
          <w:lang w:eastAsia="zh-CN"/>
        </w:rPr>
      </w:pPr>
      <w:r>
        <w:rPr>
          <w:b/>
          <w:bCs/>
          <w:spacing w:val="8"/>
        </w:rPr>
        <w:t xml:space="preserve">三、房地产的转型 </w:t>
      </w:r>
    </w:p>
    <w:p w14:paraId="75EC645C">
      <w:pPr>
        <w:rPr>
          <w:rFonts w:ascii="Arial"/>
          <w:sz w:val="21"/>
        </w:rPr>
      </w:pPr>
    </w:p>
    <w:p w14:paraId="7265772D">
      <w:pPr>
        <w:pStyle w:val="2"/>
        <w:spacing w:before="95" w:line="183" w:lineRule="auto"/>
        <w:ind w:left="15"/>
      </w:pPr>
      <w:r>
        <w:rPr>
          <w:spacing w:val="1"/>
        </w:rPr>
        <w:t>房地产转型方向包括：</w:t>
      </w:r>
    </w:p>
    <w:p w14:paraId="197ABDB0">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产业勾地</w:t>
      </w:r>
    </w:p>
    <w:p w14:paraId="4D272A05">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管理增效</w:t>
      </w:r>
    </w:p>
    <w:p w14:paraId="317271C5">
      <w:pPr>
        <w:pStyle w:val="2"/>
        <w:spacing w:before="307" w:line="196" w:lineRule="auto"/>
        <w:ind w:left="32"/>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跨界发展</w:t>
      </w:r>
      <w:r>
        <w:rPr>
          <w:spacing w:val="-1"/>
        </w:rPr>
        <w:t>（如恒大布局新能源产业）</w:t>
      </w:r>
    </w:p>
    <w:p w14:paraId="4B23C9C1">
      <w:pPr>
        <w:spacing w:line="196" w:lineRule="auto"/>
        <w:sectPr>
          <w:pgSz w:w="11906" w:h="16839"/>
          <w:pgMar w:top="400" w:right="1785" w:bottom="400" w:left="1785" w:header="0" w:footer="0" w:gutter="0"/>
          <w:cols w:space="720" w:num="1"/>
        </w:sectPr>
      </w:pPr>
    </w:p>
    <w:p w14:paraId="51B61D36">
      <w:pPr>
        <w:spacing w:line="259" w:lineRule="auto"/>
        <w:rPr>
          <w:rFonts w:ascii="Arial"/>
          <w:sz w:val="21"/>
        </w:rPr>
      </w:pPr>
    </w:p>
    <w:p w14:paraId="5C68B54F">
      <w:pPr>
        <w:spacing w:line="259" w:lineRule="auto"/>
        <w:rPr>
          <w:rFonts w:ascii="Arial"/>
          <w:sz w:val="21"/>
        </w:rPr>
      </w:pPr>
    </w:p>
    <w:p w14:paraId="627CFEC3">
      <w:pPr>
        <w:spacing w:line="259" w:lineRule="auto"/>
        <w:rPr>
          <w:rFonts w:ascii="Arial"/>
          <w:sz w:val="21"/>
        </w:rPr>
      </w:pPr>
    </w:p>
    <w:p w14:paraId="2598656A">
      <w:pPr>
        <w:spacing w:line="260" w:lineRule="auto"/>
        <w:rPr>
          <w:rFonts w:ascii="Arial"/>
          <w:sz w:val="21"/>
        </w:rPr>
      </w:pPr>
    </w:p>
    <w:p w14:paraId="078AACA2">
      <w:pPr>
        <w:spacing w:before="61" w:line="210" w:lineRule="auto"/>
        <w:ind w:left="20"/>
        <w:rPr>
          <w:rFonts w:hint="eastAsia" w:ascii="Calibri" w:hAnsi="Calibri" w:eastAsia="宋体" w:cs="Calibri"/>
          <w:sz w:val="18"/>
          <w:szCs w:val="18"/>
          <w:lang w:eastAsia="zh-CN"/>
        </w:rPr>
      </w:pPr>
    </w:p>
    <w:p w14:paraId="0E3035AF">
      <w:pPr>
        <w:spacing w:line="350" w:lineRule="auto"/>
        <w:rPr>
          <w:rFonts w:ascii="Arial"/>
          <w:sz w:val="21"/>
        </w:rPr>
      </w:pPr>
    </w:p>
    <w:p w14:paraId="2B896FE0">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一、细分客户品质管控模式 </w:t>
      </w:r>
    </w:p>
    <w:p w14:paraId="2F329499">
      <w:pPr>
        <w:pStyle w:val="2"/>
        <w:spacing w:before="333" w:line="408" w:lineRule="auto"/>
        <w:ind w:left="16" w:right="184"/>
      </w:pPr>
      <w:r>
        <w:t>碧桂园与万科的核心差异在于</w:t>
      </w:r>
      <w:r>
        <w:rPr>
          <w:b/>
          <w:bCs/>
        </w:rPr>
        <w:t>万科的核心竞争力源于对市场与客户</w:t>
      </w:r>
      <w:r>
        <w:rPr>
          <w:b/>
          <w:bCs/>
          <w:spacing w:val="-1"/>
        </w:rPr>
        <w:t>的深度洞察</w:t>
      </w:r>
      <w:r>
        <w:rPr>
          <w:spacing w:val="-1"/>
        </w:rPr>
        <w:t>。万科</w:t>
      </w:r>
      <w:r>
        <w:t>采用"五个零一个二"战略，专注于</w:t>
      </w:r>
      <w:r>
        <w:rPr>
          <w:b/>
          <w:bCs/>
        </w:rPr>
        <w:t>细分市</w:t>
      </w:r>
      <w:r>
        <w:rPr>
          <w:b/>
          <w:bCs/>
          <w:spacing w:val="-1"/>
        </w:rPr>
        <w:t>场开发</w:t>
      </w:r>
      <w:r>
        <w:rPr>
          <w:spacing w:val="-1"/>
        </w:rPr>
        <w:t>。</w:t>
      </w:r>
    </w:p>
    <w:p w14:paraId="4C1E831D">
      <w:pPr>
        <w:pStyle w:val="2"/>
        <w:spacing w:before="29" w:line="217" w:lineRule="auto"/>
        <w:ind w:left="47"/>
        <w:outlineLvl w:val="1"/>
        <w:rPr>
          <w:rFonts w:hint="eastAsia" w:ascii="Arial" w:hAnsi="Arial" w:eastAsia="微软雅黑" w:cs="Arial"/>
          <w:sz w:val="16"/>
          <w:szCs w:val="16"/>
          <w:lang w:eastAsia="zh-CN"/>
        </w:rPr>
      </w:pPr>
      <w:r>
        <w:rPr>
          <w:b/>
          <w:bCs/>
          <w:spacing w:val="7"/>
          <w:sz w:val="36"/>
          <w:szCs w:val="36"/>
        </w:rPr>
        <w:t xml:space="preserve">1.万科案例 </w:t>
      </w:r>
    </w:p>
    <w:p w14:paraId="3CAA462E">
      <w:pPr>
        <w:spacing w:line="313" w:lineRule="exact"/>
        <w:ind w:left="32"/>
        <w:rPr>
          <w:rFonts w:ascii="等线" w:hAnsi="等线" w:eastAsia="等线" w:cs="等线"/>
          <w:sz w:val="22"/>
          <w:szCs w:val="22"/>
        </w:rPr>
      </w:pPr>
      <w:r>
        <w:rPr>
          <w:rFonts w:ascii="Calibri" w:hAnsi="Calibri" w:eastAsia="Calibri" w:cs="Calibri"/>
          <w:spacing w:val="-3"/>
          <w:position w:val="3"/>
          <w:sz w:val="22"/>
          <w:szCs w:val="22"/>
        </w:rPr>
        <w:t>1)</w:t>
      </w:r>
      <w:r>
        <w:rPr>
          <w:rFonts w:ascii="Calibri" w:hAnsi="Calibri" w:eastAsia="Calibri" w:cs="Calibri"/>
          <w:spacing w:val="14"/>
          <w:w w:val="101"/>
          <w:position w:val="3"/>
          <w:sz w:val="22"/>
          <w:szCs w:val="22"/>
        </w:rPr>
        <w:t xml:space="preserve"> </w:t>
      </w:r>
      <w:r>
        <w:rPr>
          <w:rFonts w:ascii="等线" w:hAnsi="等线" w:eastAsia="等线" w:cs="等线"/>
          <w:spacing w:val="-3"/>
          <w:position w:val="3"/>
          <w:sz w:val="22"/>
          <w:szCs w:val="22"/>
        </w:rPr>
        <w:t>万科对客户足够了解</w:t>
      </w:r>
    </w:p>
    <w:p w14:paraId="5A3C9D76">
      <w:pPr>
        <w:pStyle w:val="2"/>
        <w:spacing w:before="203" w:line="361" w:lineRule="auto"/>
        <w:ind w:left="17" w:right="113" w:firstLine="10"/>
      </w:pPr>
      <w:r>
        <w:rPr>
          <w:b/>
          <w:bCs/>
          <w:spacing w:val="-2"/>
        </w:rPr>
        <w:t xml:space="preserve">中国核心一二线城市优质地段的房产价格呈现每五年翻倍的规律 </w:t>
      </w:r>
      <w:r>
        <w:rPr>
          <w:spacing w:val="-2"/>
        </w:rPr>
        <w:t>，该趋势已持续1</w:t>
      </w:r>
      <w:r>
        <w:rPr>
          <w:spacing w:val="-3"/>
        </w:rPr>
        <w:t>5年</w:t>
      </w:r>
      <w:r>
        <w:t>且预计将持续。万科通过深入研究行业规律，其</w:t>
      </w:r>
      <w:r>
        <w:rPr>
          <w:b/>
          <w:bCs/>
        </w:rPr>
        <w:t>市场预判</w:t>
      </w:r>
      <w:r>
        <w:rPr>
          <w:b/>
          <w:bCs/>
          <w:spacing w:val="-1"/>
        </w:rPr>
        <w:t>能力成为行业风向标</w:t>
      </w:r>
      <w:r>
        <w:rPr>
          <w:spacing w:val="-1"/>
        </w:rPr>
        <w:t>。2000年转型住宅开发后，万科引入</w:t>
      </w:r>
      <w:r>
        <w:rPr>
          <w:b/>
          <w:bCs/>
          <w:spacing w:val="-1"/>
        </w:rPr>
        <w:t>帕尔迪商业模式</w:t>
      </w:r>
      <w:r>
        <w:rPr>
          <w:spacing w:val="-1"/>
        </w:rPr>
        <w:t>。</w:t>
      </w:r>
    </w:p>
    <w:p w14:paraId="46279EAD">
      <w:pPr>
        <w:spacing w:before="1" w:line="208"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3"/>
          <w:w w:val="101"/>
          <w:sz w:val="22"/>
          <w:szCs w:val="22"/>
        </w:rPr>
        <w:t xml:space="preserve"> </w:t>
      </w:r>
      <w:r>
        <w:rPr>
          <w:rFonts w:ascii="等线" w:hAnsi="等线" w:eastAsia="等线" w:cs="等线"/>
          <w:spacing w:val="-3"/>
          <w:sz w:val="22"/>
          <w:szCs w:val="22"/>
        </w:rPr>
        <w:t xml:space="preserve">帕尔迪商业模式 </w:t>
      </w:r>
    </w:p>
    <w:p w14:paraId="76204EB5">
      <w:pPr>
        <w:pStyle w:val="2"/>
        <w:spacing w:before="220" w:line="183" w:lineRule="auto"/>
        <w:ind w:left="24"/>
      </w:pPr>
      <w:r>
        <w:t>帕尔迪商业模式的核心特征包括：</w:t>
      </w:r>
    </w:p>
    <w:p w14:paraId="58905BDA">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工业化住宅生产 </w:t>
      </w:r>
      <w:r>
        <w:rPr>
          <w:spacing w:val="-4"/>
        </w:rPr>
        <w:t>：采用汽车制造式的大规模标准化建造</w:t>
      </w:r>
    </w:p>
    <w:p w14:paraId="175DDDDC">
      <w:pPr>
        <w:pStyle w:val="2"/>
        <w:spacing w:before="309" w:line="397" w:lineRule="auto"/>
        <w:ind w:left="456" w:right="132" w:hanging="424"/>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客户分类体系 </w:t>
      </w:r>
      <w:r>
        <w:rPr>
          <w:spacing w:val="-3"/>
        </w:rPr>
        <w:t>：将客户划分为四大基础类型（首次置业/首次换房/二次换房/长期</w:t>
      </w:r>
      <w:r>
        <w:rPr>
          <w:spacing w:val="-1"/>
        </w:rPr>
        <w:t>投资</w:t>
      </w:r>
      <w:r>
        <w:rPr>
          <w:spacing w:val="3"/>
        </w:rPr>
        <w:t>），</w:t>
      </w:r>
      <w:r>
        <w:rPr>
          <w:spacing w:val="-1"/>
        </w:rPr>
        <w:t>并扩展为11个子类</w:t>
      </w:r>
    </w:p>
    <w:p w14:paraId="091AD491">
      <w:pPr>
        <w:pStyle w:val="2"/>
        <w:spacing w:line="387" w:lineRule="auto"/>
        <w:ind w:left="455" w:right="180" w:hanging="423"/>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战略转型 </w:t>
      </w:r>
      <w:r>
        <w:rPr>
          <w:spacing w:val="-3"/>
        </w:rPr>
        <w:t>：万科借鉴该模式实现从产品导向到客户导向的转变，重点研究</w:t>
      </w:r>
      <w:r>
        <w:rPr>
          <w:b/>
          <w:bCs/>
          <w:spacing w:val="-3"/>
        </w:rPr>
        <w:t>客户收</w:t>
      </w:r>
      <w:r>
        <w:rPr>
          <w:b/>
          <w:bCs/>
          <w:spacing w:val="-1"/>
        </w:rPr>
        <w:t>入生命周期</w:t>
      </w:r>
      <w:r>
        <w:rPr>
          <w:spacing w:val="-1"/>
        </w:rPr>
        <w:t>与</w:t>
      </w:r>
      <w:r>
        <w:rPr>
          <w:b/>
          <w:bCs/>
          <w:spacing w:val="-1"/>
        </w:rPr>
        <w:t>价值取向</w:t>
      </w:r>
    </w:p>
    <w:p w14:paraId="0228EE20">
      <w:pPr>
        <w:pStyle w:val="2"/>
        <w:spacing w:before="1" w:line="345" w:lineRule="auto"/>
        <w:ind w:left="25" w:right="511" w:firstLine="6"/>
      </w:pPr>
      <w:r>
        <w:rPr>
          <w:spacing w:val="-2"/>
        </w:rPr>
        <w:t>中国住宅品质已超越美国，典型案例如深圳湾一号。万科精准把握2004、2009、</w:t>
      </w:r>
      <w:r>
        <w:rPr>
          <w:spacing w:val="15"/>
        </w:rPr>
        <w:t xml:space="preserve"> </w:t>
      </w:r>
      <w:r>
        <w:rPr>
          <w:spacing w:val="-3"/>
        </w:rPr>
        <w:t>2014、2020等关键市场节点。</w:t>
      </w:r>
    </w:p>
    <w:p w14:paraId="726790FD">
      <w:pPr>
        <w:spacing w:line="314" w:lineRule="exact"/>
        <w:ind w:left="25"/>
        <w:rPr>
          <w:rFonts w:hint="eastAsia" w:ascii="Calibri" w:hAnsi="Calibri" w:eastAsia="等线" w:cs="Calibri"/>
          <w:sz w:val="22"/>
          <w:szCs w:val="22"/>
          <w:lang w:eastAsia="zh-CN"/>
        </w:rPr>
      </w:pPr>
      <w:r>
        <w:rPr>
          <w:rFonts w:ascii="Calibri" w:hAnsi="Calibri" w:eastAsia="Calibri" w:cs="Calibri"/>
          <w:spacing w:val="-3"/>
          <w:position w:val="3"/>
          <w:sz w:val="22"/>
          <w:szCs w:val="22"/>
        </w:rPr>
        <w:t>3)</w:t>
      </w:r>
      <w:r>
        <w:rPr>
          <w:rFonts w:ascii="Calibri" w:hAnsi="Calibri" w:eastAsia="Calibri" w:cs="Calibri"/>
          <w:spacing w:val="21"/>
          <w:w w:val="101"/>
          <w:position w:val="3"/>
          <w:sz w:val="22"/>
          <w:szCs w:val="22"/>
        </w:rPr>
        <w:t xml:space="preserve"> </w:t>
      </w:r>
      <w:r>
        <w:rPr>
          <w:rFonts w:ascii="等线" w:hAnsi="等线" w:eastAsia="等线" w:cs="等线"/>
          <w:spacing w:val="-3"/>
          <w:position w:val="3"/>
          <w:sz w:val="22"/>
          <w:szCs w:val="22"/>
        </w:rPr>
        <w:t xml:space="preserve">万科客户细分 </w:t>
      </w:r>
    </w:p>
    <w:p w14:paraId="37701AC4">
      <w:pPr>
        <w:pStyle w:val="2"/>
        <w:spacing w:before="200" w:line="184" w:lineRule="auto"/>
        <w:ind w:left="17"/>
      </w:pPr>
      <w:r>
        <w:t>万科将中国客户划分为五类典型群体：</w:t>
      </w:r>
    </w:p>
    <w:p w14:paraId="48392EB7">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11"/>
        <w:gridCol w:w="2316"/>
        <w:gridCol w:w="3263"/>
      </w:tblGrid>
      <w:tr w14:paraId="5D51D2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711" w:type="dxa"/>
            <w:vAlign w:val="top"/>
          </w:tcPr>
          <w:p w14:paraId="09902D82">
            <w:pPr>
              <w:pStyle w:val="6"/>
              <w:spacing w:before="90" w:line="179" w:lineRule="auto"/>
              <w:ind w:left="103"/>
            </w:pPr>
            <w:r>
              <w:rPr>
                <w:b/>
                <w:bCs/>
                <w:spacing w:val="-1"/>
              </w:rPr>
              <w:t>客户类型</w:t>
            </w:r>
          </w:p>
        </w:tc>
        <w:tc>
          <w:tcPr>
            <w:tcW w:w="2316" w:type="dxa"/>
            <w:vAlign w:val="top"/>
          </w:tcPr>
          <w:p w14:paraId="38E01E21">
            <w:pPr>
              <w:pStyle w:val="6"/>
              <w:spacing w:before="88" w:line="180" w:lineRule="auto"/>
              <w:ind w:left="100"/>
            </w:pPr>
            <w:r>
              <w:rPr>
                <w:b/>
                <w:bCs/>
                <w:spacing w:val="-1"/>
              </w:rPr>
              <w:t>产品策略</w:t>
            </w:r>
          </w:p>
        </w:tc>
        <w:tc>
          <w:tcPr>
            <w:tcW w:w="3263" w:type="dxa"/>
            <w:vAlign w:val="top"/>
          </w:tcPr>
          <w:p w14:paraId="63042628">
            <w:pPr>
              <w:pStyle w:val="6"/>
              <w:spacing w:before="90" w:line="179" w:lineRule="auto"/>
              <w:ind w:left="107"/>
            </w:pPr>
            <w:r>
              <w:rPr>
                <w:b/>
                <w:bCs/>
                <w:spacing w:val="-2"/>
              </w:rPr>
              <w:t>配套重点</w:t>
            </w:r>
          </w:p>
        </w:tc>
      </w:tr>
      <w:tr w14:paraId="52A5CF2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11" w:type="dxa"/>
            <w:vAlign w:val="top"/>
          </w:tcPr>
          <w:p w14:paraId="54F9B586">
            <w:pPr>
              <w:pStyle w:val="6"/>
              <w:spacing w:before="84" w:line="178" w:lineRule="auto"/>
              <w:ind w:left="104"/>
            </w:pPr>
            <w:r>
              <w:rPr>
                <w:spacing w:val="-1"/>
              </w:rPr>
              <w:t>经济务实家庭</w:t>
            </w:r>
          </w:p>
        </w:tc>
        <w:tc>
          <w:tcPr>
            <w:tcW w:w="2316" w:type="dxa"/>
            <w:vAlign w:val="top"/>
          </w:tcPr>
          <w:p w14:paraId="4E2F109D">
            <w:pPr>
              <w:pStyle w:val="6"/>
              <w:spacing w:before="85" w:line="177" w:lineRule="auto"/>
              <w:ind w:left="100"/>
            </w:pPr>
            <w:r>
              <w:rPr>
                <w:spacing w:val="-1"/>
              </w:rPr>
              <w:t>性价比导向</w:t>
            </w:r>
          </w:p>
        </w:tc>
        <w:tc>
          <w:tcPr>
            <w:tcW w:w="3263" w:type="dxa"/>
            <w:vAlign w:val="top"/>
          </w:tcPr>
          <w:p w14:paraId="2E7037F9">
            <w:pPr>
              <w:pStyle w:val="6"/>
              <w:spacing w:before="84" w:line="178" w:lineRule="auto"/>
              <w:ind w:left="105"/>
            </w:pPr>
            <w:r>
              <w:rPr>
                <w:spacing w:val="-1"/>
              </w:rPr>
              <w:t>基础功能完善</w:t>
            </w:r>
          </w:p>
        </w:tc>
      </w:tr>
      <w:tr w14:paraId="1480B9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711" w:type="dxa"/>
            <w:vAlign w:val="top"/>
          </w:tcPr>
          <w:p w14:paraId="693946CD">
            <w:pPr>
              <w:pStyle w:val="6"/>
              <w:spacing w:before="86" w:line="177" w:lineRule="auto"/>
              <w:ind w:left="104"/>
            </w:pPr>
            <w:r>
              <w:rPr>
                <w:spacing w:val="-1"/>
              </w:rPr>
              <w:t>职业新锐家庭</w:t>
            </w:r>
          </w:p>
        </w:tc>
        <w:tc>
          <w:tcPr>
            <w:tcW w:w="2316" w:type="dxa"/>
            <w:vAlign w:val="top"/>
          </w:tcPr>
          <w:p w14:paraId="5B9A5323">
            <w:pPr>
              <w:pStyle w:val="6"/>
              <w:spacing w:before="89" w:line="175" w:lineRule="auto"/>
              <w:ind w:left="99"/>
            </w:pPr>
            <w:r>
              <w:rPr>
                <w:spacing w:val="-1"/>
              </w:rPr>
              <w:t>便利性优先</w:t>
            </w:r>
          </w:p>
        </w:tc>
        <w:tc>
          <w:tcPr>
            <w:tcW w:w="3263" w:type="dxa"/>
            <w:vAlign w:val="top"/>
          </w:tcPr>
          <w:p w14:paraId="46B5AAD6">
            <w:pPr>
              <w:pStyle w:val="6"/>
              <w:spacing w:before="86" w:line="177" w:lineRule="auto"/>
              <w:ind w:left="117"/>
            </w:pPr>
            <w:r>
              <w:rPr>
                <w:spacing w:val="-2"/>
              </w:rPr>
              <w:t>图书馆/生活服务</w:t>
            </w:r>
          </w:p>
        </w:tc>
      </w:tr>
      <w:tr w14:paraId="709DF41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11" w:type="dxa"/>
            <w:vAlign w:val="top"/>
          </w:tcPr>
          <w:p w14:paraId="305CB030">
            <w:pPr>
              <w:pStyle w:val="6"/>
              <w:spacing w:before="88" w:line="175" w:lineRule="auto"/>
              <w:ind w:left="108"/>
            </w:pPr>
            <w:r>
              <w:rPr>
                <w:spacing w:val="-2"/>
              </w:rPr>
              <w:t>望子成龙家庭</w:t>
            </w:r>
          </w:p>
        </w:tc>
        <w:tc>
          <w:tcPr>
            <w:tcW w:w="2316" w:type="dxa"/>
            <w:vAlign w:val="top"/>
          </w:tcPr>
          <w:p w14:paraId="421FFA52">
            <w:pPr>
              <w:pStyle w:val="6"/>
              <w:spacing w:before="91" w:line="173" w:lineRule="auto"/>
              <w:ind w:left="102"/>
            </w:pPr>
            <w:r>
              <w:rPr>
                <w:spacing w:val="-1"/>
              </w:rPr>
              <w:t>学区房定位</w:t>
            </w:r>
          </w:p>
        </w:tc>
        <w:tc>
          <w:tcPr>
            <w:tcW w:w="3263" w:type="dxa"/>
            <w:vAlign w:val="top"/>
          </w:tcPr>
          <w:p w14:paraId="1E0BAB15">
            <w:pPr>
              <w:pStyle w:val="6"/>
              <w:spacing w:before="90" w:line="174" w:lineRule="auto"/>
              <w:ind w:left="105"/>
            </w:pPr>
            <w:r>
              <w:rPr>
                <w:spacing w:val="-1"/>
              </w:rPr>
              <w:t>优质教育资源</w:t>
            </w:r>
          </w:p>
        </w:tc>
      </w:tr>
      <w:tr w14:paraId="684AFD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711" w:type="dxa"/>
            <w:vAlign w:val="top"/>
          </w:tcPr>
          <w:p w14:paraId="230C7C35">
            <w:pPr>
              <w:pStyle w:val="6"/>
              <w:spacing w:before="93" w:line="177" w:lineRule="auto"/>
              <w:ind w:left="105"/>
            </w:pPr>
            <w:r>
              <w:rPr>
                <w:spacing w:val="-1"/>
              </w:rPr>
              <w:t>彰显成功家庭</w:t>
            </w:r>
          </w:p>
        </w:tc>
        <w:tc>
          <w:tcPr>
            <w:tcW w:w="2316" w:type="dxa"/>
            <w:vAlign w:val="top"/>
          </w:tcPr>
          <w:p w14:paraId="78B06BB0">
            <w:pPr>
              <w:pStyle w:val="6"/>
              <w:spacing w:before="93" w:line="177" w:lineRule="auto"/>
              <w:ind w:left="102"/>
            </w:pPr>
            <w:r>
              <w:rPr>
                <w:spacing w:val="-1"/>
              </w:rPr>
              <w:t>高端化定制</w:t>
            </w:r>
          </w:p>
        </w:tc>
        <w:tc>
          <w:tcPr>
            <w:tcW w:w="3263" w:type="dxa"/>
            <w:vAlign w:val="top"/>
          </w:tcPr>
          <w:p w14:paraId="11978383">
            <w:pPr>
              <w:pStyle w:val="6"/>
              <w:spacing w:before="95" w:line="176" w:lineRule="auto"/>
              <w:ind w:left="107"/>
            </w:pPr>
            <w:r>
              <w:rPr>
                <w:spacing w:val="-1"/>
              </w:rPr>
              <w:t>身份象征设施</w:t>
            </w:r>
          </w:p>
        </w:tc>
      </w:tr>
    </w:tbl>
    <w:p w14:paraId="2A3CD013">
      <w:pPr>
        <w:rPr>
          <w:rFonts w:ascii="Arial"/>
          <w:sz w:val="21"/>
        </w:rPr>
      </w:pPr>
    </w:p>
    <w:p w14:paraId="2689FA55">
      <w:pPr>
        <w:rPr>
          <w:rFonts w:ascii="Arial" w:hAnsi="Arial" w:eastAsia="Arial" w:cs="Arial"/>
          <w:sz w:val="21"/>
          <w:szCs w:val="21"/>
        </w:rPr>
        <w:sectPr>
          <w:pgSz w:w="11906" w:h="16839"/>
          <w:pgMar w:top="400" w:right="1785" w:bottom="400" w:left="1785" w:header="0" w:footer="0" w:gutter="0"/>
          <w:cols w:space="720" w:num="1"/>
        </w:sectPr>
      </w:pPr>
    </w:p>
    <w:p w14:paraId="168FA18B">
      <w:pPr>
        <w:spacing w:before="19"/>
      </w:pPr>
    </w:p>
    <w:p w14:paraId="78417502">
      <w:pPr>
        <w:spacing w:before="19"/>
      </w:pPr>
    </w:p>
    <w:p w14:paraId="6C9B2649">
      <w:pPr>
        <w:spacing w:before="18"/>
      </w:pPr>
    </w:p>
    <w:p w14:paraId="615CB9DD">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11"/>
        <w:gridCol w:w="2316"/>
        <w:gridCol w:w="3263"/>
      </w:tblGrid>
      <w:tr w14:paraId="35BB0DD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711" w:type="dxa"/>
            <w:vAlign w:val="top"/>
          </w:tcPr>
          <w:p w14:paraId="2A245BB4">
            <w:pPr>
              <w:pStyle w:val="6"/>
              <w:spacing w:before="88" w:line="177" w:lineRule="auto"/>
              <w:ind w:left="104"/>
            </w:pPr>
            <w:r>
              <w:rPr>
                <w:spacing w:val="-1"/>
              </w:rPr>
              <w:t>关注晚年家庭</w:t>
            </w:r>
          </w:p>
        </w:tc>
        <w:tc>
          <w:tcPr>
            <w:tcW w:w="2316" w:type="dxa"/>
            <w:vAlign w:val="top"/>
          </w:tcPr>
          <w:p w14:paraId="1A72D004">
            <w:pPr>
              <w:pStyle w:val="6"/>
              <w:spacing w:before="90" w:line="176" w:lineRule="auto"/>
              <w:ind w:left="100"/>
            </w:pPr>
            <w:r>
              <w:rPr>
                <w:spacing w:val="-1"/>
              </w:rPr>
              <w:t>情感化设计</w:t>
            </w:r>
          </w:p>
        </w:tc>
        <w:tc>
          <w:tcPr>
            <w:tcW w:w="3263" w:type="dxa"/>
            <w:vAlign w:val="top"/>
          </w:tcPr>
          <w:p w14:paraId="7CE1938F">
            <w:pPr>
              <w:pStyle w:val="6"/>
              <w:spacing w:before="90" w:line="176" w:lineRule="auto"/>
              <w:ind w:left="104"/>
            </w:pPr>
            <w:r>
              <w:rPr>
                <w:spacing w:val="-1"/>
              </w:rPr>
              <w:t>适老化改造</w:t>
            </w:r>
          </w:p>
        </w:tc>
      </w:tr>
    </w:tbl>
    <w:p w14:paraId="7B7005F8">
      <w:pPr>
        <w:spacing w:before="45" w:line="209"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Calibri" w:hAnsi="Calibri" w:eastAsia="Calibri" w:cs="Calibri"/>
          <w:spacing w:val="13"/>
          <w:w w:val="101"/>
          <w:sz w:val="22"/>
          <w:szCs w:val="22"/>
        </w:rPr>
        <w:t xml:space="preserve"> </w:t>
      </w:r>
      <w:r>
        <w:rPr>
          <w:rFonts w:ascii="等线" w:hAnsi="等线" w:eastAsia="等线" w:cs="等线"/>
          <w:spacing w:val="-2"/>
          <w:sz w:val="22"/>
          <w:szCs w:val="22"/>
        </w:rPr>
        <w:t xml:space="preserve">万科战略布局 </w:t>
      </w:r>
    </w:p>
    <w:p w14:paraId="3E13F5CF">
      <w:pPr>
        <w:pStyle w:val="2"/>
        <w:spacing w:before="178" w:line="226" w:lineRule="auto"/>
        <w:ind w:left="25"/>
      </w:pPr>
      <w:r>
        <w:t>2000-2020年战略布局包含三大关键要素：</w:t>
      </w:r>
    </w:p>
    <w:p w14:paraId="693B3521">
      <w:pPr>
        <w:pStyle w:val="2"/>
        <w:spacing w:before="298"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标准化扩张 </w:t>
      </w:r>
      <w:r>
        <w:rPr>
          <w:spacing w:val="-4"/>
        </w:rPr>
        <w:t>：采用沃尔玛式"点线面"城市拓展路径</w:t>
      </w:r>
    </w:p>
    <w:p w14:paraId="75A2F53C">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土地获取策略 </w:t>
      </w:r>
      <w:r>
        <w:rPr>
          <w:spacing w:val="-4"/>
        </w:rPr>
        <w:t>：专注招拍挂市场，规避产业勾地风险</w:t>
      </w:r>
    </w:p>
    <w:p w14:paraId="7257A426">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核心能力建设 </w:t>
      </w:r>
      <w:r>
        <w:rPr>
          <w:spacing w:val="-3"/>
        </w:rPr>
        <w:t>：形成</w:t>
      </w:r>
      <w:r>
        <w:rPr>
          <w:b/>
          <w:bCs/>
          <w:spacing w:val="-3"/>
        </w:rPr>
        <w:t>客户精准定位</w:t>
      </w:r>
      <w:r>
        <w:rPr>
          <w:spacing w:val="-3"/>
        </w:rPr>
        <w:t>与</w:t>
      </w:r>
      <w:r>
        <w:rPr>
          <w:b/>
          <w:bCs/>
          <w:spacing w:val="-3"/>
        </w:rPr>
        <w:t>模式快速复制</w:t>
      </w:r>
      <w:r>
        <w:rPr>
          <w:spacing w:val="-4"/>
        </w:rPr>
        <w:t>两大优势</w:t>
      </w:r>
    </w:p>
    <w:p w14:paraId="23BCA48F">
      <w:pPr>
        <w:spacing w:before="153" w:line="209" w:lineRule="auto"/>
        <w:ind w:left="24"/>
        <w:rPr>
          <w:rFonts w:hint="eastAsia" w:ascii="Calibri" w:hAnsi="Calibri" w:eastAsia="等线" w:cs="Calibri"/>
          <w:sz w:val="22"/>
          <w:szCs w:val="22"/>
          <w:lang w:eastAsia="zh-CN"/>
        </w:rPr>
      </w:pPr>
      <w:r>
        <w:rPr>
          <w:rFonts w:ascii="Calibri" w:hAnsi="Calibri" w:eastAsia="Calibri" w:cs="Calibri"/>
          <w:spacing w:val="-3"/>
          <w:sz w:val="22"/>
          <w:szCs w:val="22"/>
        </w:rPr>
        <w:t>5)</w:t>
      </w:r>
      <w:r>
        <w:rPr>
          <w:rFonts w:ascii="Calibri" w:hAnsi="Calibri" w:eastAsia="Calibri" w:cs="Calibri"/>
          <w:spacing w:val="24"/>
          <w:w w:val="101"/>
          <w:sz w:val="22"/>
          <w:szCs w:val="22"/>
        </w:rPr>
        <w:t xml:space="preserve"> </w:t>
      </w:r>
      <w:r>
        <w:rPr>
          <w:rFonts w:ascii="等线" w:hAnsi="等线" w:eastAsia="等线" w:cs="等线"/>
          <w:spacing w:val="-3"/>
          <w:sz w:val="22"/>
          <w:szCs w:val="22"/>
        </w:rPr>
        <w:t xml:space="preserve">万科产品标准化 </w:t>
      </w:r>
    </w:p>
    <w:p w14:paraId="6D4AB5F8">
      <w:pPr>
        <w:pStyle w:val="2"/>
        <w:spacing w:before="219" w:line="184" w:lineRule="auto"/>
        <w:ind w:left="16"/>
      </w:pPr>
      <w:r>
        <w:rPr>
          <w:b/>
          <w:bCs/>
        </w:rPr>
        <w:t>标准化管理体系</w:t>
      </w:r>
      <w:r>
        <w:t>使万科实现：</w:t>
      </w:r>
    </w:p>
    <w:p w14:paraId="6266C022">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快速周转 </w:t>
      </w:r>
      <w:r>
        <w:rPr>
          <w:spacing w:val="-5"/>
        </w:rPr>
        <w:t>：当年投资当年销售确认收入</w:t>
      </w:r>
    </w:p>
    <w:p w14:paraId="2ADA7394">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财务优化 </w:t>
      </w:r>
      <w:r>
        <w:rPr>
          <w:spacing w:val="-4"/>
        </w:rPr>
        <w:t>：84%报表负债率中实际有息负债仅51%</w:t>
      </w:r>
    </w:p>
    <w:p w14:paraId="6B39653E">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资金效率 </w:t>
      </w:r>
      <w:r>
        <w:rPr>
          <w:spacing w:val="-3"/>
        </w:rPr>
        <w:t>：通过应付地价/预提工程款等科</w:t>
      </w:r>
      <w:r>
        <w:rPr>
          <w:spacing w:val="-4"/>
        </w:rPr>
        <w:t>目管理现金流</w:t>
      </w:r>
    </w:p>
    <w:p w14:paraId="011F3D32">
      <w:pPr>
        <w:pStyle w:val="2"/>
        <w:spacing w:before="320" w:line="183" w:lineRule="auto"/>
        <w:ind w:left="465"/>
      </w:pPr>
      <w:r>
        <w:rPr>
          <w:spacing w:val="-1"/>
        </w:rPr>
        <w:t>2018年总负债达</w:t>
      </w:r>
      <w:r>
        <w:rPr>
          <w:spacing w:val="17"/>
        </w:rPr>
        <w:t xml:space="preserve"> </w:t>
      </w:r>
      <w:r>
        <w:rPr>
          <w:spacing w:val="-1"/>
        </w:rPr>
        <w:t>- 29万亿元，但</w:t>
      </w:r>
      <w:r>
        <w:rPr>
          <w:b/>
          <w:bCs/>
          <w:spacing w:val="-1"/>
        </w:rPr>
        <w:t>真实杠杆率低于行业均值</w:t>
      </w:r>
      <w:r>
        <w:rPr>
          <w:spacing w:val="-1"/>
        </w:rPr>
        <w:t>。</w:t>
      </w:r>
    </w:p>
    <w:p w14:paraId="5A9B1C00">
      <w:pPr>
        <w:spacing w:before="169" w:line="209"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6)</w:t>
      </w:r>
      <w:r>
        <w:rPr>
          <w:rFonts w:ascii="Calibri" w:hAnsi="Calibri" w:eastAsia="Calibri" w:cs="Calibri"/>
          <w:spacing w:val="21"/>
          <w:sz w:val="22"/>
          <w:szCs w:val="22"/>
        </w:rPr>
        <w:t xml:space="preserve"> </w:t>
      </w:r>
      <w:r>
        <w:rPr>
          <w:rFonts w:ascii="等线" w:hAnsi="等线" w:eastAsia="等线" w:cs="等线"/>
          <w:spacing w:val="-3"/>
          <w:sz w:val="22"/>
          <w:szCs w:val="22"/>
        </w:rPr>
        <w:t xml:space="preserve">万科行业预测 </w:t>
      </w:r>
    </w:p>
    <w:p w14:paraId="74530906">
      <w:pPr>
        <w:pStyle w:val="2"/>
        <w:spacing w:before="220" w:line="183" w:lineRule="auto"/>
        <w:ind w:left="17"/>
      </w:pPr>
      <w:r>
        <w:t>万科的</w:t>
      </w:r>
      <w:r>
        <w:rPr>
          <w:b/>
          <w:bCs/>
        </w:rPr>
        <w:t>行业预判能力</w:t>
      </w:r>
      <w:r>
        <w:t>体现在：</w:t>
      </w:r>
    </w:p>
    <w:p w14:paraId="7BD7561B">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战略时机把握 </w:t>
      </w:r>
      <w:r>
        <w:rPr>
          <w:spacing w:val="-4"/>
        </w:rPr>
        <w:t>：率先捕捉住宅市场红利期与下沉机遇</w:t>
      </w:r>
    </w:p>
    <w:p w14:paraId="6E4FAEDA">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产品转型敏锐度 </w:t>
      </w:r>
      <w:r>
        <w:rPr>
          <w:spacing w:val="-4"/>
        </w:rPr>
        <w:t>：及时调整紧凑型住宅战略</w:t>
      </w:r>
    </w:p>
    <w:p w14:paraId="11BE4143">
      <w:pPr>
        <w:pStyle w:val="2"/>
        <w:spacing w:before="308" w:line="399" w:lineRule="auto"/>
        <w:ind w:left="454" w:right="86" w:hanging="42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土地储备调控 </w:t>
      </w:r>
      <w:r>
        <w:rPr>
          <w:spacing w:val="-2"/>
        </w:rPr>
        <w:t>：通过已开发土地/在建项目比例反</w:t>
      </w:r>
      <w:r>
        <w:rPr>
          <w:spacing w:val="-3"/>
        </w:rPr>
        <w:t>映市场预期</w:t>
      </w:r>
      <w:r>
        <w:rPr>
          <w:b/>
          <w:bCs/>
          <w:spacing w:val="-3"/>
        </w:rPr>
        <w:t>核心观察指标</w:t>
      </w:r>
      <w:r>
        <w:rPr>
          <w:spacing w:val="-3"/>
        </w:rPr>
        <w:t>包括土</w:t>
      </w:r>
      <w:r>
        <w:t>地储备变动与开发节奏转换。房地产行业仅前三名企业（含万科）具备长</w:t>
      </w:r>
      <w:r>
        <w:rPr>
          <w:spacing w:val="-1"/>
        </w:rPr>
        <w:t>期投资</w:t>
      </w:r>
      <w:r>
        <w:rPr>
          <w:spacing w:val="-10"/>
        </w:rPr>
        <w:t>价值。</w:t>
      </w:r>
    </w:p>
    <w:p w14:paraId="68E14C90">
      <w:pPr>
        <w:spacing w:line="399" w:lineRule="auto"/>
        <w:sectPr>
          <w:pgSz w:w="11906" w:h="16839"/>
          <w:pgMar w:top="400" w:right="1785" w:bottom="400" w:left="1785" w:header="0" w:footer="0" w:gutter="0"/>
          <w:cols w:space="720" w:num="1"/>
        </w:sectPr>
      </w:pPr>
    </w:p>
    <w:p w14:paraId="71EFE4ED">
      <w:pPr>
        <w:spacing w:line="339" w:lineRule="auto"/>
        <w:rPr>
          <w:rFonts w:ascii="Arial"/>
          <w:sz w:val="21"/>
        </w:rPr>
      </w:pPr>
    </w:p>
    <w:p w14:paraId="2095067D">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一、科技投行的模式 </w:t>
      </w:r>
    </w:p>
    <w:p w14:paraId="4B08F8F3">
      <w:pPr>
        <w:pStyle w:val="2"/>
        <w:spacing w:before="335" w:line="402" w:lineRule="auto"/>
        <w:ind w:left="16" w:right="66" w:firstLine="5"/>
      </w:pPr>
      <w:r>
        <w:rPr>
          <w:spacing w:val="-2"/>
        </w:rPr>
        <w:t>张江高科（600895）采用</w:t>
      </w:r>
      <w:r>
        <w:rPr>
          <w:b/>
          <w:bCs/>
          <w:spacing w:val="-2"/>
        </w:rPr>
        <w:t xml:space="preserve">科技投行模式 </w:t>
      </w:r>
      <w:r>
        <w:rPr>
          <w:spacing w:val="-2"/>
        </w:rPr>
        <w:t>，其核心为</w:t>
      </w:r>
      <w:r>
        <w:rPr>
          <w:b/>
          <w:bCs/>
          <w:spacing w:val="-2"/>
        </w:rPr>
        <w:t>房东加股东</w:t>
      </w:r>
      <w:r>
        <w:rPr>
          <w:spacing w:val="-2"/>
        </w:rPr>
        <w:t>双重角色。该公司依托</w:t>
      </w:r>
      <w:r>
        <w:rPr>
          <w:spacing w:val="-1"/>
        </w:rPr>
        <w:t>政府平台，作为上海高科技园区开发商，规划面积</w:t>
      </w:r>
      <w:r>
        <w:rPr>
          <w:spacing w:val="-2"/>
        </w:rPr>
        <w:t>约80平方公里。</w:t>
      </w:r>
    </w:p>
    <w:p w14:paraId="5B661A88">
      <w:pPr>
        <w:pStyle w:val="2"/>
        <w:spacing w:before="45" w:line="230" w:lineRule="auto"/>
        <w:ind w:left="47"/>
        <w:outlineLvl w:val="1"/>
        <w:rPr>
          <w:rFonts w:hint="eastAsia" w:ascii="Arial" w:hAnsi="Arial" w:eastAsia="微软雅黑" w:cs="Arial"/>
          <w:sz w:val="16"/>
          <w:szCs w:val="16"/>
          <w:lang w:eastAsia="zh-CN"/>
        </w:rPr>
      </w:pPr>
      <w:r>
        <w:rPr>
          <w:b/>
          <w:bCs/>
          <w:spacing w:val="4"/>
          <w:sz w:val="36"/>
          <w:szCs w:val="36"/>
        </w:rPr>
        <w:t xml:space="preserve">1.科技地产的开发和土地的批租 </w:t>
      </w:r>
    </w:p>
    <w:p w14:paraId="488E99EA">
      <w:pPr>
        <w:pStyle w:val="2"/>
        <w:spacing w:before="171" w:line="407" w:lineRule="auto"/>
        <w:ind w:left="18" w:right="180"/>
      </w:pPr>
      <w:r>
        <w:t>早期商业模式以</w:t>
      </w:r>
      <w:r>
        <w:rPr>
          <w:b/>
          <w:bCs/>
        </w:rPr>
        <w:t>科技地产开发</w:t>
      </w:r>
      <w:r>
        <w:t>和</w:t>
      </w:r>
      <w:r>
        <w:rPr>
          <w:b/>
          <w:bCs/>
        </w:rPr>
        <w:t>土地批租</w:t>
      </w:r>
      <w:r>
        <w:t>为主，通过出售房产和土地</w:t>
      </w:r>
      <w:r>
        <w:rPr>
          <w:spacing w:val="-1"/>
        </w:rPr>
        <w:t>盈利。随着园区</w:t>
      </w:r>
      <w:r>
        <w:rPr>
          <w:spacing w:val="-2"/>
        </w:rPr>
        <w:t>土地存量减少，房地产开发模式难以持续，2015年面临转型需求。</w:t>
      </w:r>
    </w:p>
    <w:p w14:paraId="2D541807">
      <w:pPr>
        <w:pStyle w:val="2"/>
        <w:spacing w:before="29" w:line="229" w:lineRule="auto"/>
        <w:ind w:left="32"/>
        <w:outlineLvl w:val="1"/>
        <w:rPr>
          <w:rFonts w:hint="eastAsia" w:ascii="Arial" w:hAnsi="Arial" w:eastAsia="微软雅黑" w:cs="Arial"/>
          <w:sz w:val="16"/>
          <w:szCs w:val="16"/>
          <w:lang w:eastAsia="zh-CN"/>
        </w:rPr>
      </w:pPr>
      <w:r>
        <w:rPr>
          <w:b/>
          <w:bCs/>
          <w:spacing w:val="7"/>
          <w:sz w:val="36"/>
          <w:szCs w:val="36"/>
        </w:rPr>
        <w:t xml:space="preserve">2.商业模式转型 </w:t>
      </w:r>
    </w:p>
    <w:p w14:paraId="44F449B4">
      <w:pPr>
        <w:spacing w:before="4"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产业服务模式 </w:t>
      </w:r>
    </w:p>
    <w:p w14:paraId="17813945">
      <w:pPr>
        <w:pStyle w:val="2"/>
        <w:spacing w:before="218" w:line="184" w:lineRule="auto"/>
        <w:ind w:left="22"/>
      </w:pPr>
      <w:r>
        <w:t>张江高科转型方向包括：</w:t>
      </w:r>
    </w:p>
    <w:p w14:paraId="3EED80CC">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产业服务模式 </w:t>
      </w:r>
      <w:r>
        <w:rPr>
          <w:spacing w:val="-5"/>
        </w:rPr>
        <w:t>：从提供基础载体服务升级为</w:t>
      </w:r>
      <w:r>
        <w:rPr>
          <w:b/>
          <w:bCs/>
          <w:spacing w:val="-5"/>
        </w:rPr>
        <w:t xml:space="preserve">高质量综合服务 </w:t>
      </w:r>
      <w:r>
        <w:rPr>
          <w:spacing w:val="-5"/>
        </w:rPr>
        <w:t>，涵盖咨询、金融、</w:t>
      </w:r>
    </w:p>
    <w:p w14:paraId="1F99F9BD">
      <w:pPr>
        <w:pStyle w:val="2"/>
        <w:spacing w:before="317" w:line="185" w:lineRule="auto"/>
        <w:ind w:left="460"/>
      </w:pPr>
      <w:r>
        <w:rPr>
          <w:spacing w:val="-2"/>
        </w:rPr>
        <w:t>孵化、物流、绿化及通讯等领域，实现客户价值二次开发。</w:t>
      </w:r>
    </w:p>
    <w:p w14:paraId="71E089D5">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股权投资模式 </w:t>
      </w:r>
    </w:p>
    <w:p w14:paraId="7B8609EA">
      <w:pPr>
        <w:pStyle w:val="2"/>
        <w:spacing w:before="210" w:line="401"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股权投资模式 </w:t>
      </w:r>
      <w:r>
        <w:rPr>
          <w:spacing w:val="-2"/>
        </w:rPr>
        <w:t>：依托园区开发优势，筛选</w:t>
      </w:r>
      <w:r>
        <w:rPr>
          <w:spacing w:val="-3"/>
        </w:rPr>
        <w:t>优质企业及项目进行投资，既吸引企业</w:t>
      </w:r>
      <w:r>
        <w:t>入驻，又分享其成长收益。</w:t>
      </w:r>
      <w:r>
        <w:rPr>
          <w:b/>
          <w:bCs/>
        </w:rPr>
        <w:t>科技投行模式</w:t>
      </w:r>
      <w:r>
        <w:t>的核心竞争力在于通过股权投</w:t>
      </w:r>
      <w:r>
        <w:rPr>
          <w:spacing w:val="-1"/>
        </w:rPr>
        <w:t>资实现</w:t>
      </w:r>
      <w:r>
        <w:rPr>
          <w:b/>
          <w:bCs/>
          <w:spacing w:val="-1"/>
        </w:rPr>
        <w:t>以</w:t>
      </w:r>
      <w:r>
        <w:rPr>
          <w:b/>
          <w:bCs/>
          <w:spacing w:val="-8"/>
        </w:rPr>
        <w:t xml:space="preserve">资招商 </w:t>
      </w:r>
      <w:r>
        <w:rPr>
          <w:spacing w:val="-8"/>
        </w:rPr>
        <w:t>，取代传统招商引资。</w:t>
      </w:r>
    </w:p>
    <w:p w14:paraId="74297AFF">
      <w:pPr>
        <w:pStyle w:val="2"/>
        <w:spacing w:before="50" w:line="214" w:lineRule="auto"/>
        <w:ind w:left="41"/>
        <w:outlineLvl w:val="1"/>
        <w:rPr>
          <w:rFonts w:hint="eastAsia" w:ascii="Arial" w:hAnsi="Arial" w:eastAsia="微软雅黑" w:cs="Arial"/>
          <w:sz w:val="16"/>
          <w:szCs w:val="16"/>
          <w:lang w:eastAsia="zh-CN"/>
        </w:rPr>
      </w:pPr>
      <w:r>
        <w:rPr>
          <w:b/>
          <w:bCs/>
          <w:spacing w:val="4"/>
          <w:sz w:val="36"/>
          <w:szCs w:val="36"/>
        </w:rPr>
        <w:t xml:space="preserve">3.三种模式要求的企业赋完全不同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27"/>
        <w:gridCol w:w="1422"/>
        <w:gridCol w:w="2409"/>
        <w:gridCol w:w="2833"/>
      </w:tblGrid>
      <w:tr w14:paraId="672EEEF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627" w:type="dxa"/>
            <w:vAlign w:val="top"/>
          </w:tcPr>
          <w:p w14:paraId="348DDAA2">
            <w:pPr>
              <w:pStyle w:val="6"/>
              <w:spacing w:before="91" w:line="179" w:lineRule="auto"/>
              <w:ind w:left="102"/>
            </w:pPr>
            <w:r>
              <w:rPr>
                <w:b/>
                <w:bCs/>
                <w:spacing w:val="-1"/>
              </w:rPr>
              <w:t>模式类型</w:t>
            </w:r>
          </w:p>
        </w:tc>
        <w:tc>
          <w:tcPr>
            <w:tcW w:w="1422" w:type="dxa"/>
            <w:vAlign w:val="top"/>
          </w:tcPr>
          <w:p w14:paraId="1B886161">
            <w:pPr>
              <w:pStyle w:val="6"/>
              <w:spacing w:before="89" w:line="180" w:lineRule="auto"/>
              <w:ind w:left="99"/>
            </w:pPr>
            <w:r>
              <w:rPr>
                <w:b/>
                <w:bCs/>
                <w:spacing w:val="-1"/>
              </w:rPr>
              <w:t>资产属性</w:t>
            </w:r>
          </w:p>
        </w:tc>
        <w:tc>
          <w:tcPr>
            <w:tcW w:w="2409" w:type="dxa"/>
            <w:vAlign w:val="top"/>
          </w:tcPr>
          <w:p w14:paraId="342F72B7">
            <w:pPr>
              <w:pStyle w:val="6"/>
              <w:spacing w:before="89" w:line="180" w:lineRule="auto"/>
              <w:ind w:left="100"/>
            </w:pPr>
            <w:r>
              <w:rPr>
                <w:b/>
                <w:bCs/>
                <w:spacing w:val="-1"/>
              </w:rPr>
              <w:t>核心能力</w:t>
            </w:r>
          </w:p>
        </w:tc>
        <w:tc>
          <w:tcPr>
            <w:tcW w:w="2833" w:type="dxa"/>
            <w:vAlign w:val="top"/>
          </w:tcPr>
          <w:p w14:paraId="6797528A">
            <w:pPr>
              <w:pStyle w:val="6"/>
              <w:spacing w:before="91" w:line="179" w:lineRule="auto"/>
              <w:ind w:left="104"/>
            </w:pPr>
            <w:r>
              <w:rPr>
                <w:b/>
                <w:bCs/>
                <w:spacing w:val="-1"/>
              </w:rPr>
              <w:t>盈利来源</w:t>
            </w:r>
          </w:p>
        </w:tc>
      </w:tr>
      <w:tr w14:paraId="08001C5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627" w:type="dxa"/>
            <w:vAlign w:val="top"/>
          </w:tcPr>
          <w:p w14:paraId="1D444EC7">
            <w:pPr>
              <w:pStyle w:val="6"/>
              <w:spacing w:before="85" w:line="208" w:lineRule="auto"/>
              <w:ind w:left="103" w:right="191" w:hanging="1"/>
            </w:pPr>
            <w:r>
              <w:rPr>
                <w:spacing w:val="-1"/>
              </w:rPr>
              <w:t>房地产开发模</w:t>
            </w:r>
            <w:r>
              <w:t>式</w:t>
            </w:r>
          </w:p>
        </w:tc>
        <w:tc>
          <w:tcPr>
            <w:tcW w:w="1422" w:type="dxa"/>
            <w:vAlign w:val="top"/>
          </w:tcPr>
          <w:p w14:paraId="79E72421">
            <w:pPr>
              <w:pStyle w:val="6"/>
              <w:spacing w:before="82" w:line="184" w:lineRule="auto"/>
              <w:ind w:left="99"/>
            </w:pPr>
            <w:r>
              <w:rPr>
                <w:spacing w:val="-1"/>
              </w:rPr>
              <w:t>重资产</w:t>
            </w:r>
          </w:p>
        </w:tc>
        <w:tc>
          <w:tcPr>
            <w:tcW w:w="2409" w:type="dxa"/>
            <w:vAlign w:val="top"/>
          </w:tcPr>
          <w:p w14:paraId="45733D4F">
            <w:pPr>
              <w:pStyle w:val="6"/>
              <w:spacing w:before="82" w:line="184" w:lineRule="auto"/>
              <w:ind w:left="103"/>
            </w:pPr>
            <w:r>
              <w:rPr>
                <w:spacing w:val="-1"/>
              </w:rPr>
              <w:t>土地资源管理</w:t>
            </w:r>
          </w:p>
        </w:tc>
        <w:tc>
          <w:tcPr>
            <w:tcW w:w="2833" w:type="dxa"/>
            <w:vAlign w:val="top"/>
          </w:tcPr>
          <w:p w14:paraId="16D2C70F">
            <w:pPr>
              <w:pStyle w:val="6"/>
              <w:spacing w:before="82" w:line="184" w:lineRule="auto"/>
              <w:ind w:left="107"/>
            </w:pPr>
            <w:r>
              <w:rPr>
                <w:spacing w:val="-1"/>
              </w:rPr>
              <w:t>土地及房产销售</w:t>
            </w:r>
          </w:p>
        </w:tc>
      </w:tr>
      <w:tr w14:paraId="213F567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627" w:type="dxa"/>
            <w:vAlign w:val="top"/>
          </w:tcPr>
          <w:p w14:paraId="14B74FC1">
            <w:pPr>
              <w:pStyle w:val="6"/>
              <w:spacing w:before="87" w:line="184" w:lineRule="auto"/>
              <w:ind w:left="103"/>
            </w:pPr>
            <w:r>
              <w:rPr>
                <w:spacing w:val="-1"/>
              </w:rPr>
              <w:t>产业服务模式</w:t>
            </w:r>
          </w:p>
        </w:tc>
        <w:tc>
          <w:tcPr>
            <w:tcW w:w="1422" w:type="dxa"/>
            <w:vAlign w:val="top"/>
          </w:tcPr>
          <w:p w14:paraId="3C876B93">
            <w:pPr>
              <w:pStyle w:val="6"/>
              <w:spacing w:before="86" w:line="208" w:lineRule="auto"/>
              <w:ind w:left="98" w:right="211"/>
            </w:pPr>
            <w:r>
              <w:rPr>
                <w:spacing w:val="-1"/>
              </w:rPr>
              <w:t>轻重资产结</w:t>
            </w:r>
            <w:r>
              <w:t>合</w:t>
            </w:r>
          </w:p>
        </w:tc>
        <w:tc>
          <w:tcPr>
            <w:tcW w:w="2409" w:type="dxa"/>
            <w:vAlign w:val="top"/>
          </w:tcPr>
          <w:p w14:paraId="136884C2">
            <w:pPr>
              <w:pStyle w:val="6"/>
              <w:spacing w:before="87" w:line="184" w:lineRule="auto"/>
              <w:ind w:left="101"/>
            </w:pPr>
            <w:r>
              <w:rPr>
                <w:spacing w:val="-1"/>
              </w:rPr>
              <w:t>产业综合服务能力</w:t>
            </w:r>
          </w:p>
        </w:tc>
        <w:tc>
          <w:tcPr>
            <w:tcW w:w="2833" w:type="dxa"/>
            <w:vAlign w:val="top"/>
          </w:tcPr>
          <w:p w14:paraId="14EB1ED9">
            <w:pPr>
              <w:pStyle w:val="6"/>
              <w:spacing w:before="87" w:line="184" w:lineRule="auto"/>
              <w:ind w:left="105"/>
            </w:pPr>
            <w:r>
              <w:rPr>
                <w:spacing w:val="-1"/>
              </w:rPr>
              <w:t>租金及服务收入</w:t>
            </w:r>
          </w:p>
        </w:tc>
      </w:tr>
      <w:tr w14:paraId="024D748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627" w:type="dxa"/>
            <w:vAlign w:val="top"/>
          </w:tcPr>
          <w:p w14:paraId="51EB72AD">
            <w:pPr>
              <w:pStyle w:val="6"/>
              <w:spacing w:before="91" w:line="184" w:lineRule="auto"/>
              <w:ind w:left="102"/>
            </w:pPr>
            <w:r>
              <w:rPr>
                <w:spacing w:val="-1"/>
              </w:rPr>
              <w:t>股权投资模式</w:t>
            </w:r>
          </w:p>
        </w:tc>
        <w:tc>
          <w:tcPr>
            <w:tcW w:w="1422" w:type="dxa"/>
            <w:vAlign w:val="top"/>
          </w:tcPr>
          <w:p w14:paraId="4969F58B">
            <w:pPr>
              <w:pStyle w:val="6"/>
              <w:spacing w:before="91" w:line="184" w:lineRule="auto"/>
              <w:ind w:left="99"/>
            </w:pPr>
            <w:r>
              <w:rPr>
                <w:spacing w:val="-1"/>
              </w:rPr>
              <w:t>轻资产</w:t>
            </w:r>
          </w:p>
        </w:tc>
        <w:tc>
          <w:tcPr>
            <w:tcW w:w="2409" w:type="dxa"/>
            <w:vAlign w:val="top"/>
          </w:tcPr>
          <w:p w14:paraId="3F329F0A">
            <w:pPr>
              <w:pStyle w:val="6"/>
              <w:spacing w:before="93" w:line="208" w:lineRule="auto"/>
              <w:ind w:left="101" w:right="315"/>
            </w:pPr>
            <w:r>
              <w:rPr>
                <w:spacing w:val="-1"/>
              </w:rPr>
              <w:t>投行思维与项目筛选能力</w:t>
            </w:r>
          </w:p>
        </w:tc>
        <w:tc>
          <w:tcPr>
            <w:tcW w:w="2833" w:type="dxa"/>
            <w:vAlign w:val="top"/>
          </w:tcPr>
          <w:p w14:paraId="2BAED974">
            <w:pPr>
              <w:pStyle w:val="6"/>
              <w:spacing w:before="90" w:line="209" w:lineRule="auto"/>
              <w:ind w:left="104" w:right="295" w:firstLine="1"/>
            </w:pPr>
            <w:r>
              <w:rPr>
                <w:spacing w:val="-1"/>
              </w:rPr>
              <w:t>投资收益（持有或处置股</w:t>
            </w:r>
            <w:r>
              <w:rPr>
                <w:spacing w:val="9"/>
              </w:rPr>
              <w:t>权）</w:t>
            </w:r>
          </w:p>
        </w:tc>
      </w:tr>
    </w:tbl>
    <w:p w14:paraId="0EAC3D28">
      <w:pPr>
        <w:rPr>
          <w:rFonts w:ascii="Arial"/>
          <w:sz w:val="21"/>
        </w:rPr>
      </w:pPr>
    </w:p>
    <w:p w14:paraId="6660321B">
      <w:pPr>
        <w:rPr>
          <w:rFonts w:ascii="Arial" w:hAnsi="Arial" w:eastAsia="Arial" w:cs="Arial"/>
          <w:sz w:val="21"/>
          <w:szCs w:val="21"/>
        </w:rPr>
        <w:sectPr>
          <w:headerReference r:id="rId51" w:type="default"/>
          <w:pgSz w:w="11906" w:h="16839"/>
          <w:pgMar w:top="1728" w:right="1785" w:bottom="400" w:left="1785" w:header="1452" w:footer="0" w:gutter="0"/>
          <w:cols w:space="720" w:num="1"/>
        </w:sectPr>
      </w:pPr>
    </w:p>
    <w:p w14:paraId="071BD823">
      <w:pPr>
        <w:spacing w:line="317" w:lineRule="auto"/>
        <w:rPr>
          <w:rFonts w:ascii="Arial"/>
          <w:sz w:val="21"/>
        </w:rPr>
      </w:pPr>
    </w:p>
    <w:p w14:paraId="3B72D1EE">
      <w:pPr>
        <w:spacing w:line="318" w:lineRule="auto"/>
        <w:rPr>
          <w:rFonts w:ascii="Arial"/>
          <w:sz w:val="21"/>
        </w:rPr>
      </w:pPr>
    </w:p>
    <w:p w14:paraId="2CF83B27">
      <w:pPr>
        <w:spacing w:line="318" w:lineRule="auto"/>
        <w:rPr>
          <w:rFonts w:ascii="Arial"/>
          <w:sz w:val="21"/>
        </w:rPr>
      </w:pPr>
    </w:p>
    <w:p w14:paraId="795E177A">
      <w:pPr>
        <w:pStyle w:val="2"/>
        <w:spacing w:before="154" w:line="230" w:lineRule="auto"/>
        <w:ind w:left="19"/>
        <w:outlineLvl w:val="1"/>
        <w:rPr>
          <w:rFonts w:hint="eastAsia" w:ascii="Arial" w:hAnsi="Arial" w:eastAsia="微软雅黑" w:cs="Arial"/>
          <w:sz w:val="16"/>
          <w:szCs w:val="16"/>
          <w:lang w:eastAsia="zh-CN"/>
        </w:rPr>
      </w:pPr>
      <w:r>
        <w:rPr>
          <w:b/>
          <w:bCs/>
          <w:spacing w:val="9"/>
          <w:sz w:val="36"/>
          <w:szCs w:val="36"/>
        </w:rPr>
        <w:t xml:space="preserve">4.主营业务 </w:t>
      </w:r>
    </w:p>
    <w:p w14:paraId="50E30D0A">
      <w:pPr>
        <w:pStyle w:val="2"/>
        <w:spacing w:before="169" w:line="184" w:lineRule="auto"/>
        <w:ind w:left="16"/>
      </w:pPr>
      <w:r>
        <w:rPr>
          <w:spacing w:val="-1"/>
        </w:rPr>
        <w:t>转型后，主营业务仍以</w:t>
      </w:r>
      <w:r>
        <w:rPr>
          <w:b/>
          <w:bCs/>
          <w:spacing w:val="-1"/>
        </w:rPr>
        <w:t>物业载体出租和出售</w:t>
      </w:r>
      <w:r>
        <w:rPr>
          <w:spacing w:val="-1"/>
        </w:rPr>
        <w:t>为主，股权投资收入</w:t>
      </w:r>
      <w:r>
        <w:rPr>
          <w:spacing w:val="-2"/>
        </w:rPr>
        <w:t>未计入主营业务。</w:t>
      </w:r>
    </w:p>
    <w:p w14:paraId="4C15E8FB">
      <w:pPr>
        <w:rPr>
          <w:rFonts w:ascii="Arial"/>
          <w:sz w:val="21"/>
        </w:rPr>
      </w:pPr>
    </w:p>
    <w:p w14:paraId="72F1A50F">
      <w:pPr>
        <w:pStyle w:val="2"/>
        <w:spacing w:before="155" w:line="230" w:lineRule="auto"/>
        <w:ind w:left="44"/>
        <w:outlineLvl w:val="1"/>
        <w:rPr>
          <w:rFonts w:hint="eastAsia" w:ascii="Arial" w:hAnsi="Arial" w:eastAsia="微软雅黑" w:cs="Arial"/>
          <w:sz w:val="16"/>
          <w:szCs w:val="16"/>
          <w:lang w:eastAsia="zh-CN"/>
        </w:rPr>
      </w:pPr>
      <w:r>
        <w:rPr>
          <w:b/>
          <w:bCs/>
          <w:spacing w:val="7"/>
          <w:sz w:val="36"/>
          <w:szCs w:val="36"/>
        </w:rPr>
        <w:t xml:space="preserve">5.财务表现 </w:t>
      </w:r>
    </w:p>
    <w:p w14:paraId="6E1E243E">
      <w:pPr>
        <w:pStyle w:val="2"/>
        <w:spacing w:before="3" w:line="357" w:lineRule="auto"/>
        <w:ind w:left="18" w:right="6766" w:firstLine="14"/>
      </w:pPr>
      <w:r>
        <w:rPr>
          <w:rFonts w:ascii="Calibri" w:hAnsi="Calibri" w:eastAsia="Calibri" w:cs="Calibri"/>
          <w:spacing w:val="-5"/>
        </w:rPr>
        <w:t>1)</w:t>
      </w:r>
      <w:r>
        <w:rPr>
          <w:rFonts w:ascii="Calibri" w:hAnsi="Calibri" w:eastAsia="Calibri" w:cs="Calibri"/>
          <w:spacing w:val="15"/>
        </w:rPr>
        <w:t xml:space="preserve"> </w:t>
      </w:r>
      <w:r>
        <w:rPr>
          <w:rFonts w:ascii="等线" w:hAnsi="等线" w:eastAsia="等线" w:cs="等线"/>
          <w:spacing w:val="-5"/>
        </w:rPr>
        <w:t>资产负债表</w:t>
      </w:r>
      <w:r>
        <w:rPr>
          <w:rFonts w:ascii="等线" w:hAnsi="等线" w:eastAsia="等线" w:cs="等线"/>
        </w:rPr>
        <w:t xml:space="preserve"> </w:t>
      </w:r>
      <w:r>
        <w:rPr>
          <w:spacing w:val="1"/>
        </w:rPr>
        <w:t>财务表现包括：</w:t>
      </w:r>
    </w:p>
    <w:p w14:paraId="377E3FA8">
      <w:pPr>
        <w:pStyle w:val="2"/>
        <w:spacing w:before="88" w:line="347" w:lineRule="auto"/>
        <w:ind w:left="458" w:right="116" w:hanging="426"/>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资产负债表 </w:t>
      </w:r>
      <w:r>
        <w:rPr>
          <w:spacing w:val="-3"/>
        </w:rPr>
        <w:t>：长期股权投资及可供出售金融资产规模分别约30亿元和20亿元，涵</w:t>
      </w:r>
      <w:r>
        <w:rPr>
          <w:spacing w:val="-2"/>
        </w:rPr>
        <w:t>盖直投项目（如康德莱）及母基金投资（如度长制药）。</w:t>
      </w:r>
    </w:p>
    <w:p w14:paraId="4F235F21">
      <w:pPr>
        <w:spacing w:before="1"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利润表 </w:t>
      </w:r>
    </w:p>
    <w:p w14:paraId="585A1222">
      <w:pPr>
        <w:pStyle w:val="2"/>
        <w:spacing w:before="208" w:line="196"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利润表 </w:t>
      </w:r>
      <w:r>
        <w:rPr>
          <w:spacing w:val="-3"/>
        </w:rPr>
        <w:t>：投资收益来源包括</w:t>
      </w:r>
      <w:r>
        <w:rPr>
          <w:b/>
          <w:bCs/>
          <w:spacing w:val="-3"/>
        </w:rPr>
        <w:t>股权分红</w:t>
      </w:r>
      <w:r>
        <w:rPr>
          <w:spacing w:val="-3"/>
        </w:rPr>
        <w:t>（持</w:t>
      </w:r>
      <w:r>
        <w:rPr>
          <w:spacing w:val="-4"/>
        </w:rPr>
        <w:t>有收益）及</w:t>
      </w:r>
      <w:r>
        <w:rPr>
          <w:b/>
          <w:bCs/>
          <w:spacing w:val="-4"/>
        </w:rPr>
        <w:t>股权出售</w:t>
      </w:r>
      <w:r>
        <w:rPr>
          <w:spacing w:val="-4"/>
        </w:rPr>
        <w:t>（处置收益）。</w:t>
      </w:r>
    </w:p>
    <w:p w14:paraId="35D6B0E7">
      <w:pPr>
        <w:pStyle w:val="2"/>
        <w:spacing w:before="326" w:line="407" w:lineRule="auto"/>
        <w:ind w:left="459" w:right="109" w:firstLine="6"/>
      </w:pPr>
      <w:r>
        <w:t>2016年起，持有收益超过处置收益，标</w:t>
      </w:r>
      <w:r>
        <w:rPr>
          <w:spacing w:val="-1"/>
        </w:rPr>
        <w:t>志投资风格从</w:t>
      </w:r>
      <w:r>
        <w:rPr>
          <w:b/>
          <w:bCs/>
          <w:spacing w:val="-1"/>
        </w:rPr>
        <w:t>风险投资</w:t>
      </w:r>
      <w:r>
        <w:rPr>
          <w:spacing w:val="-1"/>
        </w:rPr>
        <w:t>转向</w:t>
      </w:r>
      <w:r>
        <w:rPr>
          <w:b/>
          <w:bCs/>
          <w:spacing w:val="-1"/>
        </w:rPr>
        <w:t>产业投资</w:t>
      </w:r>
      <w:r>
        <w:rPr>
          <w:spacing w:val="-1"/>
        </w:rPr>
        <w:t>。主营业务收入持续下滑，但投资收益成功对冲</w:t>
      </w:r>
      <w:r>
        <w:rPr>
          <w:spacing w:val="-2"/>
        </w:rPr>
        <w:t>利润缺口，成为主要盈利来源。</w:t>
      </w:r>
    </w:p>
    <w:p w14:paraId="3A60B0BB">
      <w:pPr>
        <w:spacing w:line="407" w:lineRule="auto"/>
        <w:sectPr>
          <w:headerReference r:id="rId52" w:type="default"/>
          <w:pgSz w:w="11906" w:h="16839"/>
          <w:pgMar w:top="400" w:right="1785" w:bottom="400" w:left="1785" w:header="0" w:footer="0" w:gutter="0"/>
          <w:cols w:space="720" w:num="1"/>
        </w:sectPr>
      </w:pPr>
    </w:p>
    <w:p w14:paraId="5B133655">
      <w:pPr>
        <w:spacing w:line="339" w:lineRule="auto"/>
        <w:rPr>
          <w:rFonts w:ascii="Arial"/>
          <w:sz w:val="21"/>
        </w:rPr>
      </w:pPr>
    </w:p>
    <w:p w14:paraId="24F69943">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一、宋城模式的核心 </w:t>
      </w:r>
    </w:p>
    <w:p w14:paraId="2F92AB51">
      <w:pPr>
        <w:spacing w:line="241" w:lineRule="auto"/>
        <w:rPr>
          <w:rFonts w:ascii="Arial"/>
          <w:sz w:val="21"/>
        </w:rPr>
      </w:pPr>
    </w:p>
    <w:p w14:paraId="36C9B58F">
      <w:pPr>
        <w:pStyle w:val="2"/>
        <w:spacing w:before="94" w:line="399" w:lineRule="auto"/>
        <w:ind w:left="16" w:right="132"/>
      </w:pPr>
      <w:r>
        <w:rPr>
          <w:spacing w:val="-2"/>
        </w:rPr>
        <w:t>宋城模式的核心在于与5A级景区合作。</w:t>
      </w:r>
      <w:r>
        <w:rPr>
          <w:b/>
          <w:bCs/>
          <w:spacing w:val="-2"/>
        </w:rPr>
        <w:t xml:space="preserve">5A级景区具备可持续的人流量 </w:t>
      </w:r>
      <w:r>
        <w:rPr>
          <w:spacing w:val="-2"/>
        </w:rPr>
        <w:t>，门票收入稳</w:t>
      </w:r>
      <w:r>
        <w:t>定，可同时进行股权融资和债权融资。宋城演艺在中国旅游上市公司中表现</w:t>
      </w:r>
      <w:r>
        <w:rPr>
          <w:spacing w:val="-1"/>
        </w:rPr>
        <w:t>突出，市</w:t>
      </w:r>
      <w:r>
        <w:t>值领先，其标准化产品“千古情”系列在全国范围内实现高营收和高净利润</w:t>
      </w:r>
      <w:r>
        <w:rPr>
          <w:spacing w:val="-1"/>
        </w:rPr>
        <w:t>。</w:t>
      </w:r>
      <w:r>
        <w:rPr>
          <w:b/>
          <w:bCs/>
          <w:spacing w:val="-1"/>
        </w:rPr>
        <w:t>商业模</w:t>
      </w:r>
      <w:r>
        <w:rPr>
          <w:b/>
          <w:bCs/>
          <w:spacing w:val="-2"/>
        </w:rPr>
        <w:t xml:space="preserve">式的关键在于小型主题公园与现场演绎的结合 </w:t>
      </w:r>
      <w:r>
        <w:rPr>
          <w:spacing w:val="-2"/>
        </w:rPr>
        <w:t>，且仅与5A级景区合作</w:t>
      </w:r>
      <w:r>
        <w:rPr>
          <w:spacing w:val="-3"/>
        </w:rPr>
        <w:t>。首座主题公园</w:t>
      </w:r>
      <w:r>
        <w:t>位于西湖旁，以清明上河图和宋城千古情为核心，票价300元，内容价值高</w:t>
      </w:r>
      <w:r>
        <w:rPr>
          <w:spacing w:val="-1"/>
        </w:rPr>
        <w:t>。</w:t>
      </w:r>
      <w:r>
        <w:rPr>
          <w:b/>
          <w:bCs/>
          <w:spacing w:val="-1"/>
        </w:rPr>
        <w:t>宋城千</w:t>
      </w:r>
      <w:r>
        <w:rPr>
          <w:b/>
          <w:bCs/>
          <w:spacing w:val="-2"/>
        </w:rPr>
        <w:t xml:space="preserve">古情的商业模式本质是蹭流量 </w:t>
      </w:r>
      <w:r>
        <w:rPr>
          <w:spacing w:val="-2"/>
        </w:rPr>
        <w:t>，即在头部旅游</w:t>
      </w:r>
      <w:r>
        <w:rPr>
          <w:spacing w:val="-3"/>
        </w:rPr>
        <w:t>景点旁建造主题公园，通过渠道合作引</w:t>
      </w:r>
      <w:r>
        <w:rPr>
          <w:spacing w:val="-2"/>
        </w:rPr>
        <w:t>流。</w:t>
      </w:r>
      <w:r>
        <w:rPr>
          <w:spacing w:val="-42"/>
        </w:rPr>
        <w:t xml:space="preserve"> </w:t>
      </w:r>
      <w:r>
        <w:rPr>
          <w:b/>
          <w:bCs/>
          <w:spacing w:val="-2"/>
        </w:rPr>
        <w:t>自然景观无法上市，只有人造景观具备</w:t>
      </w:r>
      <w:r>
        <w:rPr>
          <w:b/>
          <w:bCs/>
          <w:spacing w:val="-3"/>
        </w:rPr>
        <w:t xml:space="preserve">上市条件 </w:t>
      </w:r>
      <w:r>
        <w:rPr>
          <w:spacing w:val="-3"/>
        </w:rPr>
        <w:t>，因此宋城演艺通过复制演绎模</w:t>
      </w:r>
      <w:r>
        <w:rPr>
          <w:spacing w:val="-6"/>
        </w:rPr>
        <w:t>式实现商业化。</w:t>
      </w:r>
    </w:p>
    <w:p w14:paraId="15C3884B">
      <w:pPr>
        <w:pStyle w:val="2"/>
        <w:spacing w:before="32" w:line="229" w:lineRule="auto"/>
        <w:ind w:left="47"/>
        <w:outlineLvl w:val="1"/>
        <w:rPr>
          <w:rFonts w:hint="eastAsia" w:ascii="Arial" w:hAnsi="Arial" w:eastAsia="微软雅黑" w:cs="Arial"/>
          <w:sz w:val="16"/>
          <w:szCs w:val="16"/>
          <w:lang w:eastAsia="zh-CN"/>
        </w:rPr>
      </w:pPr>
      <w:r>
        <w:rPr>
          <w:b/>
          <w:bCs/>
          <w:spacing w:val="7"/>
          <w:sz w:val="36"/>
          <w:szCs w:val="36"/>
        </w:rPr>
        <w:t xml:space="preserve">1.流量问题 </w:t>
      </w:r>
    </w:p>
    <w:p w14:paraId="1EA7D215">
      <w:pPr>
        <w:pStyle w:val="2"/>
        <w:spacing w:before="172" w:line="408" w:lineRule="auto"/>
        <w:ind w:left="16" w:right="51"/>
      </w:pPr>
      <w:r>
        <w:rPr>
          <w:b/>
          <w:bCs/>
          <w:spacing w:val="-2"/>
        </w:rPr>
        <w:t xml:space="preserve">流量集中于5A级景区 </w:t>
      </w:r>
      <w:r>
        <w:rPr>
          <w:spacing w:val="-2"/>
        </w:rPr>
        <w:t>，例如三亚千古情的渗透率常年保持在10%左右，即每10名三亚</w:t>
      </w:r>
      <w:r>
        <w:rPr>
          <w:spacing w:val="-3"/>
        </w:rPr>
        <w:t>过夜游客中有1人会观看三亚千古情。</w:t>
      </w:r>
    </w:p>
    <w:p w14:paraId="1B31099E">
      <w:pPr>
        <w:pStyle w:val="2"/>
        <w:spacing w:before="25" w:line="230" w:lineRule="auto"/>
        <w:ind w:left="32"/>
        <w:outlineLvl w:val="1"/>
        <w:rPr>
          <w:rFonts w:hint="eastAsia" w:ascii="Arial" w:hAnsi="Arial" w:eastAsia="微软雅黑" w:cs="Arial"/>
          <w:sz w:val="16"/>
          <w:szCs w:val="16"/>
          <w:lang w:eastAsia="zh-CN"/>
        </w:rPr>
      </w:pPr>
      <w:r>
        <w:rPr>
          <w:b/>
          <w:bCs/>
          <w:spacing w:val="5"/>
          <w:sz w:val="36"/>
          <w:szCs w:val="36"/>
        </w:rPr>
        <w:t xml:space="preserve">2.为渠道方支付高昂返利 </w:t>
      </w:r>
    </w:p>
    <w:p w14:paraId="2FEEDEA2">
      <w:pPr>
        <w:pStyle w:val="2"/>
        <w:spacing w:before="172" w:line="399" w:lineRule="auto"/>
        <w:ind w:left="16" w:right="111"/>
        <w:jc w:val="both"/>
      </w:pPr>
      <w:r>
        <w:t>宋城演艺为旅行社等渠道方提供景点配套服务，管理难度低，因此旅行社愿</w:t>
      </w:r>
      <w:r>
        <w:rPr>
          <w:spacing w:val="-1"/>
        </w:rPr>
        <w:t>意为其输</w:t>
      </w:r>
      <w:r>
        <w:rPr>
          <w:spacing w:val="-2"/>
        </w:rPr>
        <w:t>送客源。</w:t>
      </w:r>
      <w:r>
        <w:rPr>
          <w:b/>
          <w:bCs/>
          <w:spacing w:val="-2"/>
        </w:rPr>
        <w:t xml:space="preserve">为绑定客源，宋城演艺需支付高昂返利 </w:t>
      </w:r>
      <w:r>
        <w:rPr>
          <w:spacing w:val="-2"/>
        </w:rPr>
        <w:t>，例如200-300元的门票中，实际收</w:t>
      </w:r>
      <w:r>
        <w:t>入不足100元，60%-70%返利分配给当地中介（如黄牛、酒店、茶楼）。</w:t>
      </w:r>
      <w:r>
        <w:rPr>
          <w:b/>
          <w:bCs/>
          <w:spacing w:val="-1"/>
        </w:rPr>
        <w:t>返利比例超</w:t>
      </w:r>
      <w:r>
        <w:rPr>
          <w:b/>
          <w:bCs/>
        </w:rPr>
        <w:t>过门票收入的50%是旅游行业惯例</w:t>
      </w:r>
      <w:r>
        <w:t>。</w:t>
      </w:r>
      <w:r>
        <w:rPr>
          <w:b/>
          <w:bCs/>
        </w:rPr>
        <w:t>宋城演艺的盈利核心并非稀缺景点，而</w:t>
      </w:r>
      <w:r>
        <w:rPr>
          <w:b/>
          <w:bCs/>
          <w:spacing w:val="-1"/>
        </w:rPr>
        <w:t>是标准化</w:t>
      </w:r>
      <w:r>
        <w:rPr>
          <w:b/>
          <w:bCs/>
        </w:rPr>
        <w:t>演绎</w:t>
      </w:r>
      <w:r>
        <w:t>。创始人黄巧灵凭借文艺背景，使宋城千古情在剧本创作和演</w:t>
      </w:r>
      <w:r>
        <w:rPr>
          <w:spacing w:val="-1"/>
        </w:rPr>
        <w:t>出策划上更具竞争</w:t>
      </w:r>
      <w:r>
        <w:rPr>
          <w:spacing w:val="-2"/>
        </w:rPr>
        <w:t>力。</w:t>
      </w:r>
      <w:r>
        <w:rPr>
          <w:b/>
          <w:bCs/>
          <w:spacing w:val="-2"/>
        </w:rPr>
        <w:t xml:space="preserve">剔除渠道费后，演艺业务毛利率仍较高 </w:t>
      </w:r>
      <w:r>
        <w:rPr>
          <w:spacing w:val="-2"/>
        </w:rPr>
        <w:t>，因演出</w:t>
      </w:r>
      <w:r>
        <w:rPr>
          <w:spacing w:val="-3"/>
        </w:rPr>
        <w:t>成本固定（如劳务费</w:t>
      </w:r>
      <w:r>
        <w:rPr>
          <w:spacing w:val="-4"/>
        </w:rPr>
        <w:t>），</w:t>
      </w:r>
      <w:r>
        <w:rPr>
          <w:spacing w:val="-3"/>
        </w:rPr>
        <w:t>且室内</w:t>
      </w:r>
      <w:r>
        <w:rPr>
          <w:spacing w:val="-4"/>
        </w:rPr>
        <w:t>演出不受天气、环境限制。</w:t>
      </w:r>
      <w:r>
        <w:rPr>
          <w:b/>
          <w:bCs/>
          <w:spacing w:val="-4"/>
        </w:rPr>
        <w:t xml:space="preserve">单日可翻台18次 </w:t>
      </w:r>
      <w:r>
        <w:rPr>
          <w:spacing w:val="-4"/>
        </w:rPr>
        <w:t>，效率极高。</w:t>
      </w:r>
    </w:p>
    <w:p w14:paraId="1B863AB7">
      <w:pPr>
        <w:spacing w:line="399" w:lineRule="auto"/>
        <w:sectPr>
          <w:headerReference r:id="rId53" w:type="default"/>
          <w:pgSz w:w="11906" w:h="16839"/>
          <w:pgMar w:top="1728" w:right="1785" w:bottom="400" w:left="1785" w:header="1452" w:footer="0" w:gutter="0"/>
          <w:cols w:space="720" w:num="1"/>
        </w:sectPr>
      </w:pPr>
    </w:p>
    <w:p w14:paraId="31D53E60">
      <w:pPr>
        <w:spacing w:line="317" w:lineRule="auto"/>
        <w:rPr>
          <w:rFonts w:ascii="Arial"/>
          <w:sz w:val="21"/>
        </w:rPr>
      </w:pPr>
    </w:p>
    <w:p w14:paraId="615DCED9">
      <w:pPr>
        <w:spacing w:line="317" w:lineRule="auto"/>
        <w:rPr>
          <w:rFonts w:ascii="Arial"/>
          <w:sz w:val="21"/>
        </w:rPr>
      </w:pPr>
    </w:p>
    <w:p w14:paraId="751B09C7">
      <w:pPr>
        <w:spacing w:line="318" w:lineRule="auto"/>
        <w:rPr>
          <w:rFonts w:ascii="Arial"/>
          <w:sz w:val="21"/>
        </w:rPr>
      </w:pPr>
    </w:p>
    <w:p w14:paraId="63B10D7C">
      <w:pPr>
        <w:pStyle w:val="2"/>
        <w:spacing w:before="155" w:line="229" w:lineRule="auto"/>
        <w:ind w:left="41"/>
        <w:outlineLvl w:val="1"/>
        <w:rPr>
          <w:rFonts w:hint="eastAsia" w:ascii="Arial" w:hAnsi="Arial" w:eastAsia="微软雅黑" w:cs="Arial"/>
          <w:sz w:val="16"/>
          <w:szCs w:val="16"/>
          <w:lang w:eastAsia="zh-CN"/>
        </w:rPr>
      </w:pPr>
      <w:r>
        <w:rPr>
          <w:b/>
          <w:bCs/>
          <w:spacing w:val="6"/>
          <w:sz w:val="36"/>
          <w:szCs w:val="36"/>
        </w:rPr>
        <w:t xml:space="preserve">3.宋城演艺的毛利率 </w:t>
      </w:r>
    </w:p>
    <w:p w14:paraId="6A309F68">
      <w:pPr>
        <w:pStyle w:val="2"/>
        <w:spacing w:before="174" w:line="402" w:lineRule="auto"/>
        <w:ind w:left="17" w:right="21"/>
        <w:jc w:val="both"/>
      </w:pPr>
      <w:r>
        <w:rPr>
          <w:b/>
          <w:bCs/>
          <w:spacing w:val="-2"/>
        </w:rPr>
        <w:t xml:space="preserve">宋城演艺毛利率达60%以上 </w:t>
      </w:r>
      <w:r>
        <w:rPr>
          <w:spacing w:val="-2"/>
        </w:rPr>
        <w:t>，显著高于迪士尼、环球影城等主题公园（40%）。</w:t>
      </w:r>
      <w:r>
        <w:rPr>
          <w:b/>
          <w:bCs/>
          <w:spacing w:val="-2"/>
        </w:rPr>
        <w:t xml:space="preserve">未来扩张潜力巨大 </w:t>
      </w:r>
      <w:r>
        <w:rPr>
          <w:spacing w:val="-2"/>
        </w:rPr>
        <w:t>，因中国90%的5A级景区尚未与宋城合作。</w:t>
      </w:r>
      <w:r>
        <w:rPr>
          <w:b/>
          <w:bCs/>
          <w:spacing w:val="-2"/>
        </w:rPr>
        <w:t>持续成长性依赖于与5A级景</w:t>
      </w:r>
      <w:r>
        <w:rPr>
          <w:b/>
          <w:bCs/>
          <w:spacing w:val="-1"/>
        </w:rPr>
        <w:t>区的独家合作模式</w:t>
      </w:r>
      <w:r>
        <w:rPr>
          <w:spacing w:val="-1"/>
        </w:rPr>
        <w:t>。</w:t>
      </w:r>
    </w:p>
    <w:p w14:paraId="1E1354D7">
      <w:pPr>
        <w:spacing w:line="402" w:lineRule="auto"/>
        <w:sectPr>
          <w:headerReference r:id="rId54" w:type="default"/>
          <w:pgSz w:w="11906" w:h="16839"/>
          <w:pgMar w:top="400" w:right="1785" w:bottom="400" w:left="1785" w:header="0" w:footer="0" w:gutter="0"/>
          <w:cols w:space="720" w:num="1"/>
        </w:sectPr>
      </w:pPr>
    </w:p>
    <w:p w14:paraId="6D063EA6">
      <w:pPr>
        <w:spacing w:line="339" w:lineRule="auto"/>
        <w:rPr>
          <w:rFonts w:ascii="Arial"/>
          <w:sz w:val="21"/>
        </w:rPr>
      </w:pPr>
    </w:p>
    <w:p w14:paraId="7D625EB4">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一、获客文化 </w:t>
      </w:r>
    </w:p>
    <w:p w14:paraId="149CAAB9">
      <w:pPr>
        <w:pStyle w:val="2"/>
        <w:spacing w:before="333" w:line="407" w:lineRule="auto"/>
        <w:ind w:left="15" w:right="180" w:firstLine="1"/>
      </w:pPr>
      <w:r>
        <w:t>销售的最高境界是将客户转化为股东，将经销商转化为股东，实现从甲方到</w:t>
      </w:r>
      <w:r>
        <w:rPr>
          <w:spacing w:val="-1"/>
        </w:rPr>
        <w:t>乙方的角</w:t>
      </w:r>
      <w:r>
        <w:rPr>
          <w:spacing w:val="-9"/>
        </w:rPr>
        <w:t>色转变。</w:t>
      </w:r>
    </w:p>
    <w:p w14:paraId="56E37FD0">
      <w:pPr>
        <w:pStyle w:val="2"/>
        <w:spacing w:before="32" w:line="229" w:lineRule="auto"/>
        <w:ind w:left="47"/>
        <w:outlineLvl w:val="1"/>
        <w:rPr>
          <w:rFonts w:hint="eastAsia" w:ascii="Arial" w:hAnsi="Arial" w:eastAsia="微软雅黑" w:cs="Arial"/>
          <w:sz w:val="16"/>
          <w:szCs w:val="16"/>
          <w:lang w:eastAsia="zh-CN"/>
        </w:rPr>
      </w:pPr>
      <w:r>
        <w:rPr>
          <w:b/>
          <w:bCs/>
          <w:spacing w:val="5"/>
          <w:sz w:val="36"/>
          <w:szCs w:val="36"/>
        </w:rPr>
        <w:t xml:space="preserve">1.易居中国的商业模式 </w:t>
      </w:r>
    </w:p>
    <w:p w14:paraId="64EEF5E8">
      <w:pPr>
        <w:pStyle w:val="2"/>
        <w:spacing w:before="171" w:line="402" w:lineRule="auto"/>
        <w:ind w:left="17" w:right="15"/>
      </w:pPr>
      <w:r>
        <w:rPr>
          <w:spacing w:val="-1"/>
        </w:rPr>
        <w:t>易居中国（   -  HK）是优势资本投资的企业，2007</w:t>
      </w:r>
      <w:r>
        <w:rPr>
          <w:spacing w:val="-2"/>
        </w:rPr>
        <w:t>年在美国纳斯达克上市，2015年宣</w:t>
      </w:r>
      <w:r>
        <w:t>布私有化，2018年7月回归港交所。近年来业绩以两位数速度增长，归因</w:t>
      </w:r>
      <w:r>
        <w:rPr>
          <w:spacing w:val="-1"/>
        </w:rPr>
        <w:t>于市场稳定</w:t>
      </w:r>
      <w:r>
        <w:t>繁荣、集团强大的股东基础及大客户战略。</w:t>
      </w:r>
      <w:r>
        <w:rPr>
          <w:b/>
          <w:bCs/>
        </w:rPr>
        <w:t>核心商业模式是将客户转</w:t>
      </w:r>
      <w:r>
        <w:rPr>
          <w:b/>
          <w:bCs/>
          <w:spacing w:val="-1"/>
        </w:rPr>
        <w:t>化为股东</w:t>
      </w:r>
      <w:r>
        <w:rPr>
          <w:spacing w:val="-1"/>
        </w:rPr>
        <w:t>。</w:t>
      </w:r>
    </w:p>
    <w:p w14:paraId="4F5B71E4">
      <w:pPr>
        <w:pStyle w:val="2"/>
        <w:spacing w:before="37" w:line="230" w:lineRule="auto"/>
        <w:ind w:left="32"/>
        <w:outlineLvl w:val="1"/>
        <w:rPr>
          <w:rFonts w:hint="eastAsia" w:ascii="Arial" w:hAnsi="Arial" w:eastAsia="微软雅黑" w:cs="Arial"/>
          <w:sz w:val="16"/>
          <w:szCs w:val="16"/>
          <w:lang w:eastAsia="zh-CN"/>
        </w:rPr>
      </w:pPr>
      <w:r>
        <w:rPr>
          <w:b/>
          <w:bCs/>
          <w:spacing w:val="6"/>
          <w:sz w:val="36"/>
          <w:szCs w:val="36"/>
        </w:rPr>
        <w:t xml:space="preserve">2.易居和链家的区别 </w:t>
      </w:r>
    </w:p>
    <w:p w14:paraId="0383376C">
      <w:pPr>
        <w:pStyle w:val="2"/>
        <w:spacing w:before="159" w:line="395" w:lineRule="auto"/>
        <w:ind w:left="455" w:right="167"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易居主营业务 </w:t>
      </w:r>
      <w:r>
        <w:rPr>
          <w:spacing w:val="-2"/>
        </w:rPr>
        <w:t>：一手房代理，占比约80%，上游为</w:t>
      </w:r>
      <w:r>
        <w:rPr>
          <w:spacing w:val="-3"/>
        </w:rPr>
        <w:t>开发商，下游为购房者、劳务</w:t>
      </w:r>
      <w:r>
        <w:rPr>
          <w:spacing w:val="-5"/>
        </w:rPr>
        <w:t>公司及营销公司。</w:t>
      </w:r>
    </w:p>
    <w:p w14:paraId="40BE5545">
      <w:pPr>
        <w:pStyle w:val="2"/>
        <w:spacing w:before="6" w:line="201" w:lineRule="auto"/>
        <w:ind w:left="32"/>
      </w:pPr>
      <w:r>
        <w:rPr>
          <w:rFonts w:ascii="Wingdings" w:hAnsi="Wingdings" w:eastAsia="Wingdings" w:cs="Wingdings"/>
          <w:spacing w:val="-8"/>
        </w:rPr>
        <w:t>l</w:t>
      </w:r>
      <w:r>
        <w:rPr>
          <w:rFonts w:ascii="Wingdings" w:hAnsi="Wingdings" w:eastAsia="Wingdings" w:cs="Wingdings"/>
          <w:spacing w:val="62"/>
        </w:rPr>
        <w:t xml:space="preserve"> </w:t>
      </w:r>
      <w:r>
        <w:rPr>
          <w:b/>
          <w:bCs/>
          <w:spacing w:val="-8"/>
        </w:rPr>
        <w:t xml:space="preserve">链家主营业务 </w:t>
      </w:r>
      <w:r>
        <w:rPr>
          <w:spacing w:val="-8"/>
        </w:rPr>
        <w:t>：二手房代理。</w:t>
      </w:r>
    </w:p>
    <w:p w14:paraId="5E4E06FB">
      <w:pPr>
        <w:pStyle w:val="2"/>
        <w:spacing w:before="309" w:line="200" w:lineRule="auto"/>
        <w:ind w:left="32"/>
      </w:pPr>
      <w:r>
        <w:rPr>
          <w:rFonts w:ascii="Wingdings" w:hAnsi="Wingdings" w:eastAsia="Wingdings" w:cs="Wingdings"/>
          <w:spacing w:val="-7"/>
        </w:rPr>
        <w:t>l</w:t>
      </w:r>
      <w:r>
        <w:rPr>
          <w:rFonts w:ascii="Wingdings" w:hAnsi="Wingdings" w:eastAsia="Wingdings" w:cs="Wingdings"/>
          <w:spacing w:val="64"/>
        </w:rPr>
        <w:t xml:space="preserve"> </w:t>
      </w:r>
      <w:r>
        <w:rPr>
          <w:b/>
          <w:bCs/>
          <w:spacing w:val="-7"/>
        </w:rPr>
        <w:t xml:space="preserve">易居营收来源 </w:t>
      </w:r>
      <w:r>
        <w:rPr>
          <w:spacing w:val="-7"/>
        </w:rPr>
        <w:t>：开发商支付的佣金。</w:t>
      </w:r>
    </w:p>
    <w:p w14:paraId="7CB3F894">
      <w:pPr>
        <w:pStyle w:val="2"/>
        <w:spacing w:before="380" w:line="230" w:lineRule="auto"/>
        <w:ind w:left="41"/>
        <w:outlineLvl w:val="1"/>
        <w:rPr>
          <w:rFonts w:hint="eastAsia" w:ascii="Arial" w:hAnsi="Arial" w:eastAsia="微软雅黑" w:cs="Arial"/>
          <w:sz w:val="16"/>
          <w:szCs w:val="16"/>
          <w:lang w:eastAsia="zh-CN"/>
        </w:rPr>
      </w:pPr>
      <w:r>
        <w:rPr>
          <w:b/>
          <w:bCs/>
          <w:spacing w:val="6"/>
          <w:sz w:val="36"/>
          <w:szCs w:val="36"/>
        </w:rPr>
        <w:t xml:space="preserve">3.易居的营收来源 </w:t>
      </w:r>
    </w:p>
    <w:p w14:paraId="602D2A1D">
      <w:pPr>
        <w:pStyle w:val="2"/>
        <w:spacing w:before="162" w:line="199"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佣金比例 </w:t>
      </w:r>
      <w:r>
        <w:rPr>
          <w:spacing w:val="-5"/>
        </w:rPr>
        <w:t>：每套房子的佣金为</w:t>
      </w:r>
      <w:r>
        <w:rPr>
          <w:spacing w:val="34"/>
        </w:rPr>
        <w:t xml:space="preserve"> </w:t>
      </w:r>
      <w:r>
        <w:rPr>
          <w:spacing w:val="-5"/>
        </w:rPr>
        <w:t>- 8%至</w:t>
      </w:r>
      <w:r>
        <w:rPr>
          <w:spacing w:val="17"/>
        </w:rPr>
        <w:t xml:space="preserve"> </w:t>
      </w:r>
      <w:r>
        <w:rPr>
          <w:spacing w:val="-5"/>
        </w:rPr>
        <w:t>- 2%，部分分配给业务</w:t>
      </w:r>
      <w:r>
        <w:rPr>
          <w:spacing w:val="-6"/>
        </w:rPr>
        <w:t>人员。</w:t>
      </w:r>
    </w:p>
    <w:p w14:paraId="290C9BA5">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公司性质 </w:t>
      </w:r>
      <w:r>
        <w:rPr>
          <w:spacing w:val="-4"/>
        </w:rPr>
        <w:t>：本质为销售代理公司，核心竞争力为销售团队的规模和素质。</w:t>
      </w:r>
    </w:p>
    <w:p w14:paraId="04FB3C4A">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81"/>
        </w:rPr>
        <w:t xml:space="preserve"> </w:t>
      </w:r>
      <w:r>
        <w:rPr>
          <w:b/>
          <w:bCs/>
          <w:spacing w:val="-4"/>
        </w:rPr>
        <w:t xml:space="preserve">团队规模 </w:t>
      </w:r>
      <w:r>
        <w:rPr>
          <w:spacing w:val="-4"/>
        </w:rPr>
        <w:t>：港交所上市前，销售及营销人员占比89%，员工总数达</w:t>
      </w:r>
      <w:r>
        <w:rPr>
          <w:spacing w:val="19"/>
          <w:w w:val="101"/>
        </w:rPr>
        <w:t xml:space="preserve"> </w:t>
      </w:r>
      <w:r>
        <w:rPr>
          <w:spacing w:val="-4"/>
        </w:rPr>
        <w:t>- 78万。</w:t>
      </w:r>
    </w:p>
    <w:p w14:paraId="59BBB400">
      <w:pPr>
        <w:pStyle w:val="2"/>
        <w:spacing w:before="312" w:line="395" w:lineRule="auto"/>
        <w:ind w:left="455" w:right="212" w:hanging="423"/>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用工模式 </w:t>
      </w:r>
      <w:r>
        <w:rPr>
          <w:spacing w:val="-3"/>
        </w:rPr>
        <w:t>：早期通过劳务公司组织销售团队，签订</w:t>
      </w:r>
      <w:r>
        <w:rPr>
          <w:spacing w:val="-4"/>
        </w:rPr>
        <w:t>劳务合同而非劳动合同，项目</w:t>
      </w:r>
      <w:r>
        <w:rPr>
          <w:spacing w:val="-2"/>
        </w:rPr>
        <w:t>结束后遣散团队。为符合上市合规要求，裁减大量劳务人员。</w:t>
      </w:r>
    </w:p>
    <w:p w14:paraId="5A6C7603">
      <w:pPr>
        <w:spacing w:line="395" w:lineRule="auto"/>
        <w:sectPr>
          <w:headerReference r:id="rId55" w:type="default"/>
          <w:pgSz w:w="11906" w:h="16839"/>
          <w:pgMar w:top="1728" w:right="1785" w:bottom="400" w:left="1785" w:header="1452" w:footer="0" w:gutter="0"/>
          <w:cols w:space="720" w:num="1"/>
        </w:sectPr>
      </w:pPr>
    </w:p>
    <w:p w14:paraId="68A6D500">
      <w:pPr>
        <w:spacing w:line="317" w:lineRule="auto"/>
        <w:rPr>
          <w:rFonts w:ascii="Arial"/>
          <w:sz w:val="21"/>
        </w:rPr>
      </w:pPr>
    </w:p>
    <w:p w14:paraId="188FEF02">
      <w:pPr>
        <w:spacing w:line="318" w:lineRule="auto"/>
        <w:rPr>
          <w:rFonts w:ascii="Arial"/>
          <w:sz w:val="21"/>
        </w:rPr>
      </w:pPr>
    </w:p>
    <w:p w14:paraId="5CFEABE3">
      <w:pPr>
        <w:spacing w:line="318" w:lineRule="auto"/>
        <w:rPr>
          <w:rFonts w:ascii="Arial"/>
          <w:sz w:val="21"/>
        </w:rPr>
      </w:pPr>
    </w:p>
    <w:p w14:paraId="6807B25D">
      <w:pPr>
        <w:pStyle w:val="2"/>
        <w:spacing w:before="155" w:line="229" w:lineRule="auto"/>
        <w:ind w:left="19"/>
        <w:outlineLvl w:val="1"/>
        <w:rPr>
          <w:rFonts w:hint="eastAsia" w:ascii="Arial" w:hAnsi="Arial" w:eastAsia="微软雅黑" w:cs="Arial"/>
          <w:sz w:val="16"/>
          <w:szCs w:val="16"/>
          <w:lang w:eastAsia="zh-CN"/>
        </w:rPr>
      </w:pPr>
      <w:r>
        <w:rPr>
          <w:b/>
          <w:bCs/>
          <w:spacing w:val="6"/>
          <w:sz w:val="36"/>
          <w:szCs w:val="36"/>
        </w:rPr>
        <w:t xml:space="preserve">4.房地产中介的市场情况 </w:t>
      </w:r>
    </w:p>
    <w:p w14:paraId="46F95292">
      <w:pPr>
        <w:pStyle w:val="2"/>
        <w:spacing w:before="170" w:line="407" w:lineRule="auto"/>
        <w:ind w:left="15" w:right="180"/>
      </w:pPr>
      <w:r>
        <w:t>房地产中介市场潜力巨大，贝壳网在美国上市即为佐证。</w:t>
      </w:r>
      <w:r>
        <w:rPr>
          <w:b/>
          <w:bCs/>
        </w:rPr>
        <w:t>易居中国在开发商端</w:t>
      </w:r>
      <w:r>
        <w:rPr>
          <w:b/>
          <w:bCs/>
          <w:spacing w:val="-1"/>
        </w:rPr>
        <w:t>的话语</w:t>
      </w:r>
      <w:r>
        <w:rPr>
          <w:b/>
          <w:bCs/>
          <w:spacing w:val="-5"/>
        </w:rPr>
        <w:t xml:space="preserve">权较弱 </w:t>
      </w:r>
      <w:r>
        <w:rPr>
          <w:spacing w:val="-5"/>
        </w:rPr>
        <w:t>，但通过销售代理服务占据一定市场份额。</w:t>
      </w:r>
    </w:p>
    <w:p w14:paraId="213F9486">
      <w:pPr>
        <w:pStyle w:val="2"/>
        <w:spacing w:before="31" w:line="230" w:lineRule="auto"/>
        <w:ind w:left="44"/>
        <w:outlineLvl w:val="1"/>
        <w:rPr>
          <w:rFonts w:hint="eastAsia" w:ascii="Arial" w:hAnsi="Arial" w:eastAsia="微软雅黑" w:cs="Arial"/>
          <w:sz w:val="16"/>
          <w:szCs w:val="16"/>
          <w:lang w:eastAsia="zh-CN"/>
        </w:rPr>
      </w:pPr>
      <w:r>
        <w:rPr>
          <w:b/>
          <w:bCs/>
          <w:spacing w:val="5"/>
          <w:sz w:val="36"/>
          <w:szCs w:val="36"/>
        </w:rPr>
        <w:t xml:space="preserve">5.易居中国的财报情况 </w:t>
      </w:r>
    </w:p>
    <w:p w14:paraId="2CE2FA71">
      <w:pPr>
        <w:pStyle w:val="2"/>
        <w:spacing w:before="169" w:line="184" w:lineRule="auto"/>
        <w:ind w:left="18"/>
      </w:pPr>
      <w:r>
        <w:rPr>
          <w:spacing w:val="-3"/>
        </w:rPr>
        <w:t>财报显示</w:t>
      </w:r>
      <w:r>
        <w:rPr>
          <w:b/>
          <w:bCs/>
          <w:spacing w:val="-3"/>
        </w:rPr>
        <w:t xml:space="preserve">应收账款规模较大 </w:t>
      </w:r>
      <w:r>
        <w:rPr>
          <w:spacing w:val="-3"/>
        </w:rPr>
        <w:t>，反映房地产中介行业资金回笼周期较长</w:t>
      </w:r>
      <w:r>
        <w:rPr>
          <w:spacing w:val="-4"/>
        </w:rPr>
        <w:t>的特点。</w:t>
      </w:r>
    </w:p>
    <w:p w14:paraId="65ED0578">
      <w:pPr>
        <w:rPr>
          <w:rFonts w:ascii="Arial"/>
          <w:sz w:val="21"/>
        </w:rPr>
      </w:pPr>
    </w:p>
    <w:p w14:paraId="427C4D09">
      <w:pPr>
        <w:pStyle w:val="2"/>
        <w:spacing w:before="155" w:line="230" w:lineRule="auto"/>
        <w:ind w:left="33"/>
        <w:outlineLvl w:val="1"/>
        <w:rPr>
          <w:rFonts w:hint="eastAsia" w:ascii="Arial" w:hAnsi="Arial" w:eastAsia="微软雅黑" w:cs="Arial"/>
          <w:sz w:val="16"/>
          <w:szCs w:val="16"/>
          <w:lang w:eastAsia="zh-CN"/>
        </w:rPr>
      </w:pPr>
      <w:r>
        <w:rPr>
          <w:b/>
          <w:bCs/>
          <w:spacing w:val="4"/>
          <w:sz w:val="36"/>
          <w:szCs w:val="36"/>
        </w:rPr>
        <w:t xml:space="preserve">6.易居中国获取销售代理权的难度 </w:t>
      </w:r>
    </w:p>
    <w:p w14:paraId="04342DC6">
      <w:pPr>
        <w:pStyle w:val="2"/>
        <w:spacing w:before="170" w:line="184" w:lineRule="auto"/>
        <w:ind w:left="16"/>
      </w:pPr>
      <w:r>
        <w:t>核心策略是通过优质楼盘快速销售回笼资金，</w:t>
      </w:r>
      <w:r>
        <w:rPr>
          <w:b/>
          <w:bCs/>
        </w:rPr>
        <w:t>关键挑战是从开发商处获取</w:t>
      </w:r>
      <w:r>
        <w:rPr>
          <w:b/>
          <w:bCs/>
          <w:spacing w:val="-1"/>
        </w:rPr>
        <w:t>销售代理</w:t>
      </w:r>
    </w:p>
    <w:p w14:paraId="1DC09FF7">
      <w:pPr>
        <w:spacing w:line="241" w:lineRule="auto"/>
        <w:rPr>
          <w:rFonts w:ascii="Arial"/>
          <w:sz w:val="21"/>
        </w:rPr>
      </w:pPr>
    </w:p>
    <w:p w14:paraId="6267AFBA">
      <w:pPr>
        <w:pStyle w:val="2"/>
        <w:spacing w:before="95" w:line="182" w:lineRule="auto"/>
        <w:ind w:left="16"/>
      </w:pPr>
      <w:r>
        <w:rPr>
          <w:b/>
          <w:bCs/>
          <w:spacing w:val="-2"/>
        </w:rPr>
        <w:t>权</w:t>
      </w:r>
      <w:r>
        <w:rPr>
          <w:spacing w:val="-2"/>
        </w:rPr>
        <w:t>。</w:t>
      </w:r>
    </w:p>
    <w:p w14:paraId="2CFA3156">
      <w:pPr>
        <w:rPr>
          <w:rFonts w:ascii="Arial"/>
          <w:sz w:val="21"/>
        </w:rPr>
      </w:pPr>
    </w:p>
    <w:p w14:paraId="0CC8B4A7">
      <w:pPr>
        <w:pStyle w:val="2"/>
        <w:spacing w:before="155" w:line="229" w:lineRule="auto"/>
        <w:ind w:left="30"/>
        <w:outlineLvl w:val="1"/>
        <w:rPr>
          <w:rFonts w:hint="eastAsia" w:ascii="Arial" w:hAnsi="Arial" w:eastAsia="微软雅黑" w:cs="Arial"/>
          <w:sz w:val="16"/>
          <w:szCs w:val="16"/>
          <w:lang w:eastAsia="zh-CN"/>
        </w:rPr>
      </w:pPr>
      <w:r>
        <w:rPr>
          <w:b/>
          <w:bCs/>
          <w:spacing w:val="5"/>
          <w:sz w:val="36"/>
          <w:szCs w:val="36"/>
        </w:rPr>
        <w:t xml:space="preserve">7.易居中国上游客户的变化 </w:t>
      </w:r>
    </w:p>
    <w:p w14:paraId="7D6F07C1">
      <w:pPr>
        <w:pStyle w:val="2"/>
        <w:spacing w:before="173" w:line="184" w:lineRule="auto"/>
        <w:ind w:left="20"/>
      </w:pPr>
      <w:r>
        <w:rPr>
          <w:b/>
          <w:bCs/>
          <w:spacing w:val="-2"/>
        </w:rPr>
        <w:t xml:space="preserve">上游客户转化为股东 </w:t>
      </w:r>
      <w:r>
        <w:rPr>
          <w:spacing w:val="-2"/>
        </w:rPr>
        <w:t>，港股上市时股东名单包括恒大地产、万科、星河湾、富力地</w:t>
      </w:r>
    </w:p>
    <w:p w14:paraId="22B2E136">
      <w:pPr>
        <w:rPr>
          <w:rFonts w:ascii="Arial"/>
          <w:sz w:val="21"/>
        </w:rPr>
      </w:pPr>
    </w:p>
    <w:p w14:paraId="0E85BD0D">
      <w:pPr>
        <w:pStyle w:val="2"/>
        <w:spacing w:before="94" w:line="183" w:lineRule="auto"/>
        <w:ind w:left="16"/>
      </w:pPr>
      <w:r>
        <w:rPr>
          <w:spacing w:val="-3"/>
        </w:rPr>
        <w:t>产、融创中国、雅居乐、阳光城等知名房企。</w:t>
      </w:r>
    </w:p>
    <w:p w14:paraId="739B5AC5">
      <w:pPr>
        <w:spacing w:line="241" w:lineRule="auto"/>
        <w:rPr>
          <w:rFonts w:ascii="Arial"/>
          <w:sz w:val="21"/>
        </w:rPr>
      </w:pPr>
    </w:p>
    <w:p w14:paraId="181A795A">
      <w:pPr>
        <w:pStyle w:val="2"/>
        <w:spacing w:before="155" w:line="230" w:lineRule="auto"/>
        <w:ind w:left="28"/>
        <w:outlineLvl w:val="1"/>
        <w:rPr>
          <w:rFonts w:hint="eastAsia" w:ascii="Arial" w:hAnsi="Arial" w:eastAsia="微软雅黑" w:cs="Arial"/>
          <w:sz w:val="16"/>
          <w:szCs w:val="16"/>
          <w:lang w:eastAsia="zh-CN"/>
        </w:rPr>
      </w:pPr>
      <w:r>
        <w:rPr>
          <w:b/>
          <w:bCs/>
          <w:spacing w:val="6"/>
          <w:sz w:val="36"/>
          <w:szCs w:val="36"/>
        </w:rPr>
        <w:t xml:space="preserve">8.易居中国关联交易情况 </w:t>
      </w:r>
    </w:p>
    <w:p w14:paraId="0E4A76CC">
      <w:pPr>
        <w:pStyle w:val="2"/>
        <w:spacing w:before="159" w:line="395" w:lineRule="auto"/>
        <w:ind w:left="469" w:right="83" w:hanging="437"/>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股东引入 </w:t>
      </w:r>
      <w:r>
        <w:rPr>
          <w:spacing w:val="-2"/>
        </w:rPr>
        <w:t>：2016年8月引入万科、恒大、融创等13家房企入股；201</w:t>
      </w:r>
      <w:r>
        <w:rPr>
          <w:spacing w:val="-3"/>
        </w:rPr>
        <w:t>7年新增碧桂</w:t>
      </w:r>
      <w:r>
        <w:rPr>
          <w:spacing w:val="-10"/>
        </w:rPr>
        <w:t>园等股东。</w:t>
      </w:r>
    </w:p>
    <w:p w14:paraId="49B3D3CF">
      <w:pPr>
        <w:pStyle w:val="2"/>
        <w:spacing w:before="7" w:line="395" w:lineRule="auto"/>
        <w:ind w:left="457" w:right="182" w:hanging="425"/>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商业模式优势 </w:t>
      </w:r>
      <w:r>
        <w:rPr>
          <w:spacing w:val="-3"/>
        </w:rPr>
        <w:t>：通过股东绑定降低代理权获取难度，开发商销售费用可转化为投</w:t>
      </w:r>
      <w:r>
        <w:rPr>
          <w:spacing w:val="-7"/>
        </w:rPr>
        <w:t>资企业营收。</w:t>
      </w:r>
    </w:p>
    <w:p w14:paraId="1AE05828">
      <w:pPr>
        <w:pStyle w:val="2"/>
        <w:spacing w:before="77" w:line="230" w:lineRule="auto"/>
        <w:ind w:left="29"/>
        <w:outlineLvl w:val="1"/>
        <w:rPr>
          <w:rFonts w:hint="eastAsia" w:ascii="Arial" w:hAnsi="Arial" w:eastAsia="微软雅黑" w:cs="Arial"/>
          <w:sz w:val="16"/>
          <w:szCs w:val="16"/>
          <w:lang w:eastAsia="zh-CN"/>
        </w:rPr>
      </w:pPr>
      <w:r>
        <w:rPr>
          <w:b/>
          <w:bCs/>
          <w:spacing w:val="7"/>
          <w:sz w:val="36"/>
          <w:szCs w:val="36"/>
        </w:rPr>
        <w:t xml:space="preserve">9.易居合作的案例 </w:t>
      </w:r>
    </w:p>
    <w:p w14:paraId="15548080">
      <w:pPr>
        <w:pStyle w:val="2"/>
        <w:spacing w:before="161" w:line="393" w:lineRule="auto"/>
        <w:ind w:left="472" w:right="38" w:hanging="440"/>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碧桂园案例 </w:t>
      </w:r>
      <w:r>
        <w:rPr>
          <w:spacing w:val="-2"/>
        </w:rPr>
        <w:t>：2015年中断合作，成为股东后恢复合</w:t>
      </w:r>
      <w:r>
        <w:rPr>
          <w:spacing w:val="-3"/>
        </w:rPr>
        <w:t>作，2018年上半年支付代理费</w:t>
      </w:r>
      <w:r>
        <w:rPr>
          <w:spacing w:val="-8"/>
        </w:rPr>
        <w:t>1244万元。</w:t>
      </w:r>
    </w:p>
    <w:p w14:paraId="2C6D7B01">
      <w:pPr>
        <w:pStyle w:val="2"/>
        <w:spacing w:before="11"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恒大案例 </w:t>
      </w:r>
      <w:r>
        <w:rPr>
          <w:spacing w:val="-3"/>
        </w:rPr>
        <w:t>：2018年上半年支付代理费</w:t>
      </w:r>
      <w:r>
        <w:rPr>
          <w:spacing w:val="17"/>
        </w:rPr>
        <w:t xml:space="preserve"> </w:t>
      </w:r>
      <w:r>
        <w:rPr>
          <w:spacing w:val="-3"/>
        </w:rPr>
        <w:t>- 7亿元，</w:t>
      </w:r>
      <w:r>
        <w:rPr>
          <w:b/>
          <w:bCs/>
          <w:spacing w:val="-3"/>
        </w:rPr>
        <w:t>关联交易规模显著</w:t>
      </w:r>
      <w:r>
        <w:rPr>
          <w:spacing w:val="-3"/>
        </w:rPr>
        <w:t>。</w:t>
      </w:r>
    </w:p>
    <w:p w14:paraId="650070F3">
      <w:pPr>
        <w:spacing w:line="200" w:lineRule="auto"/>
        <w:sectPr>
          <w:headerReference r:id="rId56" w:type="default"/>
          <w:pgSz w:w="11906" w:h="16839"/>
          <w:pgMar w:top="400" w:right="1785" w:bottom="400" w:left="1785" w:header="0" w:footer="0" w:gutter="0"/>
          <w:cols w:space="720" w:num="1"/>
        </w:sectPr>
      </w:pPr>
    </w:p>
    <w:p w14:paraId="06A0777A">
      <w:pPr>
        <w:spacing w:line="317" w:lineRule="auto"/>
        <w:rPr>
          <w:rFonts w:ascii="Arial"/>
          <w:sz w:val="21"/>
        </w:rPr>
      </w:pPr>
    </w:p>
    <w:p w14:paraId="355AC4A3">
      <w:pPr>
        <w:spacing w:line="317" w:lineRule="auto"/>
        <w:rPr>
          <w:rFonts w:ascii="Arial"/>
          <w:sz w:val="21"/>
        </w:rPr>
      </w:pPr>
    </w:p>
    <w:p w14:paraId="7600B8E0">
      <w:pPr>
        <w:spacing w:line="318" w:lineRule="auto"/>
        <w:rPr>
          <w:rFonts w:ascii="Arial"/>
          <w:sz w:val="21"/>
        </w:rPr>
      </w:pPr>
    </w:p>
    <w:p w14:paraId="3DD88F2C">
      <w:pPr>
        <w:pStyle w:val="2"/>
        <w:spacing w:before="155" w:line="229" w:lineRule="auto"/>
        <w:ind w:left="47"/>
        <w:outlineLvl w:val="1"/>
        <w:rPr>
          <w:rFonts w:hint="eastAsia" w:ascii="Arial" w:hAnsi="Arial" w:eastAsia="微软雅黑" w:cs="Arial"/>
          <w:sz w:val="16"/>
          <w:szCs w:val="16"/>
          <w:lang w:eastAsia="zh-CN"/>
        </w:rPr>
      </w:pPr>
      <w:r>
        <w:rPr>
          <w:b/>
          <w:bCs/>
          <w:spacing w:val="5"/>
          <w:sz w:val="36"/>
          <w:szCs w:val="36"/>
        </w:rPr>
        <w:t xml:space="preserve">10.易居规避风险措施 </w:t>
      </w:r>
    </w:p>
    <w:p w14:paraId="139CA78C">
      <w:pPr>
        <w:pStyle w:val="2"/>
        <w:spacing w:before="163" w:line="199" w:lineRule="auto"/>
        <w:ind w:left="32"/>
      </w:pPr>
      <w:r>
        <w:rPr>
          <w:rFonts w:ascii="Wingdings" w:hAnsi="Wingdings" w:eastAsia="Wingdings" w:cs="Wingdings"/>
          <w:spacing w:val="-4"/>
        </w:rPr>
        <w:t>l</w:t>
      </w:r>
      <w:r>
        <w:rPr>
          <w:rFonts w:ascii="Wingdings" w:hAnsi="Wingdings" w:eastAsia="Wingdings" w:cs="Wingdings"/>
          <w:spacing w:val="56"/>
        </w:rPr>
        <w:t xml:space="preserve"> </w:t>
      </w:r>
      <w:r>
        <w:rPr>
          <w:b/>
          <w:bCs/>
          <w:spacing w:val="-4"/>
        </w:rPr>
        <w:t xml:space="preserve">风险控制 </w:t>
      </w:r>
      <w:r>
        <w:rPr>
          <w:spacing w:val="-4"/>
        </w:rPr>
        <w:t>：披露主要房企股东交易数额，并设定年度交</w:t>
      </w:r>
      <w:r>
        <w:rPr>
          <w:spacing w:val="-5"/>
        </w:rPr>
        <w:t>易上限。</w:t>
      </w:r>
    </w:p>
    <w:p w14:paraId="5EF6EFE6">
      <w:pPr>
        <w:pStyle w:val="2"/>
        <w:spacing w:before="311" w:line="394" w:lineRule="auto"/>
        <w:ind w:left="468" w:right="16" w:hanging="436"/>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恒大交易限额 </w:t>
      </w:r>
      <w:r>
        <w:rPr>
          <w:spacing w:val="-3"/>
        </w:rPr>
        <w:t>：2018年不超过19亿元，2019年不超过</w:t>
      </w:r>
      <w:r>
        <w:rPr>
          <w:spacing w:val="31"/>
        </w:rPr>
        <w:t xml:space="preserve"> </w:t>
      </w:r>
      <w:r>
        <w:rPr>
          <w:spacing w:val="-3"/>
        </w:rPr>
        <w:t>-</w:t>
      </w:r>
      <w:r>
        <w:rPr>
          <w:spacing w:val="25"/>
        </w:rPr>
        <w:t xml:space="preserve"> </w:t>
      </w:r>
      <w:r>
        <w:rPr>
          <w:spacing w:val="-3"/>
        </w:rPr>
        <w:t>8亿元，2020年不超过</w:t>
      </w:r>
      <w:r>
        <w:rPr>
          <w:spacing w:val="31"/>
        </w:rPr>
        <w:t xml:space="preserve"> </w:t>
      </w:r>
      <w:r>
        <w:rPr>
          <w:spacing w:val="-3"/>
        </w:rPr>
        <w:t>-</w:t>
      </w:r>
      <w:r>
        <w:t xml:space="preserve"> </w:t>
      </w:r>
      <w:r>
        <w:rPr>
          <w:spacing w:val="-9"/>
        </w:rPr>
        <w:t>36亿元。</w:t>
      </w:r>
    </w:p>
    <w:p w14:paraId="57959410">
      <w:pPr>
        <w:pStyle w:val="2"/>
        <w:spacing w:before="80" w:line="229" w:lineRule="auto"/>
        <w:ind w:left="47"/>
        <w:outlineLvl w:val="1"/>
        <w:rPr>
          <w:rFonts w:hint="eastAsia" w:ascii="Arial" w:hAnsi="Arial" w:eastAsia="微软雅黑" w:cs="Arial"/>
          <w:sz w:val="16"/>
          <w:szCs w:val="16"/>
          <w:lang w:eastAsia="zh-CN"/>
        </w:rPr>
      </w:pPr>
      <w:r>
        <w:rPr>
          <w:b/>
          <w:bCs/>
          <w:spacing w:val="5"/>
          <w:sz w:val="36"/>
          <w:szCs w:val="36"/>
        </w:rPr>
        <w:t xml:space="preserve">11.客服加股东的模式 </w:t>
      </w:r>
    </w:p>
    <w:p w14:paraId="2390AD33">
      <w:pPr>
        <w:pStyle w:val="2"/>
        <w:spacing w:before="171" w:line="407" w:lineRule="auto"/>
        <w:ind w:left="16" w:right="185"/>
      </w:pPr>
      <w:r>
        <w:rPr>
          <w:b/>
          <w:bCs/>
          <w:spacing w:val="-2"/>
        </w:rPr>
        <w:t xml:space="preserve">房地产中介未来需具备为开发商融资的能力 </w:t>
      </w:r>
      <w:r>
        <w:rPr>
          <w:spacing w:val="-2"/>
        </w:rPr>
        <w:t>，核心路径为设立房地产基金，通过融资</w:t>
      </w:r>
      <w:r>
        <w:rPr>
          <w:spacing w:val="-6"/>
        </w:rPr>
        <w:t>绑定客户关系。</w:t>
      </w:r>
    </w:p>
    <w:p w14:paraId="348C8B59">
      <w:pPr>
        <w:pStyle w:val="2"/>
        <w:spacing w:before="32" w:line="229" w:lineRule="auto"/>
        <w:ind w:left="47"/>
        <w:outlineLvl w:val="1"/>
        <w:rPr>
          <w:rFonts w:hint="eastAsia" w:ascii="Arial" w:hAnsi="Arial" w:eastAsia="微软雅黑" w:cs="Arial"/>
          <w:sz w:val="16"/>
          <w:szCs w:val="16"/>
          <w:lang w:eastAsia="zh-CN"/>
        </w:rPr>
      </w:pPr>
      <w:r>
        <w:rPr>
          <w:b/>
          <w:bCs/>
          <w:spacing w:val="5"/>
          <w:sz w:val="36"/>
          <w:szCs w:val="36"/>
        </w:rPr>
        <w:t xml:space="preserve">12.小房企合作情况 </w:t>
      </w:r>
    </w:p>
    <w:p w14:paraId="7FE1E563">
      <w:pPr>
        <w:pStyle w:val="2"/>
        <w:spacing w:before="172" w:line="183" w:lineRule="auto"/>
        <w:ind w:left="16"/>
      </w:pPr>
      <w:r>
        <w:rPr>
          <w:b/>
          <w:bCs/>
          <w:spacing w:val="-2"/>
        </w:rPr>
        <w:t xml:space="preserve">产业地产是未来方向 </w:t>
      </w:r>
      <w:r>
        <w:rPr>
          <w:spacing w:val="-2"/>
        </w:rPr>
        <w:t>，需联合产业方以低价获取土地，并通过产业发展基金支持开</w:t>
      </w:r>
    </w:p>
    <w:p w14:paraId="6E2C1D67">
      <w:pPr>
        <w:rPr>
          <w:rFonts w:ascii="Arial"/>
          <w:sz w:val="21"/>
        </w:rPr>
      </w:pPr>
    </w:p>
    <w:p w14:paraId="06547C10">
      <w:pPr>
        <w:pStyle w:val="2"/>
        <w:spacing w:before="94" w:line="183" w:lineRule="auto"/>
        <w:ind w:left="16"/>
      </w:pPr>
      <w:r>
        <w:rPr>
          <w:spacing w:val="-12"/>
        </w:rPr>
        <w:t>发。</w:t>
      </w:r>
    </w:p>
    <w:p w14:paraId="0242E0CC">
      <w:pPr>
        <w:spacing w:line="242" w:lineRule="auto"/>
        <w:rPr>
          <w:rFonts w:ascii="Arial"/>
          <w:sz w:val="21"/>
        </w:rPr>
      </w:pPr>
    </w:p>
    <w:p w14:paraId="5B589569">
      <w:pPr>
        <w:pStyle w:val="2"/>
        <w:spacing w:before="155" w:line="229" w:lineRule="auto"/>
        <w:ind w:left="47"/>
        <w:outlineLvl w:val="1"/>
        <w:rPr>
          <w:rFonts w:hint="eastAsia" w:ascii="Arial" w:hAnsi="Arial" w:eastAsia="微软雅黑" w:cs="Arial"/>
          <w:sz w:val="16"/>
          <w:szCs w:val="16"/>
          <w:lang w:eastAsia="zh-CN"/>
        </w:rPr>
      </w:pPr>
      <w:r>
        <w:rPr>
          <w:b/>
          <w:bCs/>
          <w:spacing w:val="4"/>
          <w:sz w:val="36"/>
          <w:szCs w:val="36"/>
        </w:rPr>
        <w:t xml:space="preserve">13.开发钱的委托运营情况 </w:t>
      </w:r>
    </w:p>
    <w:p w14:paraId="13E39739">
      <w:pPr>
        <w:pStyle w:val="2"/>
        <w:spacing w:before="171" w:line="407" w:lineRule="auto"/>
        <w:ind w:left="27" w:right="200" w:hanging="11"/>
      </w:pPr>
      <w:r>
        <w:rPr>
          <w:b/>
          <w:bCs/>
          <w:spacing w:val="-2"/>
        </w:rPr>
        <w:t xml:space="preserve">产业地产模式可降低地价与房价 </w:t>
      </w:r>
      <w:r>
        <w:rPr>
          <w:spacing w:val="-2"/>
        </w:rPr>
        <w:t>，提升销售效率，吸</w:t>
      </w:r>
      <w:r>
        <w:rPr>
          <w:spacing w:val="-3"/>
        </w:rPr>
        <w:t>引投资人。最佳募资时机为客户</w:t>
      </w:r>
      <w:r>
        <w:rPr>
          <w:spacing w:val="-6"/>
        </w:rPr>
        <w:t>刚完成房产交易后。</w:t>
      </w:r>
    </w:p>
    <w:p w14:paraId="016CB743">
      <w:pPr>
        <w:pStyle w:val="2"/>
        <w:spacing w:before="30" w:line="229" w:lineRule="auto"/>
        <w:ind w:left="47"/>
        <w:outlineLvl w:val="1"/>
        <w:rPr>
          <w:rFonts w:hint="eastAsia" w:ascii="Arial" w:hAnsi="Arial" w:eastAsia="微软雅黑" w:cs="Arial"/>
          <w:sz w:val="16"/>
          <w:szCs w:val="16"/>
          <w:lang w:eastAsia="zh-CN"/>
        </w:rPr>
      </w:pPr>
      <w:r>
        <w:rPr>
          <w:b/>
          <w:bCs/>
          <w:spacing w:val="3"/>
          <w:sz w:val="36"/>
          <w:szCs w:val="36"/>
        </w:rPr>
        <w:t xml:space="preserve">14.业绩最好的代理商及成立合资公司情况 </w:t>
      </w:r>
    </w:p>
    <w:p w14:paraId="073EAF40">
      <w:pPr>
        <w:pStyle w:val="2"/>
        <w:spacing w:before="174" w:line="183" w:lineRule="auto"/>
        <w:ind w:left="16"/>
      </w:pPr>
      <w:r>
        <w:rPr>
          <w:b/>
          <w:bCs/>
          <w:spacing w:val="-3"/>
        </w:rPr>
        <w:t xml:space="preserve">合资公司模式 </w:t>
      </w:r>
      <w:r>
        <w:rPr>
          <w:spacing w:val="-3"/>
        </w:rPr>
        <w:t>：代理商持股49%，易居持股51%，实现子公司利润</w:t>
      </w:r>
      <w:r>
        <w:rPr>
          <w:spacing w:val="-4"/>
        </w:rPr>
        <w:t>并表。</w:t>
      </w:r>
    </w:p>
    <w:p w14:paraId="487A5711">
      <w:pPr>
        <w:rPr>
          <w:rFonts w:ascii="Arial"/>
          <w:sz w:val="21"/>
        </w:rPr>
      </w:pPr>
    </w:p>
    <w:p w14:paraId="63B0694E">
      <w:pPr>
        <w:pStyle w:val="2"/>
        <w:spacing w:before="155" w:line="230" w:lineRule="auto"/>
        <w:ind w:left="47"/>
        <w:outlineLvl w:val="1"/>
        <w:rPr>
          <w:rFonts w:hint="eastAsia" w:ascii="Arial" w:hAnsi="Arial" w:eastAsia="微软雅黑" w:cs="Arial"/>
          <w:sz w:val="16"/>
          <w:szCs w:val="16"/>
          <w:lang w:eastAsia="zh-CN"/>
        </w:rPr>
      </w:pPr>
      <w:r>
        <w:rPr>
          <w:b/>
          <w:bCs/>
          <w:spacing w:val="4"/>
          <w:sz w:val="36"/>
          <w:szCs w:val="36"/>
        </w:rPr>
        <w:t xml:space="preserve">15.劝说代理商成为合伙人的关键 </w:t>
      </w:r>
    </w:p>
    <w:p w14:paraId="4673302B">
      <w:pPr>
        <w:pStyle w:val="2"/>
        <w:spacing w:before="170" w:line="407" w:lineRule="auto"/>
        <w:ind w:left="16" w:right="34"/>
      </w:pPr>
      <w:r>
        <w:rPr>
          <w:b/>
          <w:bCs/>
          <w:spacing w:val="-2"/>
        </w:rPr>
        <w:t xml:space="preserve">关键策略 </w:t>
      </w:r>
      <w:r>
        <w:rPr>
          <w:spacing w:val="-2"/>
        </w:rPr>
        <w:t>：母公司IPO前以营业额、净利润增长率、市场占有率为估值基础，以</w:t>
      </w:r>
      <w:r>
        <w:rPr>
          <w:spacing w:val="-3"/>
        </w:rPr>
        <w:t>现金加</w:t>
      </w:r>
      <w:r>
        <w:rPr>
          <w:spacing w:val="-2"/>
        </w:rPr>
        <w:t>股权形式内部回购代理商权益，实现代理商变现与股权绑定。</w:t>
      </w:r>
    </w:p>
    <w:p w14:paraId="3111CE08">
      <w:pPr>
        <w:spacing w:line="407" w:lineRule="auto"/>
        <w:sectPr>
          <w:pgSz w:w="11906" w:h="16839"/>
          <w:pgMar w:top="400" w:right="1785" w:bottom="400" w:left="1785" w:header="0" w:footer="0" w:gutter="0"/>
          <w:cols w:space="720" w:num="1"/>
        </w:sectPr>
      </w:pPr>
    </w:p>
    <w:p w14:paraId="715DC389">
      <w:pPr>
        <w:spacing w:line="317" w:lineRule="auto"/>
        <w:rPr>
          <w:rFonts w:ascii="Arial"/>
          <w:sz w:val="21"/>
        </w:rPr>
      </w:pPr>
    </w:p>
    <w:p w14:paraId="42673350">
      <w:pPr>
        <w:spacing w:line="318" w:lineRule="auto"/>
        <w:rPr>
          <w:rFonts w:ascii="Arial"/>
          <w:sz w:val="21"/>
        </w:rPr>
      </w:pPr>
    </w:p>
    <w:p w14:paraId="19DA51FB">
      <w:pPr>
        <w:spacing w:line="318" w:lineRule="auto"/>
        <w:rPr>
          <w:rFonts w:ascii="Arial"/>
          <w:sz w:val="21"/>
        </w:rPr>
      </w:pPr>
    </w:p>
    <w:p w14:paraId="36A26737">
      <w:pPr>
        <w:pStyle w:val="2"/>
        <w:spacing w:before="154" w:line="230" w:lineRule="auto"/>
        <w:ind w:left="47"/>
        <w:outlineLvl w:val="1"/>
        <w:rPr>
          <w:rFonts w:hint="eastAsia" w:ascii="Arial" w:hAnsi="Arial" w:eastAsia="微软雅黑" w:cs="Arial"/>
          <w:sz w:val="16"/>
          <w:szCs w:val="16"/>
          <w:lang w:eastAsia="zh-CN"/>
        </w:rPr>
      </w:pPr>
      <w:r>
        <w:rPr>
          <w:b/>
          <w:bCs/>
          <w:spacing w:val="5"/>
          <w:sz w:val="36"/>
          <w:szCs w:val="36"/>
        </w:rPr>
        <w:t xml:space="preserve">16.易居中国的现状 </w:t>
      </w:r>
    </w:p>
    <w:p w14:paraId="7AA2A765">
      <w:pPr>
        <w:pStyle w:val="2"/>
        <w:spacing w:before="171" w:line="406" w:lineRule="auto"/>
        <w:ind w:left="19" w:right="180" w:firstLine="5"/>
      </w:pPr>
      <w:r>
        <w:t>当前模式为整合中介资源，组建合资公司，</w:t>
      </w:r>
      <w:r>
        <w:rPr>
          <w:b/>
          <w:bCs/>
        </w:rPr>
        <w:t>未来需转向</w:t>
      </w:r>
      <w:r>
        <w:rPr>
          <w:b/>
          <w:bCs/>
          <w:spacing w:val="-1"/>
        </w:rPr>
        <w:t>房地产金融与产业勾地模式以实现可持续发展</w:t>
      </w:r>
      <w:r>
        <w:rPr>
          <w:spacing w:val="-1"/>
        </w:rPr>
        <w:t>。</w:t>
      </w:r>
    </w:p>
    <w:p w14:paraId="53F44F81">
      <w:pPr>
        <w:spacing w:line="406" w:lineRule="auto"/>
        <w:sectPr>
          <w:pgSz w:w="11906" w:h="16839"/>
          <w:pgMar w:top="400" w:right="1785" w:bottom="400" w:left="1785" w:header="0" w:footer="0" w:gutter="0"/>
          <w:cols w:space="720" w:num="1"/>
        </w:sectPr>
      </w:pPr>
    </w:p>
    <w:p w14:paraId="4756CF8C">
      <w:pPr>
        <w:spacing w:line="337" w:lineRule="auto"/>
        <w:rPr>
          <w:rFonts w:ascii="Arial"/>
          <w:sz w:val="21"/>
        </w:rPr>
      </w:pPr>
    </w:p>
    <w:p w14:paraId="2D792FFA">
      <w:pPr>
        <w:pStyle w:val="2"/>
        <w:spacing w:before="94" w:line="184" w:lineRule="auto"/>
        <w:ind w:left="20"/>
        <w:outlineLvl w:val="0"/>
        <w:rPr>
          <w:rFonts w:hint="eastAsia" w:ascii="Arial" w:hAnsi="Arial" w:eastAsia="微软雅黑" w:cs="Arial"/>
          <w:sz w:val="16"/>
          <w:szCs w:val="16"/>
          <w:lang w:eastAsia="zh-CN"/>
        </w:rPr>
      </w:pPr>
      <w:r>
        <w:rPr>
          <w:b/>
          <w:bCs/>
          <w:spacing w:val="6"/>
        </w:rPr>
        <w:t xml:space="preserve">一、中国养猪业的投资机会 </w:t>
      </w:r>
    </w:p>
    <w:p w14:paraId="68BF63A4">
      <w:pPr>
        <w:pStyle w:val="2"/>
        <w:spacing w:before="333" w:line="397" w:lineRule="auto"/>
        <w:ind w:left="15" w:right="96" w:firstLine="1"/>
        <w:jc w:val="both"/>
      </w:pPr>
      <w:r>
        <w:t>美国最大农业公司占据美国农业市场34%左右份额，而中国最大农业公司</w:t>
      </w:r>
      <w:r>
        <w:rPr>
          <w:spacing w:val="-1"/>
        </w:rPr>
        <w:t>新希望和广</w:t>
      </w:r>
      <w:r>
        <w:t>东温氏仅占中国农业市场2%-3%。中国农业市场潜力巨大，企业规模较小，</w:t>
      </w:r>
      <w:r>
        <w:rPr>
          <w:spacing w:val="-1"/>
        </w:rPr>
        <w:t>投融资机</w:t>
      </w:r>
      <w:r>
        <w:t>会丰富，企业成长空间广阔。此类机会在美国、欧洲、新加坡已不存在，仅</w:t>
      </w:r>
      <w:r>
        <w:rPr>
          <w:spacing w:val="-1"/>
        </w:rPr>
        <w:t>存于中</w:t>
      </w:r>
    </w:p>
    <w:p w14:paraId="14EAC1D8">
      <w:pPr>
        <w:pStyle w:val="2"/>
        <w:spacing w:before="2" w:line="396" w:lineRule="auto"/>
        <w:ind w:left="19" w:right="180" w:firstLine="10"/>
      </w:pPr>
      <w:r>
        <w:t>国。农业规模化需摆脱对自然条件、人力、</w:t>
      </w:r>
      <w:r>
        <w:rPr>
          <w:spacing w:val="-1"/>
        </w:rPr>
        <w:t>环境、水源及疾病防治的依赖。分析四家</w:t>
      </w:r>
      <w:r>
        <w:t>上市养猪企业（牧原股份002714、温氏股份300498、雏鹰农牧</w:t>
      </w:r>
      <w:r>
        <w:rPr>
          <w:spacing w:val="-1"/>
        </w:rPr>
        <w:t>已退市、新希望</w:t>
      </w:r>
    </w:p>
    <w:p w14:paraId="5C664B3C">
      <w:pPr>
        <w:pStyle w:val="2"/>
        <w:spacing w:line="402" w:lineRule="auto"/>
        <w:ind w:left="18" w:right="210" w:firstLine="5"/>
      </w:pPr>
      <w:r>
        <w:t>000876）的商业模式差异。2019年非洲猪瘟爆发导致猪肉</w:t>
      </w:r>
      <w:r>
        <w:rPr>
          <w:spacing w:val="-1"/>
        </w:rPr>
        <w:t>价格波动，相关上市公司</w:t>
      </w:r>
      <w:r>
        <w:rPr>
          <w:spacing w:val="-2"/>
        </w:rPr>
        <w:t>业绩分化，养猪行业作为民生支柱产业，商业模式正经历转型。</w:t>
      </w:r>
    </w:p>
    <w:p w14:paraId="5C94B238">
      <w:pPr>
        <w:pStyle w:val="2"/>
        <w:spacing w:before="183" w:line="184" w:lineRule="auto"/>
        <w:ind w:left="20"/>
        <w:outlineLvl w:val="0"/>
        <w:rPr>
          <w:rFonts w:hint="eastAsia" w:ascii="Arial" w:hAnsi="Arial" w:eastAsia="微软雅黑" w:cs="Arial"/>
          <w:sz w:val="16"/>
          <w:szCs w:val="16"/>
          <w:lang w:eastAsia="zh-CN"/>
        </w:rPr>
      </w:pPr>
      <w:r>
        <w:rPr>
          <w:b/>
          <w:bCs/>
          <w:spacing w:val="5"/>
        </w:rPr>
        <w:t xml:space="preserve">二、牧原股份的重资产养猪模式 </w:t>
      </w:r>
    </w:p>
    <w:p w14:paraId="40864557">
      <w:pPr>
        <w:rPr>
          <w:rFonts w:ascii="Arial"/>
          <w:sz w:val="21"/>
        </w:rPr>
      </w:pPr>
    </w:p>
    <w:p w14:paraId="2FDC8A2B">
      <w:pPr>
        <w:pStyle w:val="2"/>
        <w:spacing w:before="95" w:line="406" w:lineRule="auto"/>
        <w:ind w:left="18" w:right="183"/>
      </w:pPr>
      <w:r>
        <w:rPr>
          <w:spacing w:val="-2"/>
        </w:rPr>
        <w:t>牧原股份采用</w:t>
      </w:r>
      <w:r>
        <w:rPr>
          <w:b/>
          <w:bCs/>
          <w:spacing w:val="-2"/>
        </w:rPr>
        <w:t xml:space="preserve">一体化自营模式 </w:t>
      </w:r>
      <w:r>
        <w:rPr>
          <w:spacing w:val="-2"/>
        </w:rPr>
        <w:t>，覆盖饲料加工、生猪育种、商品猪养殖等全产业链环</w:t>
      </w:r>
      <w:r>
        <w:rPr>
          <w:spacing w:val="-12"/>
        </w:rPr>
        <w:t>节。</w:t>
      </w:r>
    </w:p>
    <w:p w14:paraId="7DCA05AD">
      <w:pPr>
        <w:pStyle w:val="2"/>
        <w:spacing w:before="33" w:line="229" w:lineRule="auto"/>
        <w:ind w:left="47"/>
        <w:outlineLvl w:val="1"/>
        <w:rPr>
          <w:rFonts w:hint="eastAsia" w:ascii="Arial" w:hAnsi="Arial" w:eastAsia="微软雅黑" w:cs="Arial"/>
          <w:sz w:val="16"/>
          <w:szCs w:val="16"/>
          <w:lang w:eastAsia="zh-CN"/>
        </w:rPr>
      </w:pPr>
      <w:r>
        <w:rPr>
          <w:b/>
          <w:bCs/>
          <w:spacing w:val="4"/>
          <w:sz w:val="36"/>
          <w:szCs w:val="36"/>
        </w:rPr>
        <w:t xml:space="preserve">1.牧原股份一体化自营模式 </w:t>
      </w:r>
    </w:p>
    <w:p w14:paraId="5B02DDC1">
      <w:pPr>
        <w:pStyle w:val="2"/>
        <w:spacing w:before="161" w:line="395" w:lineRule="auto"/>
        <w:ind w:left="456" w:right="223" w:hanging="424"/>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商业模式 </w:t>
      </w:r>
      <w:r>
        <w:rPr>
          <w:spacing w:val="-4"/>
        </w:rPr>
        <w:t>：全产业链重资产运营，类似顺丰直营模式，涵盖育苗、育崽、育肥、</w:t>
      </w:r>
      <w:r>
        <w:rPr>
          <w:spacing w:val="-5"/>
        </w:rPr>
        <w:t>屠宰、销售环节。</w:t>
      </w:r>
    </w:p>
    <w:p w14:paraId="48BE36C4">
      <w:pPr>
        <w:pStyle w:val="2"/>
        <w:spacing w:before="6" w:line="395" w:lineRule="auto"/>
        <w:ind w:left="456" w:right="144"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缺点 </w:t>
      </w:r>
      <w:r>
        <w:rPr>
          <w:spacing w:val="-2"/>
        </w:rPr>
        <w:t>：初期资金需求大，发展速度慢。例如，</w:t>
      </w:r>
      <w:r>
        <w:rPr>
          <w:spacing w:val="-3"/>
        </w:rPr>
        <w:t>建设10万头规模养殖场需投入数亿</w:t>
      </w:r>
      <w:r>
        <w:rPr>
          <w:spacing w:val="-4"/>
        </w:rPr>
        <w:t>元，不含饲料与人工成本。</w:t>
      </w:r>
    </w:p>
    <w:p w14:paraId="2B4FD1C5">
      <w:pPr>
        <w:pStyle w:val="2"/>
        <w:spacing w:before="5" w:line="200" w:lineRule="auto"/>
        <w:ind w:left="32"/>
      </w:pPr>
      <w:r>
        <w:rPr>
          <w:rFonts w:ascii="Wingdings" w:hAnsi="Wingdings" w:eastAsia="Wingdings" w:cs="Wingdings"/>
          <w:spacing w:val="-6"/>
        </w:rPr>
        <w:t>l</w:t>
      </w:r>
      <w:r>
        <w:rPr>
          <w:rFonts w:ascii="Wingdings" w:hAnsi="Wingdings" w:eastAsia="Wingdings" w:cs="Wingdings"/>
          <w:spacing w:val="60"/>
        </w:rPr>
        <w:t xml:space="preserve"> </w:t>
      </w:r>
      <w:r>
        <w:rPr>
          <w:b/>
          <w:bCs/>
          <w:spacing w:val="-6"/>
        </w:rPr>
        <w:t>优势</w:t>
      </w:r>
      <w:r>
        <w:rPr>
          <w:b/>
          <w:bCs/>
          <w:spacing w:val="-11"/>
        </w:rPr>
        <w:t xml:space="preserve"> </w:t>
      </w:r>
      <w:r>
        <w:rPr>
          <w:spacing w:val="-6"/>
        </w:rPr>
        <w:t>：</w:t>
      </w:r>
    </w:p>
    <w:p w14:paraId="6EA1B0C2">
      <w:pPr>
        <w:pStyle w:val="2"/>
        <w:spacing w:before="319" w:line="184" w:lineRule="auto"/>
        <w:ind w:left="465"/>
      </w:pPr>
      <w:r>
        <w:rPr>
          <w:rFonts w:ascii="Courier New" w:hAnsi="Courier New" w:eastAsia="Courier New" w:cs="Courier New"/>
          <w:spacing w:val="-1"/>
        </w:rPr>
        <w:t xml:space="preserve">o  </w:t>
      </w:r>
      <w:r>
        <w:rPr>
          <w:b/>
          <w:bCs/>
          <w:spacing w:val="-1"/>
        </w:rPr>
        <w:t xml:space="preserve">中后期技术效率提升 </w:t>
      </w:r>
      <w:r>
        <w:rPr>
          <w:spacing w:val="-1"/>
        </w:rPr>
        <w:t>：规模化养殖成本优势显著，自动化设备（送水、送</w:t>
      </w:r>
    </w:p>
    <w:p w14:paraId="0E3A8582">
      <w:pPr>
        <w:rPr>
          <w:rFonts w:ascii="Arial"/>
          <w:sz w:val="21"/>
        </w:rPr>
      </w:pPr>
    </w:p>
    <w:p w14:paraId="779B2637">
      <w:pPr>
        <w:pStyle w:val="2"/>
        <w:spacing w:before="95" w:line="183" w:lineRule="auto"/>
        <w:ind w:left="896"/>
      </w:pPr>
      <w:r>
        <w:rPr>
          <w:spacing w:val="-2"/>
        </w:rPr>
        <w:t>食、温控）使单工人可管理3000头猪。</w:t>
      </w:r>
    </w:p>
    <w:p w14:paraId="725AFF64">
      <w:pPr>
        <w:pStyle w:val="2"/>
        <w:spacing w:before="334" w:line="405" w:lineRule="auto"/>
        <w:ind w:left="895" w:right="625" w:hanging="430"/>
      </w:pPr>
      <w:r>
        <w:rPr>
          <w:rFonts w:ascii="Courier New" w:hAnsi="Courier New" w:eastAsia="Courier New" w:cs="Courier New"/>
          <w:spacing w:val="-1"/>
        </w:rPr>
        <w:t xml:space="preserve">o  </w:t>
      </w:r>
      <w:r>
        <w:rPr>
          <w:b/>
          <w:bCs/>
          <w:spacing w:val="-1"/>
        </w:rPr>
        <w:t xml:space="preserve">质量控制严格 </w:t>
      </w:r>
      <w:r>
        <w:rPr>
          <w:spacing w:val="-1"/>
        </w:rPr>
        <w:t>：出栏质量稳定，疫情防控能力突出（如非洲</w:t>
      </w:r>
      <w:r>
        <w:rPr>
          <w:spacing w:val="-2"/>
        </w:rPr>
        <w:t>猪瘟隔离措</w:t>
      </w:r>
      <w:r>
        <w:rPr>
          <w:spacing w:val="-10"/>
        </w:rPr>
        <w:t>施）。</w:t>
      </w:r>
    </w:p>
    <w:p w14:paraId="62FCD7E0">
      <w:pPr>
        <w:spacing w:line="405" w:lineRule="auto"/>
        <w:sectPr>
          <w:headerReference r:id="rId57" w:type="default"/>
          <w:pgSz w:w="11906" w:h="16839"/>
          <w:pgMar w:top="1728" w:right="1785" w:bottom="400" w:left="1785" w:header="1452" w:footer="0" w:gutter="0"/>
          <w:cols w:space="720" w:num="1"/>
        </w:sectPr>
      </w:pPr>
    </w:p>
    <w:p w14:paraId="3E660DB7">
      <w:pPr>
        <w:spacing w:line="287" w:lineRule="auto"/>
        <w:rPr>
          <w:rFonts w:ascii="Arial"/>
          <w:sz w:val="21"/>
        </w:rPr>
      </w:pPr>
    </w:p>
    <w:p w14:paraId="09755E66">
      <w:pPr>
        <w:spacing w:line="287" w:lineRule="auto"/>
        <w:rPr>
          <w:rFonts w:ascii="Arial"/>
          <w:sz w:val="21"/>
        </w:rPr>
      </w:pPr>
    </w:p>
    <w:p w14:paraId="5B707C2B">
      <w:pPr>
        <w:spacing w:line="287" w:lineRule="auto"/>
        <w:rPr>
          <w:rFonts w:ascii="Arial"/>
          <w:sz w:val="21"/>
        </w:rPr>
      </w:pPr>
    </w:p>
    <w:p w14:paraId="20F8586B">
      <w:pPr>
        <w:spacing w:line="288" w:lineRule="auto"/>
        <w:rPr>
          <w:rFonts w:ascii="Arial"/>
          <w:sz w:val="21"/>
        </w:rPr>
      </w:pPr>
    </w:p>
    <w:p w14:paraId="78430C93">
      <w:pPr>
        <w:pStyle w:val="2"/>
        <w:spacing w:before="95" w:line="184" w:lineRule="auto"/>
        <w:ind w:right="28"/>
        <w:jc w:val="right"/>
      </w:pPr>
      <w:r>
        <w:rPr>
          <w:rFonts w:ascii="Courier New" w:hAnsi="Courier New" w:eastAsia="Courier New" w:cs="Courier New"/>
          <w:spacing w:val="-1"/>
        </w:rPr>
        <w:t xml:space="preserve">o  </w:t>
      </w:r>
      <w:r>
        <w:rPr>
          <w:b/>
          <w:bCs/>
          <w:spacing w:val="-1"/>
        </w:rPr>
        <w:t xml:space="preserve">资本市场认可 </w:t>
      </w:r>
      <w:r>
        <w:rPr>
          <w:spacing w:val="-1"/>
        </w:rPr>
        <w:t>：毛利率高，估值优于轻资产模式。2018年生猪出栏量达1100</w:t>
      </w:r>
    </w:p>
    <w:p w14:paraId="30C6470D">
      <w:pPr>
        <w:pStyle w:val="2"/>
        <w:spacing w:before="334" w:line="184" w:lineRule="auto"/>
        <w:ind w:left="897"/>
      </w:pPr>
      <w:r>
        <w:rPr>
          <w:spacing w:val="-1"/>
        </w:rPr>
        <w:t>万头，每头折合市值13000元，而温氏股份同期每头折合9000元。</w:t>
      </w:r>
    </w:p>
    <w:p w14:paraId="0440478A">
      <w:pPr>
        <w:spacing w:line="437" w:lineRule="auto"/>
        <w:rPr>
          <w:rFonts w:ascii="Arial"/>
          <w:sz w:val="21"/>
        </w:rPr>
      </w:pPr>
    </w:p>
    <w:p w14:paraId="166070EE">
      <w:pPr>
        <w:pStyle w:val="2"/>
        <w:spacing w:before="94" w:line="184" w:lineRule="auto"/>
        <w:ind w:left="20"/>
        <w:outlineLvl w:val="0"/>
        <w:rPr>
          <w:rFonts w:hint="eastAsia" w:ascii="Arial" w:hAnsi="Arial" w:eastAsia="微软雅黑" w:cs="Arial"/>
          <w:sz w:val="16"/>
          <w:szCs w:val="16"/>
          <w:lang w:eastAsia="zh-CN"/>
        </w:rPr>
      </w:pPr>
      <w:r>
        <w:rPr>
          <w:b/>
          <w:bCs/>
          <w:spacing w:val="6"/>
        </w:rPr>
        <w:t xml:space="preserve">三、温氏股份的养猪业务 </w:t>
      </w:r>
    </w:p>
    <w:p w14:paraId="7E5CD767">
      <w:pPr>
        <w:pStyle w:val="2"/>
        <w:spacing w:before="334" w:line="184" w:lineRule="auto"/>
        <w:ind w:left="16"/>
      </w:pPr>
      <w:r>
        <w:rPr>
          <w:spacing w:val="-1"/>
        </w:rPr>
        <w:t>温氏股份采用</w:t>
      </w:r>
      <w:r>
        <w:rPr>
          <w:b/>
          <w:bCs/>
          <w:spacing w:val="-1"/>
        </w:rPr>
        <w:t xml:space="preserve">公司+农户模式 </w:t>
      </w:r>
      <w:r>
        <w:rPr>
          <w:spacing w:val="-1"/>
        </w:rPr>
        <w:t>，通过创业板上市。早期因股东人数超</w:t>
      </w:r>
      <w:r>
        <w:rPr>
          <w:spacing w:val="-2"/>
        </w:rPr>
        <w:t>限（近3000人）</w:t>
      </w:r>
    </w:p>
    <w:p w14:paraId="370096DB">
      <w:pPr>
        <w:rPr>
          <w:rFonts w:ascii="Arial"/>
          <w:sz w:val="21"/>
        </w:rPr>
      </w:pPr>
    </w:p>
    <w:p w14:paraId="7DF09636">
      <w:pPr>
        <w:pStyle w:val="2"/>
        <w:spacing w:before="94" w:line="183" w:lineRule="auto"/>
        <w:ind w:left="20"/>
      </w:pPr>
      <w:r>
        <w:rPr>
          <w:spacing w:val="-2"/>
        </w:rPr>
        <w:t>多次被证监会否决，后通过吸收合并解决合规问</w:t>
      </w:r>
      <w:r>
        <w:rPr>
          <w:spacing w:val="-3"/>
        </w:rPr>
        <w:t>题。</w:t>
      </w:r>
    </w:p>
    <w:p w14:paraId="22F3E6BC">
      <w:pPr>
        <w:spacing w:line="242" w:lineRule="auto"/>
        <w:rPr>
          <w:rFonts w:ascii="Arial"/>
          <w:sz w:val="21"/>
        </w:rPr>
      </w:pPr>
    </w:p>
    <w:p w14:paraId="15885B72">
      <w:pPr>
        <w:pStyle w:val="2"/>
        <w:spacing w:before="155" w:line="229" w:lineRule="auto"/>
        <w:ind w:left="47"/>
        <w:outlineLvl w:val="1"/>
        <w:rPr>
          <w:rFonts w:hint="eastAsia" w:ascii="Arial" w:hAnsi="Arial" w:eastAsia="微软雅黑" w:cs="Arial"/>
          <w:sz w:val="16"/>
          <w:szCs w:val="16"/>
          <w:lang w:eastAsia="zh-CN"/>
        </w:rPr>
      </w:pPr>
      <w:r>
        <w:rPr>
          <w:b/>
          <w:bCs/>
          <w:spacing w:val="4"/>
          <w:sz w:val="36"/>
          <w:szCs w:val="36"/>
        </w:rPr>
        <w:t xml:space="preserve">1.温氏股份的公司和农户模式 </w:t>
      </w:r>
    </w:p>
    <w:p w14:paraId="73F5C3D0">
      <w:pPr>
        <w:pStyle w:val="2"/>
        <w:spacing w:before="162"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模式拆分 </w:t>
      </w:r>
      <w:r>
        <w:rPr>
          <w:spacing w:val="-5"/>
        </w:rPr>
        <w:t>：</w:t>
      </w:r>
    </w:p>
    <w:p w14:paraId="428ADC5F">
      <w:pPr>
        <w:pStyle w:val="2"/>
        <w:spacing w:before="320" w:line="183" w:lineRule="auto"/>
        <w:ind w:left="465"/>
      </w:pPr>
      <w:r>
        <w:rPr>
          <w:rFonts w:ascii="Courier New" w:hAnsi="Courier New" w:eastAsia="Courier New" w:cs="Courier New"/>
          <w:spacing w:val="-2"/>
        </w:rPr>
        <w:t xml:space="preserve">o  </w:t>
      </w:r>
      <w:r>
        <w:rPr>
          <w:b/>
          <w:bCs/>
          <w:spacing w:val="-2"/>
        </w:rPr>
        <w:t xml:space="preserve">公司负责 </w:t>
      </w:r>
      <w:r>
        <w:rPr>
          <w:spacing w:val="-2"/>
        </w:rPr>
        <w:t>：饲料加工、生猪育种、种猪繁殖、兽医管理等技术密集型环节。</w:t>
      </w:r>
    </w:p>
    <w:p w14:paraId="32A67E92">
      <w:pPr>
        <w:rPr>
          <w:rFonts w:ascii="Arial"/>
          <w:sz w:val="21"/>
        </w:rPr>
      </w:pPr>
    </w:p>
    <w:p w14:paraId="272FFE72">
      <w:pPr>
        <w:pStyle w:val="2"/>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b/>
          <w:bCs/>
          <w:spacing w:val="-5"/>
        </w:rPr>
        <w:t xml:space="preserve">农户负责 </w:t>
      </w:r>
      <w:r>
        <w:rPr>
          <w:spacing w:val="-5"/>
        </w:rPr>
        <w:t>：养殖场建设、生猪育肥等日常性工作。</w:t>
      </w:r>
    </w:p>
    <w:p w14:paraId="7B28F1E9">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金融支持 </w:t>
      </w:r>
      <w:r>
        <w:rPr>
          <w:spacing w:val="-5"/>
        </w:rPr>
        <w:t>：</w:t>
      </w:r>
    </w:p>
    <w:p w14:paraId="16F96A55">
      <w:pPr>
        <w:pStyle w:val="2"/>
        <w:spacing w:before="318" w:line="184" w:lineRule="auto"/>
        <w:ind w:left="465"/>
      </w:pPr>
      <w:r>
        <w:rPr>
          <w:rFonts w:ascii="Courier New" w:hAnsi="Courier New" w:eastAsia="Courier New" w:cs="Courier New"/>
        </w:rPr>
        <w:t xml:space="preserve">o  </w:t>
      </w:r>
      <w:r>
        <w:t>温氏为农户提供信用贷款担保，确保</w:t>
      </w:r>
      <w:r>
        <w:rPr>
          <w:spacing w:val="-1"/>
        </w:rPr>
        <w:t>包销后农户还款能力。</w:t>
      </w:r>
    </w:p>
    <w:p w14:paraId="4B1C5BC8">
      <w:pPr>
        <w:pStyle w:val="2"/>
        <w:spacing w:before="334" w:line="394" w:lineRule="auto"/>
        <w:ind w:left="895" w:right="66" w:hanging="430"/>
      </w:pPr>
      <w:r>
        <w:rPr>
          <w:rFonts w:ascii="Courier New" w:hAnsi="Courier New" w:eastAsia="Courier New" w:cs="Courier New"/>
          <w:spacing w:val="1"/>
        </w:rPr>
        <w:t xml:space="preserve">o  </w:t>
      </w:r>
      <w:r>
        <w:rPr>
          <w:spacing w:val="1"/>
        </w:rPr>
        <w:t>案例：四川仪陇县农户自建500头规模养猪场，总投资170</w:t>
      </w:r>
      <w:r>
        <w:t>万元，政府与温氏</w:t>
      </w:r>
      <w:r>
        <w:rPr>
          <w:spacing w:val="-2"/>
        </w:rPr>
        <w:t>补贴后农户仅需投入</w:t>
      </w:r>
      <w:r>
        <w:rPr>
          <w:spacing w:val="27"/>
        </w:rPr>
        <w:t xml:space="preserve"> </w:t>
      </w:r>
      <w:r>
        <w:rPr>
          <w:spacing w:val="-2"/>
        </w:rPr>
        <w:t>- 8万元，成本降低</w:t>
      </w:r>
      <w:r>
        <w:rPr>
          <w:spacing w:val="16"/>
          <w:w w:val="101"/>
        </w:rPr>
        <w:t xml:space="preserve"> </w:t>
      </w:r>
      <w:r>
        <w:rPr>
          <w:spacing w:val="-2"/>
        </w:rPr>
        <w:t>- 4%。</w:t>
      </w:r>
    </w:p>
    <w:p w14:paraId="5CA5E00C">
      <w:pPr>
        <w:pStyle w:val="2"/>
        <w:spacing w:before="1" w:line="199" w:lineRule="auto"/>
        <w:ind w:left="32"/>
      </w:pPr>
      <w:r>
        <w:rPr>
          <w:rFonts w:ascii="Wingdings" w:hAnsi="Wingdings" w:eastAsia="Wingdings" w:cs="Wingdings"/>
          <w:spacing w:val="-6"/>
        </w:rPr>
        <w:t>l</w:t>
      </w:r>
      <w:r>
        <w:rPr>
          <w:rFonts w:ascii="Wingdings" w:hAnsi="Wingdings" w:eastAsia="Wingdings" w:cs="Wingdings"/>
          <w:spacing w:val="60"/>
        </w:rPr>
        <w:t xml:space="preserve"> </w:t>
      </w:r>
      <w:r>
        <w:rPr>
          <w:b/>
          <w:bCs/>
          <w:spacing w:val="-6"/>
        </w:rPr>
        <w:t>缺点</w:t>
      </w:r>
      <w:r>
        <w:rPr>
          <w:b/>
          <w:bCs/>
          <w:spacing w:val="-11"/>
        </w:rPr>
        <w:t xml:space="preserve"> </w:t>
      </w:r>
      <w:r>
        <w:rPr>
          <w:spacing w:val="-6"/>
        </w:rPr>
        <w:t>：</w:t>
      </w:r>
    </w:p>
    <w:p w14:paraId="3BE5DEE6">
      <w:pPr>
        <w:pStyle w:val="2"/>
        <w:spacing w:before="320" w:line="184" w:lineRule="auto"/>
        <w:ind w:left="465"/>
      </w:pPr>
      <w:r>
        <w:rPr>
          <w:rFonts w:ascii="Courier New" w:hAnsi="Courier New" w:eastAsia="Courier New" w:cs="Courier New"/>
          <w:spacing w:val="-1"/>
        </w:rPr>
        <w:t xml:space="preserve">o  </w:t>
      </w:r>
      <w:r>
        <w:rPr>
          <w:b/>
          <w:bCs/>
          <w:spacing w:val="-1"/>
        </w:rPr>
        <w:t xml:space="preserve">散养模式局限 </w:t>
      </w:r>
      <w:r>
        <w:rPr>
          <w:spacing w:val="-1"/>
        </w:rPr>
        <w:t>：规模化程度低，育肥阶段不可控因素多，食品安全风险较</w:t>
      </w:r>
    </w:p>
    <w:p w14:paraId="37282F85">
      <w:pPr>
        <w:pStyle w:val="2"/>
        <w:spacing w:before="334" w:line="184" w:lineRule="auto"/>
        <w:ind w:left="898"/>
      </w:pPr>
      <w:r>
        <w:rPr>
          <w:spacing w:val="-12"/>
        </w:rPr>
        <w:t>高。</w:t>
      </w:r>
    </w:p>
    <w:p w14:paraId="7891A16B">
      <w:pPr>
        <w:pStyle w:val="2"/>
        <w:spacing w:before="335" w:line="402" w:lineRule="auto"/>
        <w:ind w:left="894" w:right="16" w:hanging="429"/>
      </w:pPr>
      <w:r>
        <w:rPr>
          <w:rFonts w:ascii="Courier New" w:hAnsi="Courier New" w:eastAsia="Courier New" w:cs="Courier New"/>
          <w:spacing w:val="-2"/>
        </w:rPr>
        <w:t xml:space="preserve">o  </w:t>
      </w:r>
      <w:r>
        <w:rPr>
          <w:b/>
          <w:bCs/>
          <w:spacing w:val="-2"/>
        </w:rPr>
        <w:t xml:space="preserve">成本结构 </w:t>
      </w:r>
      <w:r>
        <w:rPr>
          <w:spacing w:val="-2"/>
        </w:rPr>
        <w:t>：2018年委托养殖费用占总成本   -  7%（约50亿元</w:t>
      </w:r>
      <w:r>
        <w:rPr>
          <w:spacing w:val="7"/>
        </w:rPr>
        <w:t>），</w:t>
      </w:r>
      <w:r>
        <w:rPr>
          <w:spacing w:val="-2"/>
        </w:rPr>
        <w:t>导致毛利率</w:t>
      </w:r>
      <w:r>
        <w:rPr>
          <w:spacing w:val="-6"/>
        </w:rPr>
        <w:t>低于牧原股份。</w:t>
      </w:r>
    </w:p>
    <w:p w14:paraId="0362BFB5">
      <w:pPr>
        <w:pStyle w:val="2"/>
        <w:spacing w:before="45" w:line="214" w:lineRule="auto"/>
        <w:ind w:left="32"/>
        <w:outlineLvl w:val="1"/>
        <w:rPr>
          <w:rFonts w:hint="eastAsia" w:ascii="Arial" w:hAnsi="Arial" w:eastAsia="微软雅黑" w:cs="Arial"/>
          <w:sz w:val="16"/>
          <w:szCs w:val="16"/>
          <w:lang w:eastAsia="zh-CN"/>
        </w:rPr>
      </w:pPr>
      <w:r>
        <w:rPr>
          <w:b/>
          <w:bCs/>
          <w:spacing w:val="6"/>
          <w:sz w:val="36"/>
          <w:szCs w:val="36"/>
        </w:rPr>
        <w:t xml:space="preserve">2.温氏股份的养猪业务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37"/>
        <w:gridCol w:w="3311"/>
        <w:gridCol w:w="3042"/>
      </w:tblGrid>
      <w:tr w14:paraId="173A26C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937" w:type="dxa"/>
            <w:vAlign w:val="top"/>
          </w:tcPr>
          <w:p w14:paraId="15CC4F19">
            <w:pPr>
              <w:pStyle w:val="6"/>
              <w:spacing w:before="90" w:line="178" w:lineRule="auto"/>
              <w:ind w:left="103"/>
            </w:pPr>
            <w:r>
              <w:rPr>
                <w:b/>
                <w:bCs/>
                <w:spacing w:val="-1"/>
              </w:rPr>
              <w:t>对比维度</w:t>
            </w:r>
          </w:p>
        </w:tc>
        <w:tc>
          <w:tcPr>
            <w:tcW w:w="3311" w:type="dxa"/>
            <w:vAlign w:val="top"/>
          </w:tcPr>
          <w:p w14:paraId="6A583461">
            <w:pPr>
              <w:pStyle w:val="6"/>
              <w:spacing w:before="91" w:line="177" w:lineRule="auto"/>
              <w:ind w:left="99"/>
            </w:pPr>
            <w:r>
              <w:rPr>
                <w:b/>
                <w:bCs/>
                <w:spacing w:val="-1"/>
              </w:rPr>
              <w:t>温氏股份</w:t>
            </w:r>
          </w:p>
        </w:tc>
        <w:tc>
          <w:tcPr>
            <w:tcW w:w="3042" w:type="dxa"/>
            <w:vAlign w:val="top"/>
          </w:tcPr>
          <w:p w14:paraId="73AFC2C9">
            <w:pPr>
              <w:pStyle w:val="6"/>
              <w:spacing w:before="90" w:line="178" w:lineRule="auto"/>
              <w:ind w:left="105"/>
            </w:pPr>
            <w:r>
              <w:rPr>
                <w:b/>
                <w:bCs/>
                <w:spacing w:val="-1"/>
              </w:rPr>
              <w:t>牧原股份</w:t>
            </w:r>
          </w:p>
        </w:tc>
      </w:tr>
      <w:tr w14:paraId="71D633E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937" w:type="dxa"/>
            <w:vAlign w:val="top"/>
          </w:tcPr>
          <w:p w14:paraId="6F6A1025">
            <w:pPr>
              <w:pStyle w:val="6"/>
              <w:spacing w:before="88" w:line="174" w:lineRule="auto"/>
              <w:ind w:left="102"/>
            </w:pPr>
            <w:r>
              <w:rPr>
                <w:b/>
                <w:bCs/>
                <w:spacing w:val="-1"/>
              </w:rPr>
              <w:t>模式</w:t>
            </w:r>
          </w:p>
        </w:tc>
        <w:tc>
          <w:tcPr>
            <w:tcW w:w="3311" w:type="dxa"/>
            <w:vAlign w:val="top"/>
          </w:tcPr>
          <w:p w14:paraId="6599B6EC">
            <w:pPr>
              <w:pStyle w:val="6"/>
              <w:spacing w:before="85" w:line="176" w:lineRule="auto"/>
              <w:ind w:left="99"/>
            </w:pPr>
            <w:r>
              <w:rPr>
                <w:spacing w:val="1"/>
              </w:rPr>
              <w:t>轻资产（公司+农户）</w:t>
            </w:r>
          </w:p>
        </w:tc>
        <w:tc>
          <w:tcPr>
            <w:tcW w:w="3042" w:type="dxa"/>
            <w:vAlign w:val="top"/>
          </w:tcPr>
          <w:p w14:paraId="45B4A0FC">
            <w:pPr>
              <w:pStyle w:val="6"/>
              <w:spacing w:before="86" w:line="175" w:lineRule="auto"/>
              <w:ind w:left="106"/>
            </w:pPr>
            <w:r>
              <w:rPr>
                <w:spacing w:val="1"/>
              </w:rPr>
              <w:t>重资产（一体化自营）</w:t>
            </w:r>
          </w:p>
        </w:tc>
      </w:tr>
      <w:tr w14:paraId="40A7E97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937" w:type="dxa"/>
            <w:vAlign w:val="top"/>
          </w:tcPr>
          <w:p w14:paraId="7959A292">
            <w:pPr>
              <w:pStyle w:val="6"/>
              <w:spacing w:before="93" w:line="176" w:lineRule="auto"/>
              <w:ind w:left="115"/>
            </w:pPr>
            <w:r>
              <w:rPr>
                <w:b/>
                <w:bCs/>
                <w:spacing w:val="-3"/>
              </w:rPr>
              <w:t>出栏量优势</w:t>
            </w:r>
          </w:p>
        </w:tc>
        <w:tc>
          <w:tcPr>
            <w:tcW w:w="3311" w:type="dxa"/>
            <w:vAlign w:val="top"/>
          </w:tcPr>
          <w:p w14:paraId="4E773418">
            <w:pPr>
              <w:pStyle w:val="6"/>
              <w:spacing w:before="94" w:line="175" w:lineRule="auto"/>
              <w:ind w:left="107"/>
            </w:pPr>
            <w:r>
              <w:t>2200万头（规模领先）</w:t>
            </w:r>
          </w:p>
        </w:tc>
        <w:tc>
          <w:tcPr>
            <w:tcW w:w="3042" w:type="dxa"/>
            <w:vAlign w:val="top"/>
          </w:tcPr>
          <w:p w14:paraId="4795D920">
            <w:pPr>
              <w:pStyle w:val="6"/>
              <w:spacing w:before="96" w:line="174" w:lineRule="auto"/>
              <w:ind w:left="122"/>
            </w:pPr>
            <w:r>
              <w:rPr>
                <w:spacing w:val="-4"/>
              </w:rPr>
              <w:t>1100万头</w:t>
            </w:r>
          </w:p>
        </w:tc>
      </w:tr>
    </w:tbl>
    <w:p w14:paraId="7CEB7CD6">
      <w:pPr>
        <w:rPr>
          <w:rFonts w:ascii="Arial"/>
          <w:sz w:val="21"/>
        </w:rPr>
      </w:pPr>
    </w:p>
    <w:p w14:paraId="38285744">
      <w:pPr>
        <w:rPr>
          <w:rFonts w:ascii="Arial" w:hAnsi="Arial" w:eastAsia="Arial" w:cs="Arial"/>
          <w:sz w:val="21"/>
          <w:szCs w:val="21"/>
        </w:rPr>
        <w:sectPr>
          <w:headerReference r:id="rId58" w:type="default"/>
          <w:pgSz w:w="11906" w:h="16839"/>
          <w:pgMar w:top="400" w:right="1785" w:bottom="400" w:left="1785" w:header="0" w:footer="0" w:gutter="0"/>
          <w:cols w:space="720" w:num="1"/>
        </w:sectPr>
      </w:pPr>
    </w:p>
    <w:p w14:paraId="393E7C52">
      <w:pPr>
        <w:spacing w:before="19"/>
      </w:pPr>
    </w:p>
    <w:p w14:paraId="64DE9F8F">
      <w:pPr>
        <w:spacing w:before="19"/>
      </w:pPr>
    </w:p>
    <w:p w14:paraId="06553F15">
      <w:pPr>
        <w:spacing w:before="18"/>
      </w:pPr>
    </w:p>
    <w:p w14:paraId="16470638">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37"/>
        <w:gridCol w:w="3311"/>
        <w:gridCol w:w="3042"/>
      </w:tblGrid>
      <w:tr w14:paraId="445210E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937" w:type="dxa"/>
            <w:vAlign w:val="top"/>
          </w:tcPr>
          <w:p w14:paraId="64ED15F5">
            <w:pPr>
              <w:pStyle w:val="6"/>
              <w:spacing w:before="90" w:line="176" w:lineRule="auto"/>
              <w:ind w:left="104"/>
            </w:pPr>
            <w:r>
              <w:rPr>
                <w:b/>
                <w:bCs/>
                <w:spacing w:val="-1"/>
              </w:rPr>
              <w:t>毛利率</w:t>
            </w:r>
          </w:p>
        </w:tc>
        <w:tc>
          <w:tcPr>
            <w:tcW w:w="3311" w:type="dxa"/>
            <w:vAlign w:val="top"/>
          </w:tcPr>
          <w:p w14:paraId="1322667A">
            <w:pPr>
              <w:pStyle w:val="6"/>
              <w:spacing w:before="90" w:line="176" w:lineRule="auto"/>
              <w:ind w:left="99"/>
            </w:pPr>
            <w:r>
              <w:rPr>
                <w:spacing w:val="1"/>
              </w:rPr>
              <w:t>较低（含委托养殖费用）</w:t>
            </w:r>
          </w:p>
        </w:tc>
        <w:tc>
          <w:tcPr>
            <w:tcW w:w="3042" w:type="dxa"/>
            <w:vAlign w:val="top"/>
          </w:tcPr>
          <w:p w14:paraId="23B0F151">
            <w:pPr>
              <w:pStyle w:val="6"/>
              <w:spacing w:before="88" w:line="177" w:lineRule="auto"/>
              <w:ind w:left="105"/>
            </w:pPr>
            <w:r>
              <w:rPr>
                <w:spacing w:val="2"/>
              </w:rPr>
              <w:t>较高（全链控制）</w:t>
            </w:r>
          </w:p>
        </w:tc>
      </w:tr>
      <w:tr w14:paraId="52C39EC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937" w:type="dxa"/>
            <w:vAlign w:val="top"/>
          </w:tcPr>
          <w:p w14:paraId="661F25E6">
            <w:pPr>
              <w:pStyle w:val="6"/>
              <w:spacing w:before="90" w:line="176" w:lineRule="auto"/>
              <w:ind w:left="102"/>
            </w:pPr>
            <w:r>
              <w:rPr>
                <w:b/>
                <w:bCs/>
                <w:spacing w:val="-1"/>
              </w:rPr>
              <w:t>食品安全管控</w:t>
            </w:r>
          </w:p>
        </w:tc>
        <w:tc>
          <w:tcPr>
            <w:tcW w:w="3311" w:type="dxa"/>
            <w:vAlign w:val="top"/>
          </w:tcPr>
          <w:p w14:paraId="1D0E05FF">
            <w:pPr>
              <w:pStyle w:val="6"/>
              <w:spacing w:before="88" w:line="177" w:lineRule="auto"/>
              <w:ind w:left="99"/>
            </w:pPr>
            <w:r>
              <w:rPr>
                <w:spacing w:val="2"/>
              </w:rPr>
              <w:t>较难（农户分散）</w:t>
            </w:r>
          </w:p>
        </w:tc>
        <w:tc>
          <w:tcPr>
            <w:tcW w:w="3042" w:type="dxa"/>
            <w:vAlign w:val="top"/>
          </w:tcPr>
          <w:p w14:paraId="0A643A78">
            <w:pPr>
              <w:pStyle w:val="6"/>
              <w:spacing w:before="90" w:line="176" w:lineRule="auto"/>
              <w:ind w:left="105"/>
            </w:pPr>
            <w:r>
              <w:rPr>
                <w:spacing w:val="2"/>
              </w:rPr>
              <w:t>严格（集中管理）</w:t>
            </w:r>
          </w:p>
        </w:tc>
      </w:tr>
    </w:tbl>
    <w:p w14:paraId="087CC5ED">
      <w:pPr>
        <w:spacing w:line="314" w:lineRule="auto"/>
        <w:rPr>
          <w:rFonts w:ascii="Arial"/>
          <w:sz w:val="21"/>
        </w:rPr>
      </w:pPr>
    </w:p>
    <w:p w14:paraId="10219C6B">
      <w:pPr>
        <w:pStyle w:val="2"/>
        <w:spacing w:before="95" w:line="184" w:lineRule="auto"/>
        <w:ind w:left="27"/>
        <w:outlineLvl w:val="0"/>
        <w:rPr>
          <w:rFonts w:hint="eastAsia" w:ascii="Arial" w:hAnsi="Arial" w:eastAsia="微软雅黑" w:cs="Arial"/>
          <w:sz w:val="16"/>
          <w:szCs w:val="16"/>
          <w:lang w:eastAsia="zh-CN"/>
        </w:rPr>
      </w:pPr>
      <w:r>
        <w:rPr>
          <w:b/>
          <w:bCs/>
          <w:spacing w:val="6"/>
        </w:rPr>
        <w:t xml:space="preserve">四、雏鹰农牧的养猪业务 </w:t>
      </w:r>
    </w:p>
    <w:p w14:paraId="18885F86">
      <w:pPr>
        <w:spacing w:line="242" w:lineRule="auto"/>
        <w:rPr>
          <w:rFonts w:ascii="Arial"/>
          <w:sz w:val="21"/>
        </w:rPr>
      </w:pPr>
    </w:p>
    <w:p w14:paraId="7BABD2ED">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1.雏鹰农牧的轻资产模式 </w:t>
      </w:r>
    </w:p>
    <w:p w14:paraId="4F0FE2C2">
      <w:pPr>
        <w:pStyle w:val="2"/>
        <w:spacing w:before="170" w:line="394" w:lineRule="auto"/>
        <w:ind w:left="16" w:right="300"/>
      </w:pPr>
      <w:r>
        <w:rPr>
          <w:spacing w:val="-2"/>
        </w:rPr>
        <w:t>雏鹰农牧采用</w:t>
      </w:r>
      <w:r>
        <w:rPr>
          <w:b/>
          <w:bCs/>
          <w:spacing w:val="-2"/>
        </w:rPr>
        <w:t xml:space="preserve">公司+合作方+农户模式 </w:t>
      </w:r>
      <w:r>
        <w:rPr>
          <w:spacing w:val="-2"/>
        </w:rPr>
        <w:t>，创新性引入合作方解决</w:t>
      </w:r>
      <w:r>
        <w:rPr>
          <w:spacing w:val="-3"/>
        </w:rPr>
        <w:t>资金与劳动力分配问</w:t>
      </w:r>
      <w:r>
        <w:rPr>
          <w:spacing w:val="5"/>
        </w:rPr>
        <w:t>题：</w:t>
      </w:r>
    </w:p>
    <w:p w14:paraId="0781ED71">
      <w:pPr>
        <w:pStyle w:val="2"/>
        <w:spacing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合作方分类 </w:t>
      </w:r>
      <w:r>
        <w:rPr>
          <w:spacing w:val="-4"/>
        </w:rPr>
        <w:t>：</w:t>
      </w:r>
    </w:p>
    <w:p w14:paraId="47236DC4">
      <w:pPr>
        <w:pStyle w:val="2"/>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spacing w:val="-4"/>
        </w:rPr>
        <w:t>有资金但不愿出力的投资者。</w:t>
      </w:r>
    </w:p>
    <w:p w14:paraId="1B614D0F">
      <w:pPr>
        <w:pStyle w:val="2"/>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spacing w:val="-5"/>
        </w:rPr>
        <w:t>愿出力但缺资金的农户。</w:t>
      </w:r>
    </w:p>
    <w:p w14:paraId="56E2869B">
      <w:pPr>
        <w:pStyle w:val="2"/>
        <w:spacing w:before="325" w:line="201" w:lineRule="auto"/>
        <w:ind w:left="32"/>
      </w:pPr>
      <w:r>
        <w:rPr>
          <w:rFonts w:ascii="Wingdings" w:hAnsi="Wingdings" w:eastAsia="Wingdings" w:cs="Wingdings"/>
          <w:spacing w:val="-6"/>
        </w:rPr>
        <w:t>l</w:t>
      </w:r>
      <w:r>
        <w:rPr>
          <w:rFonts w:ascii="Wingdings" w:hAnsi="Wingdings" w:eastAsia="Wingdings" w:cs="Wingdings"/>
          <w:spacing w:val="60"/>
        </w:rPr>
        <w:t xml:space="preserve"> </w:t>
      </w:r>
      <w:r>
        <w:rPr>
          <w:b/>
          <w:bCs/>
          <w:spacing w:val="-6"/>
        </w:rPr>
        <w:t>分工</w:t>
      </w:r>
      <w:r>
        <w:rPr>
          <w:b/>
          <w:bCs/>
          <w:spacing w:val="-11"/>
        </w:rPr>
        <w:t xml:space="preserve"> </w:t>
      </w:r>
      <w:r>
        <w:rPr>
          <w:spacing w:val="-6"/>
        </w:rPr>
        <w:t>：</w:t>
      </w:r>
    </w:p>
    <w:p w14:paraId="02057A82">
      <w:pPr>
        <w:pStyle w:val="2"/>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spacing w:val="-4"/>
        </w:rPr>
        <w:t>雏鹰负责管理、牌照及代养费用。</w:t>
      </w:r>
    </w:p>
    <w:p w14:paraId="0FF16D29">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spacing w:val="-4"/>
        </w:rPr>
        <w:t>合作方负责建场、设备投资。</w:t>
      </w:r>
    </w:p>
    <w:p w14:paraId="2D6329F9">
      <w:pPr>
        <w:pStyle w:val="2"/>
        <w:spacing w:before="335" w:line="184" w:lineRule="auto"/>
        <w:ind w:left="465"/>
      </w:pPr>
      <w:r>
        <w:rPr>
          <w:rFonts w:ascii="Courier New" w:hAnsi="Courier New" w:eastAsia="Courier New" w:cs="Courier New"/>
          <w:spacing w:val="-7"/>
        </w:rPr>
        <w:t>o</w:t>
      </w:r>
      <w:r>
        <w:rPr>
          <w:rFonts w:ascii="Courier New" w:hAnsi="Courier New" w:eastAsia="Courier New" w:cs="Courier New"/>
          <w:spacing w:val="25"/>
        </w:rPr>
        <w:t xml:space="preserve">  </w:t>
      </w:r>
      <w:r>
        <w:rPr>
          <w:spacing w:val="-7"/>
        </w:rPr>
        <w:t>农户负责育肥。</w:t>
      </w:r>
    </w:p>
    <w:p w14:paraId="2B5077DE">
      <w:pPr>
        <w:pStyle w:val="2"/>
        <w:spacing w:before="324" w:line="196"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盈利模式 </w:t>
      </w:r>
      <w:r>
        <w:rPr>
          <w:spacing w:val="-4"/>
        </w:rPr>
        <w:t>：猪周期下行时囤积猪场，上行时转让获利（类似房地产经营）。</w:t>
      </w:r>
    </w:p>
    <w:p w14:paraId="51A3297E">
      <w:pPr>
        <w:pStyle w:val="2"/>
        <w:spacing w:before="317" w:line="199"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风险 </w:t>
      </w:r>
      <w:r>
        <w:rPr>
          <w:spacing w:val="-4"/>
        </w:rPr>
        <w:t>：多元化扩张导致现金流断裂，2019年因股价低于1元退市。</w:t>
      </w:r>
    </w:p>
    <w:p w14:paraId="1506DFE5">
      <w:pPr>
        <w:pStyle w:val="2"/>
        <w:spacing w:before="383" w:line="229" w:lineRule="auto"/>
        <w:ind w:left="32"/>
        <w:outlineLvl w:val="1"/>
        <w:rPr>
          <w:rFonts w:hint="eastAsia" w:ascii="Arial" w:hAnsi="Arial" w:eastAsia="微软雅黑" w:cs="Arial"/>
          <w:sz w:val="16"/>
          <w:szCs w:val="16"/>
          <w:lang w:eastAsia="zh-CN"/>
        </w:rPr>
      </w:pPr>
      <w:r>
        <w:rPr>
          <w:b/>
          <w:bCs/>
          <w:spacing w:val="5"/>
          <w:sz w:val="36"/>
          <w:szCs w:val="36"/>
        </w:rPr>
        <w:t xml:space="preserve">2.雏鹰农牧商业模式图解 </w:t>
      </w:r>
    </w:p>
    <w:p w14:paraId="3B148C02">
      <w:pPr>
        <w:spacing w:line="275" w:lineRule="auto"/>
        <w:rPr>
          <w:rFonts w:ascii="Arial"/>
          <w:sz w:val="21"/>
        </w:rPr>
      </w:pPr>
    </w:p>
    <w:p w14:paraId="397A874A">
      <w:pPr>
        <w:pStyle w:val="2"/>
        <w:spacing w:before="95" w:line="184" w:lineRule="auto"/>
        <w:ind w:left="18"/>
        <w:outlineLvl w:val="0"/>
        <w:rPr>
          <w:rFonts w:hint="eastAsia" w:ascii="Arial" w:hAnsi="Arial" w:eastAsia="微软雅黑" w:cs="Arial"/>
          <w:sz w:val="16"/>
          <w:szCs w:val="16"/>
          <w:lang w:eastAsia="zh-CN"/>
        </w:rPr>
      </w:pPr>
      <w:r>
        <w:rPr>
          <w:b/>
          <w:bCs/>
          <w:spacing w:val="7"/>
        </w:rPr>
        <w:t xml:space="preserve">五、新希望的养猪业务 </w:t>
      </w:r>
    </w:p>
    <w:p w14:paraId="5A3E0FAB">
      <w:pPr>
        <w:spacing w:line="242" w:lineRule="auto"/>
        <w:rPr>
          <w:rFonts w:ascii="Arial"/>
          <w:sz w:val="21"/>
        </w:rPr>
      </w:pPr>
    </w:p>
    <w:p w14:paraId="2FD6D6B8">
      <w:pPr>
        <w:pStyle w:val="2"/>
        <w:spacing w:before="155" w:line="229" w:lineRule="auto"/>
        <w:ind w:left="47"/>
        <w:outlineLvl w:val="1"/>
        <w:rPr>
          <w:rFonts w:hint="eastAsia" w:ascii="Arial" w:hAnsi="Arial" w:eastAsia="微软雅黑" w:cs="Arial"/>
          <w:sz w:val="16"/>
          <w:szCs w:val="16"/>
          <w:lang w:eastAsia="zh-CN"/>
        </w:rPr>
      </w:pPr>
      <w:r>
        <w:rPr>
          <w:b/>
          <w:bCs/>
          <w:spacing w:val="5"/>
          <w:sz w:val="36"/>
          <w:szCs w:val="36"/>
        </w:rPr>
        <w:t xml:space="preserve">1.新希望的企业核心 </w:t>
      </w:r>
    </w:p>
    <w:p w14:paraId="04937318">
      <w:pPr>
        <w:pStyle w:val="2"/>
        <w:spacing w:before="172" w:line="402" w:lineRule="auto"/>
        <w:ind w:left="26" w:right="280" w:hanging="10"/>
      </w:pPr>
      <w:r>
        <w:t>新希望采用</w:t>
      </w:r>
      <w:r>
        <w:rPr>
          <w:b/>
          <w:bCs/>
        </w:rPr>
        <w:t>混养模式</w:t>
      </w:r>
      <w:r>
        <w:t>（20%自养+75%公</w:t>
      </w:r>
      <w:r>
        <w:rPr>
          <w:spacing w:val="-1"/>
        </w:rPr>
        <w:t>司+农户），延续雏鹰模式但避免多元化陷</w:t>
      </w:r>
      <w:r>
        <w:rPr>
          <w:spacing w:val="-3"/>
        </w:rPr>
        <w:t>阱。</w:t>
      </w:r>
      <w:r>
        <w:rPr>
          <w:b/>
          <w:bCs/>
          <w:spacing w:val="-3"/>
        </w:rPr>
        <w:t>核心问题</w:t>
      </w:r>
      <w:r>
        <w:rPr>
          <w:spacing w:val="-3"/>
        </w:rPr>
        <w:t>在于管理欲望，非商业模式缺陷。</w:t>
      </w:r>
    </w:p>
    <w:p w14:paraId="20A764F0">
      <w:pPr>
        <w:spacing w:line="402" w:lineRule="auto"/>
        <w:sectPr>
          <w:pgSz w:w="11906" w:h="16839"/>
          <w:pgMar w:top="400" w:right="1785" w:bottom="400" w:left="1785" w:header="0" w:footer="0" w:gutter="0"/>
          <w:cols w:space="720" w:num="1"/>
        </w:sectPr>
      </w:pPr>
    </w:p>
    <w:p w14:paraId="03C98DBA">
      <w:pPr>
        <w:spacing w:line="318" w:lineRule="auto"/>
        <w:rPr>
          <w:rFonts w:ascii="Arial"/>
          <w:sz w:val="21"/>
        </w:rPr>
      </w:pPr>
    </w:p>
    <w:p w14:paraId="7BC2335A">
      <w:pPr>
        <w:spacing w:line="318" w:lineRule="auto"/>
        <w:rPr>
          <w:rFonts w:ascii="Arial"/>
          <w:sz w:val="21"/>
        </w:rPr>
      </w:pPr>
    </w:p>
    <w:p w14:paraId="4C4C5E2E">
      <w:pPr>
        <w:spacing w:line="318" w:lineRule="auto"/>
        <w:rPr>
          <w:rFonts w:ascii="Arial"/>
          <w:sz w:val="21"/>
        </w:rPr>
      </w:pPr>
    </w:p>
    <w:p w14:paraId="169526B9">
      <w:pPr>
        <w:pStyle w:val="2"/>
        <w:spacing w:before="155" w:line="229" w:lineRule="auto"/>
        <w:ind w:left="32"/>
        <w:outlineLvl w:val="1"/>
        <w:rPr>
          <w:rFonts w:hint="eastAsia" w:ascii="Arial" w:hAnsi="Arial" w:eastAsia="微软雅黑" w:cs="Arial"/>
          <w:sz w:val="16"/>
          <w:szCs w:val="16"/>
          <w:lang w:eastAsia="zh-CN"/>
        </w:rPr>
      </w:pPr>
      <w:r>
        <w:rPr>
          <w:b/>
          <w:bCs/>
          <w:spacing w:val="4"/>
          <w:sz w:val="36"/>
          <w:szCs w:val="36"/>
        </w:rPr>
        <w:t xml:space="preserve">2.新希望对规模的养猪场用的模式 </w:t>
      </w:r>
    </w:p>
    <w:p w14:paraId="622D645D">
      <w:pPr>
        <w:pStyle w:val="2"/>
        <w:spacing w:before="172" w:line="183" w:lineRule="auto"/>
        <w:ind w:left="16"/>
      </w:pPr>
      <w:r>
        <w:rPr>
          <w:spacing w:val="-2"/>
        </w:rPr>
        <w:t>新希望在规模化养猪场采用</w:t>
      </w:r>
      <w:r>
        <w:rPr>
          <w:b/>
          <w:bCs/>
          <w:spacing w:val="-2"/>
        </w:rPr>
        <w:t xml:space="preserve">公司加农户模式 </w:t>
      </w:r>
      <w:r>
        <w:rPr>
          <w:spacing w:val="-2"/>
        </w:rPr>
        <w:t>，具体表现为：</w:t>
      </w:r>
    </w:p>
    <w:p w14:paraId="28884A1C">
      <w:pPr>
        <w:pStyle w:val="2"/>
        <w:spacing w:before="326" w:line="394" w:lineRule="auto"/>
        <w:ind w:left="455" w:right="180"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种猪繁殖基地建设 </w:t>
      </w:r>
      <w:r>
        <w:rPr>
          <w:spacing w:val="-2"/>
        </w:rPr>
        <w:t>：在局部地区建立多个种猪繁</w:t>
      </w:r>
      <w:r>
        <w:rPr>
          <w:spacing w:val="-3"/>
        </w:rPr>
        <w:t>殖基地，实现</w:t>
      </w:r>
      <w:r>
        <w:rPr>
          <w:b/>
          <w:bCs/>
          <w:spacing w:val="-3"/>
        </w:rPr>
        <w:t>八代同堂</w:t>
      </w:r>
      <w:r>
        <w:rPr>
          <w:spacing w:val="-3"/>
        </w:rPr>
        <w:t>的养殖规</w:t>
      </w:r>
      <w:r>
        <w:t>模</w:t>
      </w:r>
    </w:p>
    <w:p w14:paraId="5660AE3D">
      <w:pPr>
        <w:pStyle w:val="2"/>
        <w:spacing w:before="7" w:line="200"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商品猪生产规模 </w:t>
      </w:r>
      <w:r>
        <w:rPr>
          <w:spacing w:val="-2"/>
        </w:rPr>
        <w:t>：通过聚落式养殖模式，单个聚落</w:t>
      </w:r>
      <w:r>
        <w:rPr>
          <w:spacing w:val="-3"/>
        </w:rPr>
        <w:t>年出栏量可达</w:t>
      </w:r>
      <w:r>
        <w:rPr>
          <w:b/>
          <w:bCs/>
          <w:spacing w:val="-3"/>
        </w:rPr>
        <w:t>30万至100万头</w:t>
      </w:r>
    </w:p>
    <w:p w14:paraId="7AD2A02E">
      <w:pPr>
        <w:pStyle w:val="2"/>
        <w:spacing w:before="310" w:line="395" w:lineRule="auto"/>
        <w:ind w:left="456" w:right="180" w:hanging="424"/>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合作模式 </w:t>
      </w:r>
      <w:r>
        <w:rPr>
          <w:spacing w:val="-4"/>
        </w:rPr>
        <w:t>：合伙人负责</w:t>
      </w:r>
      <w:r>
        <w:rPr>
          <w:b/>
          <w:bCs/>
          <w:spacing w:val="-4"/>
        </w:rPr>
        <w:t>建设资金投入</w:t>
      </w:r>
      <w:r>
        <w:rPr>
          <w:spacing w:val="-4"/>
        </w:rPr>
        <w:t>和</w:t>
      </w:r>
      <w:r>
        <w:rPr>
          <w:b/>
          <w:bCs/>
          <w:spacing w:val="-4"/>
        </w:rPr>
        <w:t xml:space="preserve">土地手续办理 </w:t>
      </w:r>
      <w:r>
        <w:rPr>
          <w:spacing w:val="-4"/>
        </w:rPr>
        <w:t>，新希望承担</w:t>
      </w:r>
      <w:r>
        <w:rPr>
          <w:b/>
          <w:bCs/>
          <w:spacing w:val="-4"/>
        </w:rPr>
        <w:t>猪场标准</w:t>
      </w:r>
      <w:r>
        <w:rPr>
          <w:b/>
          <w:bCs/>
          <w:spacing w:val="-5"/>
        </w:rPr>
        <w:t>化建</w:t>
      </w:r>
      <w:r>
        <w:rPr>
          <w:b/>
          <w:bCs/>
          <w:spacing w:val="-3"/>
        </w:rPr>
        <w:t>设</w:t>
      </w:r>
      <w:r>
        <w:rPr>
          <w:spacing w:val="-3"/>
        </w:rPr>
        <w:t>和</w:t>
      </w:r>
      <w:r>
        <w:rPr>
          <w:b/>
          <w:bCs/>
          <w:spacing w:val="-3"/>
        </w:rPr>
        <w:t xml:space="preserve">全产业链经营 </w:t>
      </w:r>
      <w:r>
        <w:rPr>
          <w:spacing w:val="-3"/>
        </w:rPr>
        <w:t>，其核心优势在于</w:t>
      </w:r>
      <w:r>
        <w:rPr>
          <w:b/>
          <w:bCs/>
          <w:spacing w:val="-3"/>
        </w:rPr>
        <w:t>全产业链运营能力</w:t>
      </w:r>
    </w:p>
    <w:p w14:paraId="4BA57783">
      <w:pPr>
        <w:pStyle w:val="2"/>
        <w:spacing w:before="78" w:line="229" w:lineRule="auto"/>
        <w:ind w:left="41"/>
        <w:outlineLvl w:val="1"/>
        <w:rPr>
          <w:rFonts w:hint="eastAsia" w:ascii="Arial" w:hAnsi="Arial" w:eastAsia="微软雅黑" w:cs="Arial"/>
          <w:sz w:val="16"/>
          <w:szCs w:val="16"/>
          <w:lang w:eastAsia="zh-CN"/>
        </w:rPr>
      </w:pPr>
      <w:r>
        <w:rPr>
          <w:b/>
          <w:bCs/>
          <w:spacing w:val="4"/>
          <w:sz w:val="36"/>
          <w:szCs w:val="36"/>
        </w:rPr>
        <w:t xml:space="preserve">3.新希望对中小养猪场的模式 </w:t>
      </w:r>
    </w:p>
    <w:p w14:paraId="6B1B5EE8">
      <w:pPr>
        <w:pStyle w:val="2"/>
        <w:spacing w:before="170" w:line="184" w:lineRule="auto"/>
        <w:ind w:left="16"/>
      </w:pPr>
      <w:r>
        <w:rPr>
          <w:spacing w:val="-2"/>
        </w:rPr>
        <w:t>针对中小型养猪场，新希望推行</w:t>
      </w:r>
      <w:r>
        <w:rPr>
          <w:b/>
          <w:bCs/>
          <w:spacing w:val="-2"/>
        </w:rPr>
        <w:t xml:space="preserve">新道路模式 </w:t>
      </w:r>
      <w:r>
        <w:rPr>
          <w:spacing w:val="-2"/>
        </w:rPr>
        <w:t>，主要特征为：</w:t>
      </w:r>
    </w:p>
    <w:p w14:paraId="56B3B09A">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 xml:space="preserve">所有权不变 </w:t>
      </w:r>
      <w:r>
        <w:rPr>
          <w:spacing w:val="-5"/>
        </w:rPr>
        <w:t>：保留养殖场原有所有权结构</w:t>
      </w:r>
    </w:p>
    <w:p w14:paraId="2C1BB9DB">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管理服务输出 </w:t>
      </w:r>
      <w:r>
        <w:rPr>
          <w:spacing w:val="-5"/>
        </w:rPr>
        <w:t>：新希望提供</w:t>
      </w:r>
      <w:r>
        <w:rPr>
          <w:b/>
          <w:bCs/>
          <w:spacing w:val="-5"/>
        </w:rPr>
        <w:t>专业化管理服务</w:t>
      </w:r>
    </w:p>
    <w:p w14:paraId="0B0370BA">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家庭农场合作 </w:t>
      </w:r>
      <w:r>
        <w:rPr>
          <w:spacing w:val="-2"/>
        </w:rPr>
        <w:t>：通过</w:t>
      </w:r>
      <w:r>
        <w:rPr>
          <w:b/>
          <w:bCs/>
          <w:spacing w:val="-2"/>
        </w:rPr>
        <w:t>新六模式</w:t>
      </w:r>
      <w:r>
        <w:rPr>
          <w:spacing w:val="-2"/>
        </w:rPr>
        <w:t>向家庭农</w:t>
      </w:r>
      <w:r>
        <w:rPr>
          <w:spacing w:val="-3"/>
        </w:rPr>
        <w:t>场提供</w:t>
      </w:r>
      <w:r>
        <w:rPr>
          <w:b/>
          <w:bCs/>
          <w:spacing w:val="-3"/>
        </w:rPr>
        <w:t>祖代猪苗</w:t>
      </w:r>
      <w:r>
        <w:rPr>
          <w:spacing w:val="-3"/>
        </w:rPr>
        <w:t>和</w:t>
      </w:r>
      <w:r>
        <w:rPr>
          <w:b/>
          <w:bCs/>
          <w:spacing w:val="-3"/>
        </w:rPr>
        <w:t>父母代猪苗</w:t>
      </w:r>
      <w:r>
        <w:rPr>
          <w:spacing w:val="-3"/>
        </w:rPr>
        <w:t>进行代养</w:t>
      </w:r>
    </w:p>
    <w:p w14:paraId="76D9B3F4">
      <w:pPr>
        <w:pStyle w:val="2"/>
        <w:spacing w:before="383" w:line="229" w:lineRule="auto"/>
        <w:ind w:left="19"/>
        <w:outlineLvl w:val="1"/>
        <w:rPr>
          <w:rFonts w:hint="eastAsia" w:ascii="Arial" w:hAnsi="Arial" w:eastAsia="微软雅黑" w:cs="Arial"/>
          <w:sz w:val="16"/>
          <w:szCs w:val="16"/>
          <w:lang w:eastAsia="zh-CN"/>
        </w:rPr>
      </w:pPr>
      <w:r>
        <w:rPr>
          <w:b/>
          <w:bCs/>
          <w:spacing w:val="6"/>
          <w:sz w:val="36"/>
          <w:szCs w:val="36"/>
        </w:rPr>
        <w:t xml:space="preserve">4.新希望对散户养猪的模式 </w:t>
      </w:r>
    </w:p>
    <w:p w14:paraId="4F5B96FF">
      <w:pPr>
        <w:pStyle w:val="2"/>
        <w:spacing w:before="171" w:line="184" w:lineRule="auto"/>
        <w:ind w:left="16"/>
      </w:pPr>
      <w:r>
        <w:t>新希望针对散户养殖采取</w:t>
      </w:r>
      <w:r>
        <w:rPr>
          <w:b/>
          <w:bCs/>
        </w:rPr>
        <w:t>技术引导转型</w:t>
      </w:r>
      <w:r>
        <w:t>策略：</w:t>
      </w:r>
    </w:p>
    <w:p w14:paraId="75DA6887">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模式转换 </w:t>
      </w:r>
      <w:r>
        <w:rPr>
          <w:spacing w:val="-4"/>
        </w:rPr>
        <w:t>：推动散户向</w:t>
      </w:r>
      <w:r>
        <w:rPr>
          <w:b/>
          <w:bCs/>
          <w:spacing w:val="-4"/>
        </w:rPr>
        <w:t>新道路模式</w:t>
      </w:r>
      <w:r>
        <w:rPr>
          <w:spacing w:val="-4"/>
        </w:rPr>
        <w:t>和</w:t>
      </w:r>
      <w:r>
        <w:rPr>
          <w:b/>
          <w:bCs/>
          <w:spacing w:val="-4"/>
        </w:rPr>
        <w:t>新六模式</w:t>
      </w:r>
      <w:r>
        <w:rPr>
          <w:spacing w:val="-4"/>
        </w:rPr>
        <w:t>转型</w:t>
      </w:r>
    </w:p>
    <w:p w14:paraId="70CA7EF5">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三方联动机制 </w:t>
      </w:r>
      <w:r>
        <w:rPr>
          <w:spacing w:val="-3"/>
        </w:rPr>
        <w:t>：建立</w:t>
      </w:r>
      <w:r>
        <w:rPr>
          <w:b/>
          <w:bCs/>
          <w:spacing w:val="-3"/>
        </w:rPr>
        <w:t>家庭农户</w:t>
      </w:r>
      <w:r>
        <w:rPr>
          <w:spacing w:val="-3"/>
        </w:rPr>
        <w:t>、</w:t>
      </w:r>
      <w:r>
        <w:rPr>
          <w:b/>
          <w:bCs/>
          <w:spacing w:val="-3"/>
        </w:rPr>
        <w:t>农村合作社</w:t>
      </w:r>
      <w:r>
        <w:rPr>
          <w:spacing w:val="-3"/>
        </w:rPr>
        <w:t>与</w:t>
      </w:r>
      <w:r>
        <w:rPr>
          <w:b/>
          <w:bCs/>
          <w:spacing w:val="-3"/>
        </w:rPr>
        <w:t>企业经营组织</w:t>
      </w:r>
      <w:r>
        <w:rPr>
          <w:spacing w:val="-3"/>
        </w:rPr>
        <w:t>的协同体系</w:t>
      </w:r>
    </w:p>
    <w:p w14:paraId="11021BD1">
      <w:pPr>
        <w:pStyle w:val="2"/>
        <w:spacing w:before="309" w:line="333" w:lineRule="auto"/>
        <w:ind w:left="454" w:right="180" w:hanging="42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多元化发展路径 </w:t>
      </w:r>
      <w:r>
        <w:rPr>
          <w:spacing w:val="-2"/>
        </w:rPr>
        <w:t>：通过</w:t>
      </w:r>
      <w:r>
        <w:rPr>
          <w:b/>
          <w:bCs/>
          <w:spacing w:val="-2"/>
        </w:rPr>
        <w:t>并购方式</w:t>
      </w:r>
      <w:r>
        <w:rPr>
          <w:spacing w:val="-2"/>
        </w:rPr>
        <w:t>拓展新能源</w:t>
      </w:r>
      <w:r>
        <w:rPr>
          <w:spacing w:val="-3"/>
        </w:rPr>
        <w:t>、投资、大健康等领域，避免主营业</w:t>
      </w:r>
      <w:r>
        <w:rPr>
          <w:spacing w:val="-1"/>
        </w:rPr>
        <w:t>务受影响</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46"/>
        <w:gridCol w:w="3961"/>
        <w:gridCol w:w="2883"/>
      </w:tblGrid>
      <w:tr w14:paraId="048B69F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46" w:type="dxa"/>
            <w:vAlign w:val="top"/>
          </w:tcPr>
          <w:p w14:paraId="642B8B7D">
            <w:pPr>
              <w:pStyle w:val="6"/>
              <w:spacing w:before="88" w:line="180" w:lineRule="auto"/>
              <w:ind w:left="109"/>
            </w:pPr>
            <w:r>
              <w:rPr>
                <w:b/>
                <w:bCs/>
                <w:spacing w:val="-2"/>
              </w:rPr>
              <w:t>比较维度</w:t>
            </w:r>
          </w:p>
        </w:tc>
        <w:tc>
          <w:tcPr>
            <w:tcW w:w="3961" w:type="dxa"/>
            <w:vAlign w:val="top"/>
          </w:tcPr>
          <w:p w14:paraId="382541B0">
            <w:pPr>
              <w:pStyle w:val="6"/>
              <w:spacing w:before="88" w:line="180" w:lineRule="auto"/>
              <w:ind w:left="109"/>
            </w:pPr>
            <w:r>
              <w:rPr>
                <w:b/>
                <w:bCs/>
                <w:spacing w:val="-2"/>
              </w:rPr>
              <w:t>中国养殖业现状</w:t>
            </w:r>
          </w:p>
        </w:tc>
        <w:tc>
          <w:tcPr>
            <w:tcW w:w="2883" w:type="dxa"/>
            <w:vAlign w:val="top"/>
          </w:tcPr>
          <w:p w14:paraId="461420C3">
            <w:pPr>
              <w:pStyle w:val="6"/>
              <w:spacing w:before="88" w:line="180" w:lineRule="auto"/>
              <w:ind w:left="106"/>
            </w:pPr>
            <w:r>
              <w:rPr>
                <w:b/>
                <w:bCs/>
                <w:spacing w:val="-1"/>
              </w:rPr>
              <w:t>美国养殖业现状</w:t>
            </w:r>
          </w:p>
        </w:tc>
      </w:tr>
      <w:tr w14:paraId="2D13310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9" w:hRule="atLeast"/>
        </w:trPr>
        <w:tc>
          <w:tcPr>
            <w:tcW w:w="1446" w:type="dxa"/>
            <w:vAlign w:val="top"/>
          </w:tcPr>
          <w:p w14:paraId="310A2AB0">
            <w:pPr>
              <w:pStyle w:val="6"/>
              <w:spacing w:before="85" w:line="183" w:lineRule="auto"/>
              <w:ind w:left="108"/>
            </w:pPr>
            <w:r>
              <w:rPr>
                <w:b/>
                <w:bCs/>
                <w:spacing w:val="-2"/>
              </w:rPr>
              <w:t>市场集中度</w:t>
            </w:r>
          </w:p>
        </w:tc>
        <w:tc>
          <w:tcPr>
            <w:tcW w:w="3961" w:type="dxa"/>
            <w:vAlign w:val="top"/>
          </w:tcPr>
          <w:p w14:paraId="44D090BE">
            <w:pPr>
              <w:pStyle w:val="6"/>
              <w:spacing w:before="84" w:line="208" w:lineRule="auto"/>
              <w:ind w:left="98" w:right="98" w:firstLine="8"/>
            </w:pPr>
            <w:r>
              <w:rPr>
                <w:spacing w:val="-1"/>
              </w:rPr>
              <w:t>2018年九大上市企业仅占  -  45%市场份额</w:t>
            </w:r>
          </w:p>
        </w:tc>
        <w:tc>
          <w:tcPr>
            <w:tcW w:w="2883" w:type="dxa"/>
            <w:vAlign w:val="top"/>
          </w:tcPr>
          <w:p w14:paraId="19452890">
            <w:pPr>
              <w:pStyle w:val="6"/>
              <w:spacing w:before="84" w:line="208" w:lineRule="auto"/>
              <w:ind w:left="105" w:right="111" w:firstLine="17"/>
            </w:pPr>
            <w:r>
              <w:rPr>
                <w:spacing w:val="-2"/>
              </w:rPr>
              <w:t>四大粮商占据近90%市场份</w:t>
            </w:r>
            <w:r>
              <w:t>额</w:t>
            </w:r>
          </w:p>
        </w:tc>
      </w:tr>
      <w:tr w14:paraId="3842D9A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1446" w:type="dxa"/>
            <w:vAlign w:val="top"/>
          </w:tcPr>
          <w:p w14:paraId="150A20C5">
            <w:pPr>
              <w:pStyle w:val="6"/>
              <w:spacing w:before="91" w:line="208" w:lineRule="auto"/>
              <w:ind w:left="109" w:right="230" w:hanging="4"/>
            </w:pPr>
            <w:r>
              <w:rPr>
                <w:b/>
                <w:bCs/>
                <w:spacing w:val="-1"/>
              </w:rPr>
              <w:t>头部企业占</w:t>
            </w:r>
            <w:r>
              <w:rPr>
                <w:b/>
                <w:bCs/>
              </w:rPr>
              <w:t>比</w:t>
            </w:r>
          </w:p>
        </w:tc>
        <w:tc>
          <w:tcPr>
            <w:tcW w:w="3961" w:type="dxa"/>
            <w:vAlign w:val="top"/>
          </w:tcPr>
          <w:p w14:paraId="55B7B172">
            <w:pPr>
              <w:pStyle w:val="6"/>
              <w:spacing w:before="92" w:line="182" w:lineRule="auto"/>
              <w:ind w:left="98"/>
            </w:pPr>
            <w:r>
              <w:rPr>
                <w:spacing w:val="-1"/>
              </w:rPr>
              <w:t>温氏股份3%、牧原股份1%</w:t>
            </w:r>
          </w:p>
        </w:tc>
        <w:tc>
          <w:tcPr>
            <w:tcW w:w="2883" w:type="dxa"/>
            <w:vAlign w:val="top"/>
          </w:tcPr>
          <w:p w14:paraId="62BA8488">
            <w:pPr>
              <w:pStyle w:val="6"/>
              <w:spacing w:before="89" w:line="184" w:lineRule="auto"/>
              <w:ind w:left="107"/>
            </w:pPr>
            <w:r>
              <w:rPr>
                <w:spacing w:val="-1"/>
              </w:rPr>
              <w:t>高度集中</w:t>
            </w:r>
          </w:p>
        </w:tc>
      </w:tr>
    </w:tbl>
    <w:p w14:paraId="0C53AEE1">
      <w:pPr>
        <w:rPr>
          <w:rFonts w:ascii="Arial"/>
          <w:sz w:val="21"/>
        </w:rPr>
      </w:pPr>
    </w:p>
    <w:p w14:paraId="6BE235C8">
      <w:pPr>
        <w:rPr>
          <w:rFonts w:ascii="Arial" w:hAnsi="Arial" w:eastAsia="Arial" w:cs="Arial"/>
          <w:sz w:val="21"/>
          <w:szCs w:val="21"/>
        </w:rPr>
        <w:sectPr>
          <w:pgSz w:w="11906" w:h="16839"/>
          <w:pgMar w:top="400" w:right="1785" w:bottom="400" w:left="1785" w:header="0" w:footer="0" w:gutter="0"/>
          <w:cols w:space="720" w:num="1"/>
        </w:sectPr>
      </w:pPr>
    </w:p>
    <w:p w14:paraId="56CF81DA">
      <w:pPr>
        <w:spacing w:before="19"/>
      </w:pPr>
    </w:p>
    <w:p w14:paraId="5303AE79">
      <w:pPr>
        <w:spacing w:before="19"/>
      </w:pPr>
    </w:p>
    <w:p w14:paraId="1893A5FD">
      <w:pPr>
        <w:spacing w:before="18"/>
      </w:pPr>
    </w:p>
    <w:p w14:paraId="103B6309">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46"/>
        <w:gridCol w:w="3961"/>
        <w:gridCol w:w="2883"/>
      </w:tblGrid>
      <w:tr w14:paraId="75F312C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446" w:type="dxa"/>
            <w:vAlign w:val="top"/>
          </w:tcPr>
          <w:p w14:paraId="2054CC56">
            <w:pPr>
              <w:pStyle w:val="6"/>
              <w:spacing w:before="90" w:line="176" w:lineRule="auto"/>
              <w:ind w:left="103"/>
            </w:pPr>
            <w:r>
              <w:rPr>
                <w:b/>
                <w:bCs/>
                <w:spacing w:val="-1"/>
              </w:rPr>
              <w:t>发展机遇</w:t>
            </w:r>
          </w:p>
        </w:tc>
        <w:tc>
          <w:tcPr>
            <w:tcW w:w="3961" w:type="dxa"/>
            <w:vAlign w:val="top"/>
          </w:tcPr>
          <w:p w14:paraId="03590AC1">
            <w:pPr>
              <w:pStyle w:val="6"/>
              <w:spacing w:before="88" w:line="177" w:lineRule="auto"/>
              <w:ind w:left="98"/>
            </w:pPr>
            <w:r>
              <w:rPr>
                <w:spacing w:val="-1"/>
              </w:rPr>
              <w:t>存在巨大市场空间和投融资机会</w:t>
            </w:r>
          </w:p>
        </w:tc>
        <w:tc>
          <w:tcPr>
            <w:tcW w:w="2883" w:type="dxa"/>
            <w:vAlign w:val="top"/>
          </w:tcPr>
          <w:p w14:paraId="581FFC2F">
            <w:pPr>
              <w:pStyle w:val="6"/>
              <w:spacing w:before="88" w:line="177" w:lineRule="auto"/>
              <w:ind w:left="109"/>
            </w:pPr>
            <w:r>
              <w:rPr>
                <w:spacing w:val="-1"/>
              </w:rPr>
              <w:t>市场趋于饱和</w:t>
            </w:r>
          </w:p>
        </w:tc>
      </w:tr>
    </w:tbl>
    <w:p w14:paraId="05BC434F">
      <w:pPr>
        <w:rPr>
          <w:rFonts w:ascii="Arial"/>
          <w:sz w:val="21"/>
        </w:rPr>
      </w:pPr>
    </w:p>
    <w:p w14:paraId="01A2E8CF">
      <w:pPr>
        <w:rPr>
          <w:rFonts w:ascii="Arial" w:hAnsi="Arial" w:eastAsia="Arial" w:cs="Arial"/>
          <w:sz w:val="21"/>
          <w:szCs w:val="21"/>
        </w:rPr>
        <w:sectPr>
          <w:pgSz w:w="11906" w:h="16839"/>
          <w:pgMar w:top="400" w:right="1785" w:bottom="400" w:left="1785" w:header="0" w:footer="0" w:gutter="0"/>
          <w:cols w:space="720" w:num="1"/>
        </w:sectPr>
      </w:pPr>
    </w:p>
    <w:p w14:paraId="53A62F3A">
      <w:pPr>
        <w:spacing w:line="259" w:lineRule="auto"/>
        <w:rPr>
          <w:rFonts w:ascii="Arial"/>
          <w:sz w:val="21"/>
        </w:rPr>
      </w:pPr>
    </w:p>
    <w:p w14:paraId="7133AB91">
      <w:pPr>
        <w:spacing w:line="259" w:lineRule="auto"/>
        <w:rPr>
          <w:rFonts w:ascii="Arial"/>
          <w:sz w:val="21"/>
        </w:rPr>
      </w:pPr>
    </w:p>
    <w:p w14:paraId="732E0881">
      <w:pPr>
        <w:spacing w:line="259" w:lineRule="auto"/>
        <w:rPr>
          <w:rFonts w:ascii="Arial"/>
          <w:sz w:val="21"/>
        </w:rPr>
      </w:pPr>
    </w:p>
    <w:p w14:paraId="47D7AC99">
      <w:pPr>
        <w:spacing w:line="260" w:lineRule="auto"/>
        <w:rPr>
          <w:rFonts w:ascii="Arial"/>
          <w:sz w:val="21"/>
        </w:rPr>
      </w:pPr>
    </w:p>
    <w:p w14:paraId="5CD24A7C">
      <w:pPr>
        <w:spacing w:before="61" w:line="210" w:lineRule="auto"/>
        <w:ind w:left="20"/>
        <w:rPr>
          <w:rFonts w:hint="eastAsia" w:ascii="Calibri" w:hAnsi="Calibri" w:eastAsia="宋体" w:cs="Calibri"/>
          <w:sz w:val="18"/>
          <w:szCs w:val="18"/>
          <w:lang w:eastAsia="zh-CN"/>
        </w:rPr>
      </w:pPr>
    </w:p>
    <w:p w14:paraId="76040006">
      <w:pPr>
        <w:spacing w:line="351" w:lineRule="auto"/>
        <w:rPr>
          <w:rFonts w:ascii="Arial"/>
          <w:sz w:val="21"/>
        </w:rPr>
      </w:pPr>
    </w:p>
    <w:p w14:paraId="02798E8D">
      <w:pPr>
        <w:pStyle w:val="2"/>
        <w:spacing w:before="95" w:line="182" w:lineRule="auto"/>
        <w:ind w:left="20"/>
        <w:outlineLvl w:val="0"/>
        <w:rPr>
          <w:rFonts w:hint="eastAsia" w:ascii="Arial" w:hAnsi="Arial" w:eastAsia="微软雅黑" w:cs="Arial"/>
          <w:sz w:val="16"/>
          <w:szCs w:val="16"/>
          <w:lang w:eastAsia="zh-CN"/>
        </w:rPr>
      </w:pPr>
      <w:r>
        <w:rPr>
          <w:b/>
          <w:bCs/>
          <w:spacing w:val="7"/>
        </w:rPr>
        <w:t xml:space="preserve">一、斗盟科技的模式 </w:t>
      </w:r>
    </w:p>
    <w:p w14:paraId="0735058A">
      <w:pPr>
        <w:spacing w:line="241" w:lineRule="auto"/>
        <w:rPr>
          <w:rFonts w:ascii="Arial"/>
          <w:sz w:val="21"/>
        </w:rPr>
      </w:pPr>
    </w:p>
    <w:p w14:paraId="7176B228">
      <w:pPr>
        <w:pStyle w:val="2"/>
        <w:spacing w:before="94" w:line="393" w:lineRule="auto"/>
        <w:ind w:left="21" w:right="40" w:hanging="2"/>
      </w:pPr>
      <w:r>
        <w:t>斗盟科技与微动天下采用相同商业模式。2019年3月，斗盟科技</w:t>
      </w:r>
      <w:r>
        <w:rPr>
          <w:spacing w:val="-1"/>
        </w:rPr>
        <w:t>于港交所主板IPO，作</w:t>
      </w:r>
      <w:r>
        <w:t>为互动广告低成长股迅速获得成功。其核心模式为：</w:t>
      </w:r>
    </w:p>
    <w:p w14:paraId="06931907">
      <w:pPr>
        <w:pStyle w:val="2"/>
        <w:spacing w:before="3" w:line="396" w:lineRule="auto"/>
        <w:ind w:left="454" w:right="107"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移动互联时代定位 </w:t>
      </w:r>
      <w:r>
        <w:rPr>
          <w:spacing w:val="-2"/>
        </w:rPr>
        <w:t>：成立于2013年</w:t>
      </w:r>
      <w:r>
        <w:rPr>
          <w:spacing w:val="-3"/>
        </w:rPr>
        <w:t>（移动互联爆发元年</w:t>
      </w:r>
      <w:r>
        <w:t>），</w:t>
      </w:r>
      <w:r>
        <w:rPr>
          <w:spacing w:val="-3"/>
        </w:rPr>
        <w:t>以微信公众平台为代</w:t>
      </w:r>
      <w:r>
        <w:t>表的新媒体颠覆传统广告行业，导致传媒数量激增、广告主集中投放困难</w:t>
      </w:r>
      <w:r>
        <w:rPr>
          <w:spacing w:val="-1"/>
        </w:rPr>
        <w:t>，传统</w:t>
      </w:r>
      <w:r>
        <w:rPr>
          <w:spacing w:val="-3"/>
        </w:rPr>
        <w:t>代理公司缺乏移动流量数据支撑。</w:t>
      </w:r>
    </w:p>
    <w:p w14:paraId="457B1AAC">
      <w:pPr>
        <w:pStyle w:val="2"/>
        <w:spacing w:before="1" w:line="199"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差异化竞争策略 </w:t>
      </w:r>
      <w:r>
        <w:rPr>
          <w:spacing w:val="-4"/>
        </w:rPr>
        <w:t>：</w:t>
      </w:r>
    </w:p>
    <w:p w14:paraId="24E9428B">
      <w:pPr>
        <w:pStyle w:val="2"/>
        <w:spacing w:before="318" w:line="397" w:lineRule="auto"/>
        <w:ind w:left="907" w:right="182" w:hanging="442"/>
      </w:pPr>
      <w:r>
        <w:rPr>
          <w:rFonts w:ascii="Courier New" w:hAnsi="Courier New" w:eastAsia="Courier New" w:cs="Courier New"/>
          <w:spacing w:val="1"/>
        </w:rPr>
        <w:t xml:space="preserve">o  </w:t>
      </w:r>
      <w:r>
        <w:rPr>
          <w:b/>
          <w:bCs/>
          <w:spacing w:val="1"/>
        </w:rPr>
        <w:t>模式一</w:t>
      </w:r>
      <w:r>
        <w:rPr>
          <w:spacing w:val="1"/>
        </w:rPr>
        <w:t>（未采用</w:t>
      </w:r>
      <w:r>
        <w:t>）：</w:t>
      </w:r>
      <w:r>
        <w:rPr>
          <w:spacing w:val="1"/>
        </w:rPr>
        <w:t>以广告主为客户，自建媒体服务，但缺乏</w:t>
      </w:r>
      <w:r>
        <w:t>流量基础且风</w:t>
      </w:r>
      <w:r>
        <w:rPr>
          <w:spacing w:val="-13"/>
        </w:rPr>
        <w:t>险高。</w:t>
      </w:r>
    </w:p>
    <w:p w14:paraId="2F39CAF5">
      <w:pPr>
        <w:pStyle w:val="2"/>
        <w:spacing w:before="2" w:line="396" w:lineRule="auto"/>
        <w:ind w:left="897" w:right="127" w:hanging="432"/>
      </w:pPr>
      <w:r>
        <w:rPr>
          <w:rFonts w:ascii="Courier New" w:hAnsi="Courier New" w:eastAsia="Courier New" w:cs="Courier New"/>
          <w:spacing w:val="1"/>
        </w:rPr>
        <w:t xml:space="preserve">o  </w:t>
      </w:r>
      <w:r>
        <w:rPr>
          <w:b/>
          <w:bCs/>
          <w:spacing w:val="1"/>
        </w:rPr>
        <w:t>模式二</w:t>
      </w:r>
      <w:r>
        <w:rPr>
          <w:spacing w:val="1"/>
        </w:rPr>
        <w:t>（未采用</w:t>
      </w:r>
      <w:r>
        <w:rPr>
          <w:spacing w:val="-2"/>
        </w:rPr>
        <w:t>）：</w:t>
      </w:r>
      <w:r>
        <w:rPr>
          <w:spacing w:val="1"/>
        </w:rPr>
        <w:t>以媒体为客户，通过</w:t>
      </w:r>
      <w:r>
        <w:t>SaaS</w:t>
      </w:r>
      <w:r>
        <w:rPr>
          <w:spacing w:val="1"/>
        </w:rPr>
        <w:t>服务对接广告主需求，</w:t>
      </w:r>
      <w:r>
        <w:t>但存在</w:t>
      </w:r>
      <w:r>
        <w:rPr>
          <w:spacing w:val="-3"/>
        </w:rPr>
        <w:t>账期长、点对点交易易违约问题。</w:t>
      </w:r>
    </w:p>
    <w:p w14:paraId="553C1BC6">
      <w:pPr>
        <w:pStyle w:val="2"/>
        <w:spacing w:before="2" w:line="393" w:lineRule="auto"/>
        <w:ind w:left="901" w:right="189" w:hanging="436"/>
      </w:pPr>
      <w:r>
        <w:rPr>
          <w:rFonts w:ascii="Courier New" w:hAnsi="Courier New" w:eastAsia="Courier New" w:cs="Courier New"/>
          <w:spacing w:val="1"/>
        </w:rPr>
        <w:t xml:space="preserve">o  </w:t>
      </w:r>
      <w:r>
        <w:rPr>
          <w:b/>
          <w:bCs/>
          <w:spacing w:val="1"/>
        </w:rPr>
        <w:t>模式三</w:t>
      </w:r>
      <w:r>
        <w:rPr>
          <w:spacing w:val="1"/>
        </w:rPr>
        <w:t>（实际选择</w:t>
      </w:r>
      <w:r>
        <w:t>）：</w:t>
      </w:r>
      <w:r>
        <w:rPr>
          <w:spacing w:val="1"/>
        </w:rPr>
        <w:t>为媒体提供技术服务，通过</w:t>
      </w:r>
      <w:r>
        <w:t>SDK</w:t>
      </w:r>
      <w:r>
        <w:rPr>
          <w:spacing w:val="1"/>
        </w:rPr>
        <w:t>平台实现广</w:t>
      </w:r>
      <w:r>
        <w:t>告自动化</w:t>
      </w:r>
      <w:r>
        <w:rPr>
          <w:spacing w:val="-3"/>
        </w:rPr>
        <w:t>呈现，免除中小媒体自建广告部门需求。</w:t>
      </w:r>
    </w:p>
    <w:p w14:paraId="181E1C8C">
      <w:pPr>
        <w:pStyle w:val="2"/>
        <w:spacing w:before="3" w:line="397" w:lineRule="auto"/>
        <w:ind w:left="455" w:right="180" w:hanging="423"/>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盈利逻辑 </w:t>
      </w:r>
      <w:r>
        <w:rPr>
          <w:spacing w:val="-3"/>
        </w:rPr>
        <w:t>：赋能媒体→</w:t>
      </w:r>
      <w:r>
        <w:rPr>
          <w:spacing w:val="-47"/>
        </w:rPr>
        <w:t xml:space="preserve"> </w:t>
      </w:r>
      <w:r>
        <w:rPr>
          <w:spacing w:val="-3"/>
        </w:rPr>
        <w:t>向广告主收费→与媒体分成。同类企业微盟通过并购（如</w:t>
      </w:r>
      <w:r>
        <w:t>雅众）实现股价增长，其商业模式与斗盟科技相似，但销售能力更强、</w:t>
      </w:r>
      <w:r>
        <w:rPr>
          <w:spacing w:val="-1"/>
        </w:rPr>
        <w:t>市值更</w:t>
      </w:r>
    </w:p>
    <w:p w14:paraId="0F0A9D97">
      <w:pPr>
        <w:pStyle w:val="2"/>
        <w:spacing w:before="6" w:line="184" w:lineRule="auto"/>
        <w:ind w:left="458"/>
      </w:pPr>
      <w:r>
        <w:rPr>
          <w:spacing w:val="-12"/>
        </w:rPr>
        <w:t>高。</w:t>
      </w:r>
    </w:p>
    <w:p w14:paraId="21B5D1CA">
      <w:pPr>
        <w:pStyle w:val="2"/>
        <w:spacing w:before="326" w:line="401" w:lineRule="auto"/>
        <w:ind w:left="455" w:right="180"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核心差异 </w:t>
      </w:r>
      <w:r>
        <w:rPr>
          <w:spacing w:val="-2"/>
        </w:rPr>
        <w:t>：斗盟科技收入源于广告主用</w:t>
      </w:r>
      <w:r>
        <w:rPr>
          <w:spacing w:val="-3"/>
        </w:rPr>
        <w:t>户而非自媒体入驻者，通过共享广告收益</w:t>
      </w:r>
      <w:r>
        <w:t>分成获利，具备中小媒体赋能属性。其毛利率低于行业平均水平，但凭借</w:t>
      </w:r>
      <w:r>
        <w:rPr>
          <w:spacing w:val="-1"/>
        </w:rPr>
        <w:t>轻资产</w:t>
      </w:r>
      <w:r>
        <w:rPr>
          <w:spacing w:val="-4"/>
        </w:rPr>
        <w:t>模式实现低门槛上市。</w:t>
      </w:r>
    </w:p>
    <w:p w14:paraId="3C283488">
      <w:pPr>
        <w:pStyle w:val="2"/>
        <w:spacing w:before="51" w:line="230" w:lineRule="auto"/>
        <w:ind w:left="47"/>
        <w:outlineLvl w:val="1"/>
        <w:rPr>
          <w:rFonts w:hint="eastAsia" w:ascii="Arial" w:hAnsi="Arial" w:eastAsia="微软雅黑" w:cs="Arial"/>
          <w:sz w:val="16"/>
          <w:szCs w:val="16"/>
          <w:lang w:eastAsia="zh-CN"/>
        </w:rPr>
      </w:pPr>
      <w:r>
        <w:rPr>
          <w:b/>
          <w:bCs/>
          <w:spacing w:val="8"/>
          <w:sz w:val="36"/>
          <w:szCs w:val="36"/>
        </w:rPr>
        <w:t xml:space="preserve">1.毛利率 </w:t>
      </w:r>
    </w:p>
    <w:p w14:paraId="3B558BC6">
      <w:pPr>
        <w:pStyle w:val="2"/>
        <w:spacing w:before="170" w:line="184" w:lineRule="auto"/>
        <w:ind w:left="19"/>
      </w:pPr>
      <w:r>
        <w:rPr>
          <w:b/>
          <w:bCs/>
          <w:spacing w:val="-3"/>
        </w:rPr>
        <w:t xml:space="preserve">斗盟科技毛利率较低 </w:t>
      </w:r>
      <w:r>
        <w:rPr>
          <w:spacing w:val="-3"/>
        </w:rPr>
        <w:t>，但其平台定位为帮助媒体高效变现，仍成功</w:t>
      </w:r>
      <w:r>
        <w:rPr>
          <w:spacing w:val="-4"/>
        </w:rPr>
        <w:t>实现上市。</w:t>
      </w:r>
    </w:p>
    <w:p w14:paraId="6CCAC8EA">
      <w:pPr>
        <w:spacing w:line="184" w:lineRule="auto"/>
        <w:sectPr>
          <w:pgSz w:w="11906" w:h="16839"/>
          <w:pgMar w:top="400" w:right="1785" w:bottom="400" w:left="1785" w:header="0" w:footer="0" w:gutter="0"/>
          <w:cols w:space="720" w:num="1"/>
        </w:sectPr>
      </w:pPr>
    </w:p>
    <w:p w14:paraId="18F919C0">
      <w:pPr>
        <w:spacing w:line="317" w:lineRule="auto"/>
        <w:rPr>
          <w:rFonts w:ascii="Arial"/>
          <w:sz w:val="21"/>
        </w:rPr>
      </w:pPr>
    </w:p>
    <w:p w14:paraId="5CF7EF45">
      <w:pPr>
        <w:spacing w:line="318" w:lineRule="auto"/>
        <w:rPr>
          <w:rFonts w:ascii="Arial"/>
          <w:sz w:val="21"/>
        </w:rPr>
      </w:pPr>
    </w:p>
    <w:p w14:paraId="748E9694">
      <w:pPr>
        <w:spacing w:line="318" w:lineRule="auto"/>
        <w:rPr>
          <w:rFonts w:ascii="Arial"/>
          <w:sz w:val="21"/>
        </w:rPr>
      </w:pPr>
    </w:p>
    <w:p w14:paraId="70A09D7C">
      <w:pPr>
        <w:pStyle w:val="2"/>
        <w:spacing w:before="154" w:line="230" w:lineRule="auto"/>
        <w:ind w:left="32"/>
        <w:outlineLvl w:val="1"/>
        <w:rPr>
          <w:rFonts w:hint="eastAsia" w:ascii="Arial" w:hAnsi="Arial" w:eastAsia="微软雅黑" w:cs="Arial"/>
          <w:sz w:val="16"/>
          <w:szCs w:val="16"/>
          <w:lang w:eastAsia="zh-CN"/>
        </w:rPr>
      </w:pPr>
      <w:r>
        <w:rPr>
          <w:b/>
          <w:bCs/>
          <w:spacing w:val="8"/>
          <w:sz w:val="36"/>
          <w:szCs w:val="36"/>
        </w:rPr>
        <w:t xml:space="preserve">2.并购建议 </w:t>
      </w:r>
    </w:p>
    <w:p w14:paraId="06DC1E0C">
      <w:pPr>
        <w:pStyle w:val="2"/>
        <w:spacing w:before="170" w:line="400" w:lineRule="auto"/>
        <w:ind w:left="16" w:right="180"/>
      </w:pPr>
      <w:r>
        <w:rPr>
          <w:b/>
          <w:bCs/>
          <w:spacing w:val="-2"/>
        </w:rPr>
        <w:t xml:space="preserve">建议斗盟科技效仿微盟成立并购基金 </w:t>
      </w:r>
      <w:r>
        <w:rPr>
          <w:spacing w:val="-2"/>
        </w:rPr>
        <w:t>，通过并购细分领域SaaS企业（如餐饮、房地</w:t>
      </w:r>
      <w:r>
        <w:t>产、教育、金融等行业）提升估值。上市公司可通过股票增发解决资金需求</w:t>
      </w:r>
      <w:r>
        <w:rPr>
          <w:spacing w:val="-1"/>
        </w:rPr>
        <w:t>，</w:t>
      </w:r>
      <w:r>
        <w:rPr>
          <w:b/>
          <w:bCs/>
          <w:spacing w:val="-1"/>
        </w:rPr>
        <w:t>商业模式成立的关键在于核心资源掌控能力</w:t>
      </w:r>
      <w:r>
        <w:rPr>
          <w:spacing w:val="-1"/>
        </w:rPr>
        <w:t>。</w:t>
      </w:r>
    </w:p>
    <w:p w14:paraId="10C191E9">
      <w:pPr>
        <w:spacing w:line="400" w:lineRule="auto"/>
        <w:sectPr>
          <w:pgSz w:w="11906" w:h="16839"/>
          <w:pgMar w:top="400" w:right="1785" w:bottom="400" w:left="1785" w:header="0" w:footer="0" w:gutter="0"/>
          <w:cols w:space="720" w:num="1"/>
        </w:sectPr>
      </w:pPr>
    </w:p>
    <w:p w14:paraId="788424D7">
      <w:pPr>
        <w:spacing w:line="339" w:lineRule="auto"/>
        <w:rPr>
          <w:rFonts w:ascii="Arial"/>
          <w:sz w:val="21"/>
        </w:rPr>
      </w:pPr>
    </w:p>
    <w:p w14:paraId="701E7C23">
      <w:pPr>
        <w:pStyle w:val="2"/>
        <w:spacing w:before="94" w:line="183" w:lineRule="auto"/>
        <w:ind w:left="20"/>
        <w:outlineLvl w:val="0"/>
      </w:pPr>
      <w:r>
        <w:rPr>
          <w:b/>
          <w:bCs/>
          <w:spacing w:val="-2"/>
        </w:rPr>
        <w:t>一、教育赛道</w:t>
      </w:r>
    </w:p>
    <w:p w14:paraId="5A029B47">
      <w:pPr>
        <w:pStyle w:val="2"/>
        <w:spacing w:before="334" w:line="404" w:lineRule="auto"/>
        <w:ind w:left="16" w:right="158"/>
        <w:jc w:val="both"/>
      </w:pPr>
      <w:r>
        <w:t>教育赛道中的跟谁学已参股北京某大语文教育公司。跟谁学在国外上市，中</w:t>
      </w:r>
      <w:r>
        <w:rPr>
          <w:spacing w:val="-1"/>
        </w:rPr>
        <w:t>国三大教</w:t>
      </w:r>
      <w:r>
        <w:rPr>
          <w:spacing w:val="-2"/>
        </w:rPr>
        <w:t>育新规包括跟谁学、51Talk和网易有道，其中</w:t>
      </w:r>
      <w:r>
        <w:rPr>
          <w:b/>
          <w:bCs/>
          <w:spacing w:val="-2"/>
        </w:rPr>
        <w:t xml:space="preserve">跟谁学实现持续性盈利 </w:t>
      </w:r>
      <w:r>
        <w:rPr>
          <w:spacing w:val="-2"/>
        </w:rPr>
        <w:t>，其他平台虽不</w:t>
      </w:r>
      <w:r>
        <w:rPr>
          <w:spacing w:val="-1"/>
        </w:rPr>
        <w:t>盈利但估值较高。</w:t>
      </w:r>
      <w:r>
        <w:rPr>
          <w:b/>
          <w:bCs/>
          <w:spacing w:val="-1"/>
        </w:rPr>
        <w:t>跟谁学兼具盈利能力和高估值</w:t>
      </w:r>
      <w:r>
        <w:rPr>
          <w:spacing w:val="-1"/>
        </w:rPr>
        <w:t>。</w:t>
      </w:r>
    </w:p>
    <w:p w14:paraId="2AC41261">
      <w:pPr>
        <w:pStyle w:val="2"/>
        <w:spacing w:before="29" w:line="230" w:lineRule="auto"/>
        <w:ind w:left="47"/>
        <w:outlineLvl w:val="1"/>
        <w:rPr>
          <w:rFonts w:hint="eastAsia" w:ascii="Arial" w:hAnsi="Arial" w:eastAsia="微软雅黑" w:cs="Arial"/>
          <w:sz w:val="16"/>
          <w:szCs w:val="16"/>
          <w:lang w:eastAsia="zh-CN"/>
        </w:rPr>
      </w:pPr>
      <w:r>
        <w:rPr>
          <w:b/>
          <w:bCs/>
          <w:spacing w:val="7"/>
          <w:sz w:val="36"/>
          <w:szCs w:val="36"/>
        </w:rPr>
        <w:t xml:space="preserve">1.跟谁学成立 </w:t>
      </w:r>
    </w:p>
    <w:p w14:paraId="3CCCE4B6">
      <w:pPr>
        <w:pStyle w:val="2"/>
        <w:spacing w:before="168" w:line="184" w:lineRule="auto"/>
        <w:ind w:left="25"/>
      </w:pPr>
      <w:r>
        <w:t>2014年跟谁学成立后经历多次商业模式调整。</w:t>
      </w:r>
      <w:r>
        <w:rPr>
          <w:b/>
          <w:bCs/>
        </w:rPr>
        <w:t>在线教育商业模式按课程分类</w:t>
      </w:r>
      <w:r>
        <w:t>包括：</w:t>
      </w:r>
    </w:p>
    <w:p w14:paraId="7423D011">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启蒙英语</w:t>
      </w:r>
    </w:p>
    <w:p w14:paraId="7B5F1BC5">
      <w:pPr>
        <w:pStyle w:val="2"/>
        <w:spacing w:before="309" w:line="199" w:lineRule="auto"/>
        <w:ind w:left="32"/>
      </w:pPr>
      <w:r>
        <w:rPr>
          <w:rFonts w:ascii="Wingdings" w:hAnsi="Wingdings" w:eastAsia="Wingdings" w:cs="Wingdings"/>
          <w:spacing w:val="-7"/>
        </w:rPr>
        <w:t>l</w:t>
      </w:r>
      <w:r>
        <w:rPr>
          <w:rFonts w:ascii="Wingdings" w:hAnsi="Wingdings" w:eastAsia="Wingdings" w:cs="Wingdings"/>
          <w:spacing w:val="78"/>
        </w:rPr>
        <w:t xml:space="preserve"> </w:t>
      </w:r>
      <w:r>
        <w:rPr>
          <w:b/>
          <w:bCs/>
          <w:spacing w:val="-7"/>
        </w:rPr>
        <w:t>K12教育</w:t>
      </w:r>
    </w:p>
    <w:p w14:paraId="042FB6E5">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大学教育</w:t>
      </w:r>
    </w:p>
    <w:p w14:paraId="108A6E57">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职场教育</w:t>
      </w:r>
    </w:p>
    <w:p w14:paraId="391C52B3">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兴趣爱好</w:t>
      </w:r>
    </w:p>
    <w:p w14:paraId="0C289B3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商学院课程</w:t>
      </w:r>
    </w:p>
    <w:p w14:paraId="515B361E">
      <w:pPr>
        <w:pStyle w:val="2"/>
        <w:spacing w:before="319" w:line="407" w:lineRule="auto"/>
        <w:ind w:left="463" w:right="34" w:hanging="7"/>
      </w:pPr>
      <w:r>
        <w:rPr>
          <w:b/>
          <w:bCs/>
          <w:spacing w:val="-2"/>
        </w:rPr>
        <w:t xml:space="preserve">授课模式分为直播与录播 </w:t>
      </w:r>
      <w:r>
        <w:rPr>
          <w:spacing w:val="-2"/>
        </w:rPr>
        <w:t>，</w:t>
      </w:r>
      <w:r>
        <w:rPr>
          <w:b/>
          <w:bCs/>
          <w:spacing w:val="-2"/>
        </w:rPr>
        <w:t>班型包括一对  -  小班和大班</w:t>
      </w:r>
      <w:r>
        <w:rPr>
          <w:spacing w:val="-2"/>
        </w:rPr>
        <w:t>。跟谁学成立初期定位为</w:t>
      </w:r>
      <w:r>
        <w:rPr>
          <w:spacing w:val="-6"/>
        </w:rPr>
        <w:t>O2O教育平台。</w:t>
      </w:r>
    </w:p>
    <w:p w14:paraId="52C23736">
      <w:pPr>
        <w:pStyle w:val="2"/>
        <w:spacing w:before="32" w:line="229" w:lineRule="auto"/>
        <w:ind w:left="32"/>
        <w:outlineLvl w:val="1"/>
        <w:rPr>
          <w:rFonts w:hint="eastAsia" w:ascii="Arial" w:hAnsi="Arial" w:eastAsia="微软雅黑" w:cs="Arial"/>
          <w:sz w:val="16"/>
          <w:szCs w:val="16"/>
          <w:lang w:eastAsia="zh-CN"/>
        </w:rPr>
      </w:pPr>
      <w:r>
        <w:rPr>
          <w:b/>
          <w:bCs/>
          <w:spacing w:val="6"/>
          <w:sz w:val="36"/>
          <w:szCs w:val="36"/>
        </w:rPr>
        <w:t xml:space="preserve">2.跟谁学的商业模式 </w:t>
      </w:r>
    </w:p>
    <w:p w14:paraId="39E2A5E5">
      <w:pPr>
        <w:pStyle w:val="2"/>
        <w:spacing w:before="170" w:line="184" w:lineRule="auto"/>
        <w:ind w:left="17"/>
      </w:pPr>
      <w:r>
        <w:rPr>
          <w:b/>
          <w:bCs/>
        </w:rPr>
        <w:t>跟谁学初期商业模式为线上吸引优秀教师入驻，学生自主选择教师</w:t>
      </w:r>
      <w:r>
        <w:t>。类比其他行业：</w:t>
      </w:r>
    </w:p>
    <w:p w14:paraId="617563FB">
      <w:pPr>
        <w:pStyle w:val="2"/>
        <w:spacing w:before="326" w:line="200" w:lineRule="auto"/>
        <w:ind w:left="32"/>
      </w:pPr>
      <w:r>
        <w:rPr>
          <w:rFonts w:ascii="Wingdings" w:hAnsi="Wingdings" w:eastAsia="Wingdings" w:cs="Wingdings"/>
          <w:spacing w:val="-6"/>
        </w:rPr>
        <w:t>l</w:t>
      </w:r>
      <w:r>
        <w:rPr>
          <w:rFonts w:ascii="Wingdings" w:hAnsi="Wingdings" w:eastAsia="Wingdings" w:cs="Wingdings"/>
          <w:spacing w:val="80"/>
        </w:rPr>
        <w:t xml:space="preserve"> </w:t>
      </w:r>
      <w:r>
        <w:rPr>
          <w:b/>
          <w:bCs/>
          <w:spacing w:val="-6"/>
        </w:rPr>
        <w:t xml:space="preserve">医疗行业 </w:t>
      </w:r>
      <w:r>
        <w:rPr>
          <w:spacing w:val="-6"/>
        </w:rPr>
        <w:t>：从医院品牌转向医生品牌</w:t>
      </w:r>
    </w:p>
    <w:p w14:paraId="1794850E">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餐饮行业 </w:t>
      </w:r>
      <w:r>
        <w:rPr>
          <w:spacing w:val="-5"/>
        </w:rPr>
        <w:t>：从餐厅品牌转向厨师品牌</w:t>
      </w:r>
    </w:p>
    <w:p w14:paraId="5AE09DAE">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服装行业 </w:t>
      </w:r>
      <w:r>
        <w:rPr>
          <w:spacing w:val="-5"/>
        </w:rPr>
        <w:t>：从店铺品牌转向设计师品牌</w:t>
      </w:r>
    </w:p>
    <w:p w14:paraId="13F0EB81">
      <w:pPr>
        <w:spacing w:line="200" w:lineRule="auto"/>
        <w:sectPr>
          <w:headerReference r:id="rId59" w:type="default"/>
          <w:pgSz w:w="11906" w:h="16839"/>
          <w:pgMar w:top="1728" w:right="1785" w:bottom="400" w:left="1785" w:header="1452" w:footer="0" w:gutter="0"/>
          <w:cols w:space="720" w:num="1"/>
        </w:sectPr>
      </w:pPr>
    </w:p>
    <w:p w14:paraId="279A6C8C">
      <w:pPr>
        <w:spacing w:line="285" w:lineRule="auto"/>
        <w:rPr>
          <w:rFonts w:ascii="Arial"/>
          <w:sz w:val="21"/>
        </w:rPr>
      </w:pPr>
    </w:p>
    <w:p w14:paraId="53171B60">
      <w:pPr>
        <w:spacing w:line="285" w:lineRule="auto"/>
        <w:rPr>
          <w:rFonts w:ascii="Arial"/>
          <w:sz w:val="21"/>
        </w:rPr>
      </w:pPr>
    </w:p>
    <w:p w14:paraId="4AC365BF">
      <w:pPr>
        <w:spacing w:line="285" w:lineRule="auto"/>
        <w:rPr>
          <w:rFonts w:ascii="Arial"/>
          <w:sz w:val="21"/>
        </w:rPr>
      </w:pPr>
    </w:p>
    <w:p w14:paraId="171C3C1C">
      <w:pPr>
        <w:spacing w:line="285" w:lineRule="auto"/>
        <w:rPr>
          <w:rFonts w:ascii="Arial"/>
          <w:sz w:val="21"/>
        </w:rPr>
      </w:pPr>
    </w:p>
    <w:p w14:paraId="18B9DBC6">
      <w:pPr>
        <w:pStyle w:val="2"/>
        <w:spacing w:before="95" w:line="199"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教育行业 </w:t>
      </w:r>
      <w:r>
        <w:rPr>
          <w:spacing w:val="-5"/>
        </w:rPr>
        <w:t>：从商学院品牌转向教师品牌</w:t>
      </w:r>
    </w:p>
    <w:p w14:paraId="2A06C23E">
      <w:pPr>
        <w:pStyle w:val="2"/>
        <w:spacing w:before="320" w:line="407" w:lineRule="auto"/>
        <w:ind w:left="456" w:right="229" w:firstLine="7"/>
      </w:pPr>
      <w:r>
        <w:t>O2O模式下平台需补贴竞争，但教师流动性高。2016</w:t>
      </w:r>
      <w:r>
        <w:rPr>
          <w:spacing w:val="-1"/>
        </w:rPr>
        <w:t>年跟谁学在保留O2O模式</w:t>
      </w:r>
      <w:r>
        <w:t>基础上增加ToB教育工具，但</w:t>
      </w:r>
      <w:r>
        <w:rPr>
          <w:b/>
          <w:bCs/>
        </w:rPr>
        <w:t>业务主次不分导致现金</w:t>
      </w:r>
      <w:r>
        <w:rPr>
          <w:b/>
          <w:bCs/>
          <w:spacing w:val="-1"/>
        </w:rPr>
        <w:t>流紧张</w:t>
      </w:r>
      <w:r>
        <w:rPr>
          <w:spacing w:val="-1"/>
        </w:rPr>
        <w:t>。</w:t>
      </w:r>
    </w:p>
    <w:p w14:paraId="159501CA">
      <w:pPr>
        <w:pStyle w:val="2"/>
        <w:spacing w:before="31" w:line="229" w:lineRule="auto"/>
        <w:ind w:left="41"/>
        <w:outlineLvl w:val="1"/>
        <w:rPr>
          <w:rFonts w:hint="eastAsia" w:ascii="Arial" w:hAnsi="Arial" w:eastAsia="微软雅黑" w:cs="Arial"/>
          <w:sz w:val="16"/>
          <w:szCs w:val="16"/>
          <w:lang w:eastAsia="zh-CN"/>
        </w:rPr>
      </w:pPr>
      <w:r>
        <w:rPr>
          <w:b/>
          <w:bCs/>
          <w:spacing w:val="6"/>
          <w:sz w:val="36"/>
          <w:szCs w:val="36"/>
        </w:rPr>
        <w:t xml:space="preserve">3.跟谁学的模式调整 </w:t>
      </w:r>
    </w:p>
    <w:p w14:paraId="1121130F">
      <w:pPr>
        <w:pStyle w:val="2"/>
        <w:spacing w:before="170" w:line="184" w:lineRule="auto"/>
        <w:ind w:left="25"/>
      </w:pPr>
      <w:r>
        <w:t>2016年底跟谁学调整业务结构：</w:t>
      </w:r>
    </w:p>
    <w:p w14:paraId="695C0BBF">
      <w:pPr>
        <w:pStyle w:val="2"/>
        <w:spacing w:before="324" w:line="200"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砍掉部分ToB业务</w:t>
      </w:r>
    </w:p>
    <w:p w14:paraId="09EBD936">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将部分ToB业务分拆为独立公司</w:t>
      </w:r>
    </w:p>
    <w:p w14:paraId="1A5C41CE">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聚焦ToC业务</w:t>
      </w:r>
    </w:p>
    <w:p w14:paraId="7D5B6074">
      <w:pPr>
        <w:pStyle w:val="2"/>
        <w:spacing w:before="320" w:line="184" w:lineRule="auto"/>
        <w:ind w:left="457"/>
      </w:pPr>
      <w:r>
        <w:rPr>
          <w:b/>
          <w:bCs/>
          <w:spacing w:val="-1"/>
        </w:rPr>
        <w:t>ToB业务盈利，ToC业务提升股权价值</w:t>
      </w:r>
      <w:r>
        <w:rPr>
          <w:spacing w:val="-1"/>
        </w:rPr>
        <w:t>。2017年7月进一步优化</w:t>
      </w:r>
      <w:r>
        <w:rPr>
          <w:spacing w:val="-2"/>
        </w:rPr>
        <w:t>业务模式。</w:t>
      </w:r>
    </w:p>
    <w:p w14:paraId="34606EC8">
      <w:pPr>
        <w:rPr>
          <w:rFonts w:ascii="Arial"/>
          <w:sz w:val="21"/>
        </w:rPr>
      </w:pPr>
    </w:p>
    <w:p w14:paraId="6DD67BC6">
      <w:pPr>
        <w:pStyle w:val="2"/>
        <w:spacing w:before="155" w:line="230" w:lineRule="auto"/>
        <w:ind w:left="19"/>
        <w:outlineLvl w:val="1"/>
        <w:rPr>
          <w:rFonts w:hint="eastAsia" w:ascii="Arial" w:hAnsi="Arial" w:eastAsia="微软雅黑" w:cs="Arial"/>
          <w:sz w:val="16"/>
          <w:szCs w:val="16"/>
          <w:lang w:eastAsia="zh-CN"/>
        </w:rPr>
      </w:pPr>
      <w:r>
        <w:rPr>
          <w:b/>
          <w:bCs/>
          <w:spacing w:val="8"/>
          <w:sz w:val="36"/>
          <w:szCs w:val="36"/>
        </w:rPr>
        <w:t xml:space="preserve">4.跟谁学的转型 </w:t>
      </w:r>
    </w:p>
    <w:p w14:paraId="78D3EA0A">
      <w:pPr>
        <w:pStyle w:val="2"/>
        <w:spacing w:before="170" w:line="407" w:lineRule="auto"/>
        <w:ind w:left="17" w:right="120" w:firstLine="8"/>
      </w:pPr>
      <w:r>
        <w:t>2017年跟谁学</w:t>
      </w:r>
      <w:r>
        <w:rPr>
          <w:b/>
          <w:bCs/>
        </w:rPr>
        <w:t>从O2O+ToB模式转型为B2C在线直播教育</w:t>
      </w:r>
      <w:r>
        <w:rPr>
          <w:b/>
          <w:bCs/>
          <w:spacing w:val="-1"/>
        </w:rPr>
        <w:t>平台</w:t>
      </w:r>
      <w:r>
        <w:rPr>
          <w:spacing w:val="-1"/>
        </w:rPr>
        <w:t>。</w:t>
      </w:r>
      <w:r>
        <w:rPr>
          <w:b/>
          <w:bCs/>
          <w:spacing w:val="-1"/>
        </w:rPr>
        <w:t>B2C模式虽重资产但</w:t>
      </w:r>
      <w:r>
        <w:rPr>
          <w:b/>
          <w:bCs/>
          <w:spacing w:val="-4"/>
        </w:rPr>
        <w:t xml:space="preserve">更适合教育行业 </w:t>
      </w:r>
      <w:r>
        <w:rPr>
          <w:spacing w:val="-4"/>
        </w:rPr>
        <w:t>，而资本更青睐轻资产的O2O模式。</w:t>
      </w:r>
    </w:p>
    <w:p w14:paraId="47802423">
      <w:pPr>
        <w:pStyle w:val="2"/>
        <w:spacing w:before="30" w:line="214" w:lineRule="auto"/>
        <w:ind w:left="44"/>
        <w:outlineLvl w:val="1"/>
        <w:rPr>
          <w:rFonts w:hint="eastAsia" w:ascii="Arial" w:hAnsi="Arial" w:eastAsia="微软雅黑" w:cs="Arial"/>
          <w:sz w:val="16"/>
          <w:szCs w:val="16"/>
          <w:lang w:eastAsia="zh-CN"/>
        </w:rPr>
      </w:pPr>
      <w:r>
        <w:rPr>
          <w:b/>
          <w:bCs/>
          <w:spacing w:val="6"/>
          <w:sz w:val="36"/>
          <w:szCs w:val="36"/>
        </w:rPr>
        <w:t xml:space="preserve">5.B2C模式分析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70"/>
        <w:gridCol w:w="3266"/>
        <w:gridCol w:w="3454"/>
      </w:tblGrid>
      <w:tr w14:paraId="77F7C2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70" w:type="dxa"/>
            <w:vAlign w:val="top"/>
          </w:tcPr>
          <w:p w14:paraId="615999F5">
            <w:pPr>
              <w:pStyle w:val="6"/>
              <w:spacing w:before="89" w:line="179" w:lineRule="auto"/>
              <w:ind w:left="103"/>
            </w:pPr>
            <w:r>
              <w:rPr>
                <w:b/>
                <w:bCs/>
                <w:spacing w:val="-1"/>
              </w:rPr>
              <w:t>对比维度</w:t>
            </w:r>
          </w:p>
        </w:tc>
        <w:tc>
          <w:tcPr>
            <w:tcW w:w="3266" w:type="dxa"/>
            <w:vAlign w:val="top"/>
          </w:tcPr>
          <w:p w14:paraId="4D68E42A">
            <w:pPr>
              <w:pStyle w:val="6"/>
              <w:spacing w:before="91" w:line="178" w:lineRule="auto"/>
              <w:ind w:left="105"/>
            </w:pPr>
            <w:r>
              <w:rPr>
                <w:b/>
                <w:bCs/>
                <w:spacing w:val="-2"/>
              </w:rPr>
              <w:t>O2O模式</w:t>
            </w:r>
          </w:p>
        </w:tc>
        <w:tc>
          <w:tcPr>
            <w:tcW w:w="3454" w:type="dxa"/>
            <w:vAlign w:val="top"/>
          </w:tcPr>
          <w:p w14:paraId="556E6596">
            <w:pPr>
              <w:pStyle w:val="6"/>
              <w:spacing w:before="91" w:line="178" w:lineRule="auto"/>
              <w:ind w:left="122"/>
            </w:pPr>
            <w:r>
              <w:rPr>
                <w:b/>
                <w:bCs/>
                <w:spacing w:val="-4"/>
              </w:rPr>
              <w:t>B2C模式</w:t>
            </w:r>
          </w:p>
        </w:tc>
      </w:tr>
      <w:tr w14:paraId="3BD0170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3" w:hRule="atLeast"/>
        </w:trPr>
        <w:tc>
          <w:tcPr>
            <w:tcW w:w="1570" w:type="dxa"/>
            <w:vAlign w:val="top"/>
          </w:tcPr>
          <w:p w14:paraId="1F09CAD9">
            <w:pPr>
              <w:pStyle w:val="6"/>
              <w:spacing w:before="86" w:line="176" w:lineRule="auto"/>
              <w:ind w:left="103"/>
            </w:pPr>
            <w:r>
              <w:rPr>
                <w:b/>
                <w:bCs/>
                <w:spacing w:val="-1"/>
              </w:rPr>
              <w:t>资源控制</w:t>
            </w:r>
          </w:p>
        </w:tc>
        <w:tc>
          <w:tcPr>
            <w:tcW w:w="3266" w:type="dxa"/>
            <w:vAlign w:val="top"/>
          </w:tcPr>
          <w:p w14:paraId="4DFC6226">
            <w:pPr>
              <w:pStyle w:val="6"/>
              <w:spacing w:before="84" w:line="177" w:lineRule="auto"/>
              <w:ind w:left="110"/>
            </w:pPr>
            <w:r>
              <w:rPr>
                <w:spacing w:val="-2"/>
              </w:rPr>
              <w:t>师资与平台不可控</w:t>
            </w:r>
          </w:p>
        </w:tc>
        <w:tc>
          <w:tcPr>
            <w:tcW w:w="3454" w:type="dxa"/>
            <w:vAlign w:val="top"/>
          </w:tcPr>
          <w:p w14:paraId="51A07C1F">
            <w:pPr>
              <w:pStyle w:val="6"/>
              <w:spacing w:before="84" w:line="177" w:lineRule="auto"/>
              <w:ind w:left="117"/>
            </w:pPr>
            <w:r>
              <w:rPr>
                <w:spacing w:val="-2"/>
              </w:rPr>
              <w:t>师资与平台为雇佣关系</w:t>
            </w:r>
          </w:p>
        </w:tc>
      </w:tr>
      <w:tr w14:paraId="29D9D13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70" w:type="dxa"/>
            <w:vAlign w:val="top"/>
          </w:tcPr>
          <w:p w14:paraId="1142DB47">
            <w:pPr>
              <w:pStyle w:val="6"/>
              <w:spacing w:before="91" w:line="173" w:lineRule="auto"/>
              <w:ind w:left="102"/>
            </w:pPr>
            <w:r>
              <w:rPr>
                <w:b/>
                <w:bCs/>
                <w:spacing w:val="-1"/>
              </w:rPr>
              <w:t>盈利来源</w:t>
            </w:r>
          </w:p>
        </w:tc>
        <w:tc>
          <w:tcPr>
            <w:tcW w:w="3266" w:type="dxa"/>
            <w:vAlign w:val="top"/>
          </w:tcPr>
          <w:p w14:paraId="7F6BB7F3">
            <w:pPr>
              <w:pStyle w:val="6"/>
              <w:spacing w:before="91" w:line="173" w:lineRule="auto"/>
              <w:ind w:left="115"/>
            </w:pPr>
            <w:r>
              <w:rPr>
                <w:spacing w:val="-2"/>
              </w:rPr>
              <w:t>向教师/机构收取费用</w:t>
            </w:r>
          </w:p>
        </w:tc>
        <w:tc>
          <w:tcPr>
            <w:tcW w:w="3454" w:type="dxa"/>
            <w:vAlign w:val="top"/>
          </w:tcPr>
          <w:p w14:paraId="195E0896">
            <w:pPr>
              <w:pStyle w:val="6"/>
              <w:spacing w:before="90" w:line="174" w:lineRule="auto"/>
              <w:ind w:left="106"/>
            </w:pPr>
            <w:r>
              <w:rPr>
                <w:spacing w:val="-1"/>
              </w:rPr>
              <w:t>直接向学生收费</w:t>
            </w:r>
          </w:p>
        </w:tc>
      </w:tr>
      <w:tr w14:paraId="5E307FA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70" w:type="dxa"/>
            <w:vAlign w:val="top"/>
          </w:tcPr>
          <w:p w14:paraId="3DFB1FDA">
            <w:pPr>
              <w:pStyle w:val="6"/>
              <w:spacing w:before="94" w:line="176" w:lineRule="auto"/>
              <w:ind w:left="102"/>
            </w:pPr>
            <w:r>
              <w:rPr>
                <w:b/>
                <w:bCs/>
                <w:spacing w:val="-1"/>
              </w:rPr>
              <w:t>盈利能力</w:t>
            </w:r>
          </w:p>
        </w:tc>
        <w:tc>
          <w:tcPr>
            <w:tcW w:w="3266" w:type="dxa"/>
            <w:vAlign w:val="top"/>
          </w:tcPr>
          <w:p w14:paraId="5844D8A8">
            <w:pPr>
              <w:pStyle w:val="6"/>
              <w:spacing w:before="91" w:line="178" w:lineRule="auto"/>
              <w:ind w:left="99"/>
            </w:pPr>
            <w:r>
              <w:rPr>
                <w:spacing w:val="-1"/>
              </w:rPr>
              <w:t>流水高但亏损</w:t>
            </w:r>
          </w:p>
        </w:tc>
        <w:tc>
          <w:tcPr>
            <w:tcW w:w="3454" w:type="dxa"/>
            <w:vAlign w:val="top"/>
          </w:tcPr>
          <w:p w14:paraId="1CCE63A8">
            <w:pPr>
              <w:pStyle w:val="6"/>
              <w:spacing w:before="91" w:line="178" w:lineRule="auto"/>
              <w:ind w:left="105"/>
            </w:pPr>
            <w:r>
              <w:rPr>
                <w:spacing w:val="-1"/>
              </w:rPr>
              <w:t>现金流健康且盈利</w:t>
            </w:r>
          </w:p>
        </w:tc>
      </w:tr>
    </w:tbl>
    <w:p w14:paraId="3CB4CF7F">
      <w:pPr>
        <w:pStyle w:val="2"/>
        <w:spacing w:before="211" w:line="184" w:lineRule="auto"/>
        <w:ind w:left="33"/>
      </w:pPr>
      <w:r>
        <w:rPr>
          <w:b/>
          <w:bCs/>
          <w:spacing w:val="-1"/>
        </w:rPr>
        <w:t>B2C模式通过品质竞争客户，实现既盈利又高估值</w:t>
      </w:r>
      <w:r>
        <w:rPr>
          <w:spacing w:val="-1"/>
        </w:rPr>
        <w:t>。</w:t>
      </w:r>
    </w:p>
    <w:p w14:paraId="4DF0DCAA">
      <w:pPr>
        <w:spacing w:line="242" w:lineRule="auto"/>
        <w:rPr>
          <w:rFonts w:ascii="Arial"/>
          <w:sz w:val="21"/>
        </w:rPr>
      </w:pPr>
    </w:p>
    <w:p w14:paraId="5514EC1D">
      <w:pPr>
        <w:pStyle w:val="2"/>
        <w:spacing w:before="155" w:line="229" w:lineRule="auto"/>
        <w:ind w:left="33"/>
        <w:outlineLvl w:val="1"/>
        <w:rPr>
          <w:rFonts w:hint="eastAsia" w:ascii="Arial" w:hAnsi="Arial" w:eastAsia="微软雅黑" w:cs="Arial"/>
          <w:sz w:val="16"/>
          <w:szCs w:val="16"/>
          <w:lang w:eastAsia="zh-CN"/>
        </w:rPr>
      </w:pPr>
      <w:r>
        <w:rPr>
          <w:b/>
          <w:bCs/>
          <w:spacing w:val="7"/>
          <w:sz w:val="36"/>
          <w:szCs w:val="36"/>
        </w:rPr>
        <w:t xml:space="preserve">6.B2C模式效果 </w:t>
      </w:r>
    </w:p>
    <w:p w14:paraId="1AB0D233">
      <w:pPr>
        <w:pStyle w:val="2"/>
        <w:spacing w:before="172" w:line="183" w:lineRule="auto"/>
        <w:ind w:left="16"/>
      </w:pPr>
      <w:r>
        <w:rPr>
          <w:spacing w:val="1"/>
        </w:rPr>
        <w:t>转型效果显著：</w:t>
      </w:r>
    </w:p>
    <w:p w14:paraId="12A62F4F">
      <w:pPr>
        <w:pStyle w:val="2"/>
        <w:spacing w:before="324" w:line="200"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2017年9月实现单月盈利</w:t>
      </w:r>
    </w:p>
    <w:p w14:paraId="53607FF4">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2016年全面聚焦K12领域</w:t>
      </w:r>
    </w:p>
    <w:p w14:paraId="67C6BC3C">
      <w:pPr>
        <w:spacing w:line="199" w:lineRule="auto"/>
        <w:sectPr>
          <w:headerReference r:id="rId60" w:type="default"/>
          <w:pgSz w:w="11906" w:h="16839"/>
          <w:pgMar w:top="400" w:right="1785" w:bottom="400" w:left="1785" w:header="0" w:footer="0" w:gutter="0"/>
          <w:cols w:space="720" w:num="1"/>
        </w:sectPr>
      </w:pPr>
    </w:p>
    <w:p w14:paraId="3E6F9E76">
      <w:pPr>
        <w:spacing w:line="285" w:lineRule="auto"/>
        <w:rPr>
          <w:rFonts w:ascii="Arial"/>
          <w:sz w:val="21"/>
        </w:rPr>
      </w:pPr>
    </w:p>
    <w:p w14:paraId="2603CCD4">
      <w:pPr>
        <w:spacing w:line="285" w:lineRule="auto"/>
        <w:rPr>
          <w:rFonts w:ascii="Arial"/>
          <w:sz w:val="21"/>
        </w:rPr>
      </w:pPr>
    </w:p>
    <w:p w14:paraId="120E4C41">
      <w:pPr>
        <w:spacing w:line="285" w:lineRule="auto"/>
        <w:rPr>
          <w:rFonts w:ascii="Arial"/>
          <w:sz w:val="21"/>
        </w:rPr>
      </w:pPr>
    </w:p>
    <w:p w14:paraId="6C01975E">
      <w:pPr>
        <w:spacing w:line="285" w:lineRule="auto"/>
        <w:rPr>
          <w:rFonts w:ascii="Arial"/>
          <w:sz w:val="21"/>
        </w:rPr>
      </w:pPr>
    </w:p>
    <w:p w14:paraId="2325F842">
      <w:pPr>
        <w:pStyle w:val="2"/>
        <w:spacing w:before="94"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采用在线直播大班课模式</w:t>
      </w:r>
    </w:p>
    <w:p w14:paraId="73E68336">
      <w:pPr>
        <w:pStyle w:val="2"/>
        <w:spacing w:before="319" w:line="407" w:lineRule="auto"/>
        <w:ind w:left="458" w:right="196" w:hanging="1"/>
      </w:pPr>
      <w:r>
        <w:rPr>
          <w:b/>
          <w:bCs/>
          <w:spacing w:val="-4"/>
        </w:rPr>
        <w:t xml:space="preserve">大班课边际成本效应显著 </w:t>
      </w:r>
      <w:r>
        <w:rPr>
          <w:spacing w:val="-4"/>
        </w:rPr>
        <w:t>，直播成本不随学员数量增加。跟谁学推行</w:t>
      </w:r>
      <w:r>
        <w:rPr>
          <w:b/>
          <w:bCs/>
          <w:spacing w:val="-4"/>
        </w:rPr>
        <w:t>双师</w:t>
      </w:r>
      <w:r>
        <w:rPr>
          <w:b/>
          <w:bCs/>
          <w:spacing w:val="-5"/>
        </w:rPr>
        <w:t xml:space="preserve">制 </w:t>
      </w:r>
      <w:r>
        <w:rPr>
          <w:spacing w:val="-5"/>
        </w:rPr>
        <w:t>：明</w:t>
      </w:r>
      <w:r>
        <w:rPr>
          <w:spacing w:val="-2"/>
        </w:rPr>
        <w:t>星教师负责直播引流，辅导教师课后提升服务质量。</w:t>
      </w:r>
    </w:p>
    <w:p w14:paraId="19B27225">
      <w:pPr>
        <w:pStyle w:val="2"/>
        <w:spacing w:before="29" w:line="230" w:lineRule="auto"/>
        <w:ind w:left="30"/>
        <w:outlineLvl w:val="1"/>
        <w:rPr>
          <w:rFonts w:hint="eastAsia" w:ascii="Arial" w:hAnsi="Arial" w:eastAsia="微软雅黑" w:cs="Arial"/>
          <w:sz w:val="16"/>
          <w:szCs w:val="16"/>
          <w:lang w:eastAsia="zh-CN"/>
        </w:rPr>
      </w:pPr>
      <w:r>
        <w:rPr>
          <w:b/>
          <w:bCs/>
          <w:spacing w:val="4"/>
          <w:sz w:val="36"/>
          <w:szCs w:val="36"/>
        </w:rPr>
        <w:t>7.跟谁学的主营业务和</w:t>
      </w:r>
      <w:r>
        <w:rPr>
          <w:b/>
          <w:bCs/>
          <w:sz w:val="36"/>
          <w:szCs w:val="36"/>
        </w:rPr>
        <w:t>toB</w:t>
      </w:r>
      <w:r>
        <w:rPr>
          <w:b/>
          <w:bCs/>
          <w:spacing w:val="4"/>
          <w:sz w:val="36"/>
          <w:szCs w:val="36"/>
        </w:rPr>
        <w:t xml:space="preserve">业务的关系 </w:t>
      </w:r>
    </w:p>
    <w:p w14:paraId="30965D38">
      <w:pPr>
        <w:pStyle w:val="2"/>
        <w:spacing w:before="168" w:line="394" w:lineRule="auto"/>
        <w:ind w:left="17" w:right="30" w:hanging="1"/>
      </w:pPr>
      <w:r>
        <w:t>跟谁学保留部分ToB业务并转型为ToC辅助工具，例如高途课程、晨曦商学院</w:t>
      </w:r>
      <w:r>
        <w:rPr>
          <w:spacing w:val="-1"/>
        </w:rPr>
        <w:t>等。</w:t>
      </w:r>
      <w:r>
        <w:rPr>
          <w:b/>
          <w:bCs/>
          <w:spacing w:val="-1"/>
        </w:rPr>
        <w:t>ToB</w:t>
      </w:r>
      <w:r>
        <w:rPr>
          <w:b/>
          <w:bCs/>
          <w:spacing w:val="-2"/>
        </w:rPr>
        <w:t xml:space="preserve">业务战略意义在于构建生态 </w:t>
      </w:r>
      <w:r>
        <w:rPr>
          <w:spacing w:val="-2"/>
        </w:rPr>
        <w:t>：</w:t>
      </w:r>
    </w:p>
    <w:p w14:paraId="4C4DA3B7">
      <w:pPr>
        <w:pStyle w:val="2"/>
        <w:spacing w:before="2" w:line="199"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为K12机构提供工具赋能</w:t>
      </w:r>
    </w:p>
    <w:p w14:paraId="68ABAB89">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部分引流至ToC产品</w:t>
      </w:r>
    </w:p>
    <w:p w14:paraId="0033D82D">
      <w:pPr>
        <w:pStyle w:val="2"/>
        <w:spacing w:before="319" w:line="406" w:lineRule="auto"/>
        <w:ind w:left="456" w:right="66"/>
      </w:pPr>
      <w:r>
        <w:t>跟谁学旗下8家公司拥有97个认证公众号，活跃粉丝约850万，专职用户</w:t>
      </w:r>
      <w:r>
        <w:rPr>
          <w:spacing w:val="-1"/>
        </w:rPr>
        <w:t>运营员工</w:t>
      </w:r>
      <w:r>
        <w:rPr>
          <w:spacing w:val="-5"/>
        </w:rPr>
        <w:t>约300名。</w:t>
      </w:r>
    </w:p>
    <w:p w14:paraId="714D8F9C">
      <w:pPr>
        <w:pStyle w:val="2"/>
        <w:spacing w:before="32" w:line="230" w:lineRule="auto"/>
        <w:ind w:left="28"/>
        <w:outlineLvl w:val="1"/>
        <w:rPr>
          <w:rFonts w:hint="eastAsia" w:ascii="Arial" w:hAnsi="Arial" w:eastAsia="微软雅黑" w:cs="Arial"/>
          <w:sz w:val="16"/>
          <w:szCs w:val="16"/>
          <w:lang w:eastAsia="zh-CN"/>
        </w:rPr>
      </w:pPr>
      <w:r>
        <w:rPr>
          <w:b/>
          <w:bCs/>
          <w:spacing w:val="6"/>
          <w:sz w:val="36"/>
          <w:szCs w:val="36"/>
        </w:rPr>
        <w:t xml:space="preserve">8.跟谁学的用户转换 </w:t>
      </w:r>
    </w:p>
    <w:p w14:paraId="1814A9F2">
      <w:pPr>
        <w:pStyle w:val="2"/>
        <w:spacing w:before="170" w:line="401" w:lineRule="auto"/>
        <w:ind w:left="17" w:right="97" w:firstLine="2"/>
      </w:pPr>
      <w:r>
        <w:rPr>
          <w:b/>
          <w:bCs/>
          <w:spacing w:val="-2"/>
        </w:rPr>
        <w:t>平台用户转换率达10%即可覆盖85万付费用户</w:t>
      </w:r>
      <w:r>
        <w:rPr>
          <w:spacing w:val="-2"/>
        </w:rPr>
        <w:t>。</w:t>
      </w:r>
      <w:r>
        <w:rPr>
          <w:b/>
          <w:bCs/>
          <w:spacing w:val="-2"/>
        </w:rPr>
        <w:t xml:space="preserve">多品类课程分摊运营成本 </w:t>
      </w:r>
      <w:r>
        <w:rPr>
          <w:spacing w:val="-2"/>
        </w:rPr>
        <w:t>，形成流量</w:t>
      </w:r>
      <w:r>
        <w:t>协同（如K12用户学完语文后继续其他课程）。</w:t>
      </w:r>
      <w:r>
        <w:rPr>
          <w:b/>
          <w:bCs/>
        </w:rPr>
        <w:t>跟谁学验证了商业模式</w:t>
      </w:r>
      <w:r>
        <w:rPr>
          <w:b/>
          <w:bCs/>
          <w:spacing w:val="-1"/>
        </w:rPr>
        <w:t>需个性化适</w:t>
      </w:r>
    </w:p>
    <w:p w14:paraId="5D5A4C9D">
      <w:pPr>
        <w:pStyle w:val="2"/>
        <w:spacing w:before="1" w:line="175" w:lineRule="auto"/>
        <w:ind w:left="19"/>
      </w:pPr>
      <w:r>
        <w:rPr>
          <w:b/>
          <w:bCs/>
          <w:spacing w:val="-3"/>
        </w:rPr>
        <w:t>配</w:t>
      </w:r>
      <w:r>
        <w:rPr>
          <w:spacing w:val="-3"/>
        </w:rPr>
        <w:t>。</w:t>
      </w:r>
    </w:p>
    <w:p w14:paraId="16F14411">
      <w:pPr>
        <w:spacing w:line="175" w:lineRule="auto"/>
        <w:sectPr>
          <w:pgSz w:w="11906" w:h="16839"/>
          <w:pgMar w:top="400" w:right="1785" w:bottom="400" w:left="1785" w:header="0" w:footer="0" w:gutter="0"/>
          <w:cols w:space="720" w:num="1"/>
        </w:sectPr>
      </w:pPr>
    </w:p>
    <w:p w14:paraId="62257A68">
      <w:pPr>
        <w:spacing w:line="339" w:lineRule="auto"/>
        <w:rPr>
          <w:rFonts w:ascii="Arial"/>
          <w:sz w:val="21"/>
        </w:rPr>
      </w:pPr>
    </w:p>
    <w:p w14:paraId="4D728E59">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一、中国七大电商 </w:t>
      </w:r>
    </w:p>
    <w:p w14:paraId="358CA2FA">
      <w:pPr>
        <w:pStyle w:val="2"/>
        <w:spacing w:before="335" w:line="407" w:lineRule="auto"/>
        <w:ind w:left="30" w:right="180" w:firstLine="1"/>
      </w:pPr>
      <w:r>
        <w:rPr>
          <w:spacing w:val="-1"/>
        </w:rPr>
        <w:t>中国七大电商包括阿里巴巴、京东商城、唯品会、苏宁云商、拼多多、云集微店和中</w:t>
      </w:r>
      <w:r>
        <w:rPr>
          <w:spacing w:val="-2"/>
        </w:rPr>
        <w:t>国工商银行。工商银行虽被蚂蚁金服颠覆，但也在尝试颠覆电商行业。</w:t>
      </w:r>
    </w:p>
    <w:p w14:paraId="561B22FC">
      <w:pPr>
        <w:pStyle w:val="2"/>
        <w:spacing w:before="29" w:line="229" w:lineRule="auto"/>
        <w:ind w:left="47"/>
        <w:outlineLvl w:val="1"/>
        <w:rPr>
          <w:rFonts w:hint="eastAsia" w:ascii="Arial" w:hAnsi="Arial" w:eastAsia="微软雅黑" w:cs="Arial"/>
          <w:sz w:val="16"/>
          <w:szCs w:val="16"/>
          <w:lang w:eastAsia="zh-CN"/>
        </w:rPr>
      </w:pPr>
      <w:r>
        <w:rPr>
          <w:b/>
          <w:bCs/>
          <w:spacing w:val="8"/>
          <w:sz w:val="36"/>
          <w:szCs w:val="36"/>
        </w:rPr>
        <w:t xml:space="preserve">1.拼多多 </w:t>
      </w:r>
    </w:p>
    <w:p w14:paraId="5D51DB88">
      <w:pPr>
        <w:pStyle w:val="2"/>
        <w:spacing w:before="161" w:line="396" w:lineRule="auto"/>
        <w:ind w:left="456" w:right="186" w:hanging="424"/>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拼多多定位为三四线城市的线上百货商店 </w:t>
      </w:r>
      <w:r>
        <w:rPr>
          <w:spacing w:val="-3"/>
        </w:rPr>
        <w:t>，采用拼团模式创造电商行业奇迹，实</w:t>
      </w:r>
      <w:r>
        <w:rPr>
          <w:spacing w:val="-1"/>
        </w:rPr>
        <w:t>现从零到1000亿营业额仅用两年时间，而京东商城用了十</w:t>
      </w:r>
      <w:r>
        <w:rPr>
          <w:spacing w:val="-2"/>
        </w:rPr>
        <w:t>年，淘宝用了五年。</w:t>
      </w:r>
    </w:p>
    <w:p w14:paraId="430646DE">
      <w:pPr>
        <w:pStyle w:val="2"/>
        <w:spacing w:before="4"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拼多多的本质是电商细分领域的团购 </w:t>
      </w:r>
      <w:r>
        <w:rPr>
          <w:spacing w:val="-2"/>
        </w:rPr>
        <w:t>，与京东、美团等友</w:t>
      </w:r>
      <w:r>
        <w:rPr>
          <w:spacing w:val="-3"/>
        </w:rPr>
        <w:t>商模式不同：</w:t>
      </w:r>
    </w:p>
    <w:p w14:paraId="45262C8C">
      <w:pPr>
        <w:pStyle w:val="2"/>
        <w:spacing w:before="320" w:line="184" w:lineRule="auto"/>
        <w:ind w:left="465"/>
      </w:pPr>
      <w:r>
        <w:rPr>
          <w:rFonts w:ascii="Courier New" w:hAnsi="Courier New" w:eastAsia="Courier New" w:cs="Courier New"/>
          <w:spacing w:val="-2"/>
        </w:rPr>
        <w:t xml:space="preserve">o  </w:t>
      </w:r>
      <w:r>
        <w:rPr>
          <w:b/>
          <w:bCs/>
          <w:spacing w:val="-2"/>
        </w:rPr>
        <w:t xml:space="preserve">京东电商模式 </w:t>
      </w:r>
      <w:r>
        <w:rPr>
          <w:spacing w:val="-2"/>
        </w:rPr>
        <w:t>：自营和B端商家提供货源，属于传统零售的线上</w:t>
      </w:r>
      <w:r>
        <w:rPr>
          <w:spacing w:val="-3"/>
        </w:rPr>
        <w:t>延伸。</w:t>
      </w:r>
    </w:p>
    <w:p w14:paraId="1843C5B7">
      <w:pPr>
        <w:rPr>
          <w:rFonts w:ascii="Arial"/>
          <w:sz w:val="21"/>
        </w:rPr>
      </w:pPr>
    </w:p>
    <w:p w14:paraId="6EE8B2AC">
      <w:pPr>
        <w:pStyle w:val="2"/>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美团团购模式 </w:t>
      </w:r>
      <w:r>
        <w:rPr>
          <w:spacing w:val="-5"/>
        </w:rPr>
        <w:t>：B端指定商品和价格，向C端发起团购。</w:t>
      </w:r>
    </w:p>
    <w:p w14:paraId="3F84BE36">
      <w:pPr>
        <w:pStyle w:val="2"/>
        <w:spacing w:before="335" w:line="184" w:lineRule="auto"/>
        <w:ind w:left="465"/>
      </w:pPr>
      <w:r>
        <w:rPr>
          <w:rFonts w:ascii="Courier New" w:hAnsi="Courier New" w:eastAsia="Courier New" w:cs="Courier New"/>
          <w:spacing w:val="-1"/>
        </w:rPr>
        <w:t xml:space="preserve">o  </w:t>
      </w:r>
      <w:r>
        <w:rPr>
          <w:b/>
          <w:bCs/>
          <w:spacing w:val="-1"/>
        </w:rPr>
        <w:t xml:space="preserve">拼多多团购模式 </w:t>
      </w:r>
      <w:r>
        <w:rPr>
          <w:spacing w:val="-1"/>
        </w:rPr>
        <w:t>：反向操作，B端商家提供</w:t>
      </w:r>
      <w:r>
        <w:rPr>
          <w:spacing w:val="-2"/>
        </w:rPr>
        <w:t>两种价格体系（零售价和拼团</w:t>
      </w:r>
    </w:p>
    <w:p w14:paraId="7A050EA3">
      <w:pPr>
        <w:pStyle w:val="2"/>
        <w:spacing w:before="334" w:line="184" w:lineRule="auto"/>
        <w:ind w:left="896"/>
      </w:pPr>
      <w:r>
        <w:t>价</w:t>
      </w:r>
      <w:r>
        <w:rPr>
          <w:spacing w:val="2"/>
        </w:rPr>
        <w:t>），</w:t>
      </w:r>
      <w:r>
        <w:t>C端用户发起团购，当拼团人数达到一定数量时</w:t>
      </w:r>
      <w:r>
        <w:rPr>
          <w:spacing w:val="-1"/>
        </w:rPr>
        <w:t>，可以拼团价购买商</w:t>
      </w:r>
    </w:p>
    <w:p w14:paraId="4C34DFD4">
      <w:pPr>
        <w:spacing w:line="251" w:lineRule="auto"/>
        <w:rPr>
          <w:rFonts w:ascii="Arial"/>
          <w:sz w:val="21"/>
        </w:rPr>
      </w:pPr>
    </w:p>
    <w:p w14:paraId="796C162B">
      <w:pPr>
        <w:pStyle w:val="2"/>
        <w:spacing w:before="95" w:line="176" w:lineRule="auto"/>
        <w:ind w:left="908"/>
      </w:pPr>
      <w:r>
        <w:rPr>
          <w:spacing w:val="-15"/>
        </w:rPr>
        <w:t>品。</w:t>
      </w:r>
    </w:p>
    <w:p w14:paraId="6B66991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商业模式差异 </w:t>
      </w:r>
      <w:r>
        <w:rPr>
          <w:spacing w:val="-5"/>
        </w:rPr>
        <w:t>：</w:t>
      </w:r>
    </w:p>
    <w:p w14:paraId="4530291C">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b/>
          <w:bCs/>
          <w:spacing w:val="-1"/>
        </w:rPr>
        <w:t>京东和美团属于B2C商业模式</w:t>
      </w:r>
      <w:r>
        <w:rPr>
          <w:spacing w:val="-1"/>
        </w:rPr>
        <w:t>。</w:t>
      </w:r>
    </w:p>
    <w:p w14:paraId="584D10D2">
      <w:pPr>
        <w:rPr>
          <w:rFonts w:ascii="Arial"/>
          <w:sz w:val="21"/>
        </w:rPr>
      </w:pPr>
    </w:p>
    <w:p w14:paraId="1237FD00">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b/>
          <w:bCs/>
          <w:spacing w:val="-1"/>
        </w:rPr>
        <w:t>拼多多属于C2B和C2M商业模式</w:t>
      </w:r>
      <w:r>
        <w:rPr>
          <w:spacing w:val="-1"/>
        </w:rPr>
        <w:t>。</w:t>
      </w:r>
    </w:p>
    <w:p w14:paraId="1F16CA0E">
      <w:pPr>
        <w:spacing w:before="167"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5"/>
          <w:w w:val="101"/>
          <w:sz w:val="22"/>
          <w:szCs w:val="22"/>
        </w:rPr>
        <w:t xml:space="preserve"> </w:t>
      </w:r>
      <w:r>
        <w:rPr>
          <w:rFonts w:ascii="等线" w:hAnsi="等线" w:eastAsia="等线" w:cs="等线"/>
          <w:spacing w:val="-3"/>
          <w:sz w:val="22"/>
          <w:szCs w:val="22"/>
        </w:rPr>
        <w:t xml:space="preserve">拼多多反向复制的优势 </w:t>
      </w:r>
    </w:p>
    <w:p w14:paraId="0B66EACB">
      <w:pPr>
        <w:pStyle w:val="2"/>
        <w:spacing w:before="209" w:line="199" w:lineRule="auto"/>
        <w:ind w:left="32"/>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 xml:space="preserve">C2B商业模式为拼多多团购业务赋能 </w:t>
      </w:r>
      <w:r>
        <w:rPr>
          <w:spacing w:val="-4"/>
        </w:rPr>
        <w:t>，增强了用户体验、游戏感和互动感。</w:t>
      </w:r>
    </w:p>
    <w:p w14:paraId="73AE5E87">
      <w:pPr>
        <w:pStyle w:val="2"/>
        <w:spacing w:before="309" w:line="396" w:lineRule="auto"/>
        <w:ind w:left="455" w:right="182"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拼多多崛起时市场少有类似模式 </w:t>
      </w:r>
      <w:r>
        <w:rPr>
          <w:spacing w:val="-2"/>
        </w:rPr>
        <w:t>，美团、</w:t>
      </w:r>
      <w:r>
        <w:rPr>
          <w:spacing w:val="-3"/>
        </w:rPr>
        <w:t>京东未全力跟随，使得拼多多获得战略</w:t>
      </w:r>
      <w:r>
        <w:rPr>
          <w:spacing w:val="-5"/>
        </w:rPr>
        <w:t>发展机会和巨额融资。</w:t>
      </w:r>
    </w:p>
    <w:p w14:paraId="239CB151">
      <w:pPr>
        <w:pStyle w:val="2"/>
        <w:spacing w:before="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拼多多的成功验证了市场潜力 </w:t>
      </w:r>
      <w:r>
        <w:rPr>
          <w:spacing w:val="-5"/>
        </w:rPr>
        <w:t>，证明一切皆有可能。</w:t>
      </w:r>
    </w:p>
    <w:p w14:paraId="0FA1D118">
      <w:pPr>
        <w:pStyle w:val="2"/>
        <w:spacing w:before="3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2"/>
        </w:rPr>
        <w:t xml:space="preserve"> </w:t>
      </w:r>
      <w:r>
        <w:rPr>
          <w:spacing w:val="-2"/>
        </w:rPr>
        <w:t xml:space="preserve">掌控c端，建立议价权 </w:t>
      </w:r>
    </w:p>
    <w:p w14:paraId="7118F30C">
      <w:pPr>
        <w:spacing w:line="200" w:lineRule="auto"/>
        <w:rPr>
          <w:rFonts w:ascii="Calibri" w:hAnsi="Calibri" w:eastAsia="Calibri" w:cs="Calibri"/>
        </w:rPr>
        <w:sectPr>
          <w:headerReference r:id="rId61" w:type="default"/>
          <w:pgSz w:w="11906" w:h="16839"/>
          <w:pgMar w:top="1728" w:right="1785" w:bottom="400" w:left="1785" w:header="1452" w:footer="0" w:gutter="0"/>
          <w:cols w:space="720" w:num="1"/>
        </w:sectPr>
      </w:pPr>
    </w:p>
    <w:p w14:paraId="534D8DAD">
      <w:pPr>
        <w:spacing w:line="285" w:lineRule="auto"/>
        <w:rPr>
          <w:rFonts w:ascii="Arial"/>
          <w:sz w:val="21"/>
        </w:rPr>
      </w:pPr>
    </w:p>
    <w:p w14:paraId="220E285D">
      <w:pPr>
        <w:spacing w:line="285" w:lineRule="auto"/>
        <w:rPr>
          <w:rFonts w:ascii="Arial"/>
          <w:sz w:val="21"/>
        </w:rPr>
      </w:pPr>
    </w:p>
    <w:p w14:paraId="75AFE8F4">
      <w:pPr>
        <w:spacing w:line="285" w:lineRule="auto"/>
        <w:rPr>
          <w:rFonts w:ascii="Arial"/>
          <w:sz w:val="21"/>
        </w:rPr>
      </w:pPr>
    </w:p>
    <w:p w14:paraId="2164F9E7">
      <w:pPr>
        <w:spacing w:line="285" w:lineRule="auto"/>
        <w:rPr>
          <w:rFonts w:ascii="Arial"/>
          <w:sz w:val="21"/>
        </w:rPr>
      </w:pPr>
    </w:p>
    <w:p w14:paraId="2C4E5E4E">
      <w:pPr>
        <w:pStyle w:val="2"/>
        <w:spacing w:before="95"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拼多多通过掌控C端面向B端建立议价权</w:t>
      </w:r>
      <w:r>
        <w:rPr>
          <w:b/>
          <w:bCs/>
          <w:spacing w:val="-3"/>
        </w:rPr>
        <w:t xml:space="preserve"> </w:t>
      </w:r>
      <w:r>
        <w:rPr>
          <w:spacing w:val="-3"/>
        </w:rPr>
        <w:t>，交易流程分为三步：</w:t>
      </w:r>
    </w:p>
    <w:p w14:paraId="0B917989">
      <w:pPr>
        <w:pStyle w:val="2"/>
        <w:spacing w:before="319" w:line="184" w:lineRule="auto"/>
        <w:ind w:left="465"/>
      </w:pPr>
      <w:r>
        <w:rPr>
          <w:rFonts w:ascii="Courier New" w:hAnsi="Courier New" w:eastAsia="Courier New" w:cs="Courier New"/>
        </w:rPr>
        <w:t xml:space="preserve">o  </w:t>
      </w:r>
      <w:r>
        <w:t>C端用户单一或拼团购买B端商品，向支付平台（</w:t>
      </w:r>
      <w:r>
        <w:rPr>
          <w:spacing w:val="-1"/>
        </w:rPr>
        <w:t>微信、支付宝）打款。</w:t>
      </w:r>
    </w:p>
    <w:p w14:paraId="136798C6">
      <w:pPr>
        <w:pStyle w:val="2"/>
        <w:spacing w:before="334" w:line="184" w:lineRule="auto"/>
        <w:ind w:left="465"/>
      </w:pPr>
      <w:r>
        <w:rPr>
          <w:rFonts w:ascii="Courier New" w:hAnsi="Courier New" w:eastAsia="Courier New" w:cs="Courier New"/>
        </w:rPr>
        <w:t xml:space="preserve">o  </w:t>
      </w:r>
      <w:r>
        <w:t>C端用户确认收货后，支付平台扣除手续费，将</w:t>
      </w:r>
      <w:r>
        <w:rPr>
          <w:spacing w:val="-1"/>
        </w:rPr>
        <w:t>剩余货款打给拼多多。</w:t>
      </w:r>
    </w:p>
    <w:p w14:paraId="5BD6A98B">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8"/>
        </w:rPr>
        <w:t xml:space="preserve">  </w:t>
      </w:r>
      <w:r>
        <w:rPr>
          <w:spacing w:val="-3"/>
        </w:rPr>
        <w:t>拼多多扣除交易佣金后，将货款打给B端商家。</w:t>
      </w:r>
    </w:p>
    <w:p w14:paraId="769D8EF6">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数据体现议价权 </w:t>
      </w:r>
      <w:r>
        <w:rPr>
          <w:spacing w:val="-4"/>
        </w:rPr>
        <w:t>：</w:t>
      </w:r>
    </w:p>
    <w:p w14:paraId="609CC19A">
      <w:pPr>
        <w:pStyle w:val="2"/>
        <w:spacing w:before="320" w:line="183" w:lineRule="auto"/>
        <w:ind w:left="465"/>
      </w:pPr>
      <w:r>
        <w:rPr>
          <w:rFonts w:ascii="Courier New" w:hAnsi="Courier New" w:eastAsia="Courier New" w:cs="Courier New"/>
          <w:spacing w:val="-2"/>
        </w:rPr>
        <w:t xml:space="preserve">o  </w:t>
      </w:r>
      <w:r>
        <w:rPr>
          <w:b/>
          <w:bCs/>
          <w:spacing w:val="-2"/>
        </w:rPr>
        <w:t xml:space="preserve">应收账款 </w:t>
      </w:r>
      <w:r>
        <w:rPr>
          <w:spacing w:val="-2"/>
        </w:rPr>
        <w:t>：2016年1028万，2017年8000多万，20</w:t>
      </w:r>
      <w:r>
        <w:rPr>
          <w:spacing w:val="-3"/>
        </w:rPr>
        <w:t>18年</w:t>
      </w:r>
      <w:r>
        <w:rPr>
          <w:spacing w:val="17"/>
        </w:rPr>
        <w:t xml:space="preserve"> </w:t>
      </w:r>
      <w:r>
        <w:rPr>
          <w:spacing w:val="-3"/>
        </w:rPr>
        <w:t>-</w:t>
      </w:r>
      <w:r>
        <w:rPr>
          <w:spacing w:val="19"/>
        </w:rPr>
        <w:t xml:space="preserve"> </w:t>
      </w:r>
      <w:r>
        <w:rPr>
          <w:spacing w:val="-3"/>
        </w:rPr>
        <w:t>18亿。</w:t>
      </w:r>
    </w:p>
    <w:p w14:paraId="2FC13EDC">
      <w:pPr>
        <w:rPr>
          <w:rFonts w:ascii="Arial"/>
          <w:sz w:val="21"/>
        </w:rPr>
      </w:pPr>
    </w:p>
    <w:p w14:paraId="379AB3F9">
      <w:pPr>
        <w:pStyle w:val="2"/>
        <w:spacing w:before="94" w:line="183" w:lineRule="auto"/>
        <w:ind w:left="465"/>
      </w:pPr>
      <w:r>
        <w:rPr>
          <w:rFonts w:ascii="Courier New" w:hAnsi="Courier New" w:eastAsia="Courier New" w:cs="Courier New"/>
          <w:spacing w:val="-2"/>
        </w:rPr>
        <w:t xml:space="preserve">o  </w:t>
      </w:r>
      <w:r>
        <w:rPr>
          <w:b/>
          <w:bCs/>
          <w:spacing w:val="-2"/>
        </w:rPr>
        <w:t xml:space="preserve">应付商家款 </w:t>
      </w:r>
      <w:r>
        <w:rPr>
          <w:spacing w:val="-2"/>
        </w:rPr>
        <w:t>：2016年11亿，2017年98亿，2018年172亿。</w:t>
      </w:r>
    </w:p>
    <w:p w14:paraId="4D8C3545">
      <w:pPr>
        <w:pStyle w:val="2"/>
        <w:spacing w:before="326" w:line="395" w:lineRule="auto"/>
        <w:ind w:left="455" w:right="196" w:hanging="423"/>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拼多多对商家处于强势地位 </w:t>
      </w:r>
      <w:r>
        <w:rPr>
          <w:spacing w:val="-3"/>
        </w:rPr>
        <w:t>，能够大规模占用商家资金，验证了“掌控用户者拥</w:t>
      </w:r>
      <w:r>
        <w:rPr>
          <w:spacing w:val="-4"/>
        </w:rPr>
        <w:t>有一切”的商业预言。</w:t>
      </w:r>
    </w:p>
    <w:p w14:paraId="7016AC6E">
      <w:pPr>
        <w:pStyle w:val="2"/>
        <w:spacing w:before="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交易效率更高 </w:t>
      </w:r>
    </w:p>
    <w:p w14:paraId="37819519">
      <w:pPr>
        <w:pStyle w:val="2"/>
        <w:spacing w:before="319" w:line="184"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 xml:space="preserve">传统的农产品交易模式 </w:t>
      </w:r>
    </w:p>
    <w:p w14:paraId="5EEFD13D">
      <w:pPr>
        <w:pStyle w:val="2"/>
        <w:spacing w:before="326" w:line="395" w:lineRule="auto"/>
        <w:ind w:left="459" w:right="60"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传统农产品交易模式为C2B2B2C </w:t>
      </w:r>
      <w:r>
        <w:rPr>
          <w:spacing w:val="-2"/>
        </w:rPr>
        <w:t>，流程包括经纪人收</w:t>
      </w:r>
      <w:r>
        <w:rPr>
          <w:spacing w:val="-3"/>
        </w:rPr>
        <w:t>货、经销商转型、农贸批发</w:t>
      </w:r>
      <w:r>
        <w:rPr>
          <w:spacing w:val="-2"/>
        </w:rPr>
        <w:t>市场、商超和水果店，最终到达消费者，流通环节长，加价多。</w:t>
      </w:r>
    </w:p>
    <w:p w14:paraId="44DB8ADD">
      <w:pPr>
        <w:pStyle w:val="2"/>
        <w:spacing w:before="15" w:line="183"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 xml:space="preserve">拼多多的农产品交易模式 </w:t>
      </w:r>
    </w:p>
    <w:p w14:paraId="758C7735">
      <w:pPr>
        <w:pStyle w:val="2"/>
        <w:spacing w:before="327" w:line="395" w:lineRule="auto"/>
        <w:ind w:left="455" w:right="174"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拼多多的C2B模式为原产地直发 </w:t>
      </w:r>
      <w:r>
        <w:rPr>
          <w:spacing w:val="-2"/>
        </w:rPr>
        <w:t>，农户通过平台直接卖给消费者，点对点交</w:t>
      </w:r>
      <w:r>
        <w:rPr>
          <w:spacing w:val="-3"/>
        </w:rPr>
        <w:t>易，</w:t>
      </w:r>
      <w:r>
        <w:rPr>
          <w:spacing w:val="-2"/>
        </w:rPr>
        <w:t>钱先到平台，除物流包装成本外，利润归农</w:t>
      </w:r>
      <w:r>
        <w:rPr>
          <w:spacing w:val="-3"/>
        </w:rPr>
        <w:t>户。</w:t>
      </w:r>
    </w:p>
    <w:p w14:paraId="63D1F6E3">
      <w:pPr>
        <w:pStyle w:val="2"/>
        <w:spacing w:before="5" w:line="199"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拼多多模式验证了“未来企业需转移成本”的商业理</w:t>
      </w:r>
      <w:r>
        <w:rPr>
          <w:b/>
          <w:bCs/>
          <w:spacing w:val="-3"/>
        </w:rPr>
        <w:t xml:space="preserve">念 </w:t>
      </w:r>
      <w:r>
        <w:rPr>
          <w:spacing w:val="-3"/>
        </w:rPr>
        <w:t>，将成本转移到上下游合</w:t>
      </w:r>
    </w:p>
    <w:p w14:paraId="30AA794E">
      <w:pPr>
        <w:pStyle w:val="2"/>
        <w:spacing w:before="321" w:line="183" w:lineRule="auto"/>
        <w:ind w:left="456"/>
      </w:pPr>
      <w:r>
        <w:rPr>
          <w:spacing w:val="-7"/>
        </w:rPr>
        <w:t>作伙伴身上。</w:t>
      </w:r>
    </w:p>
    <w:p w14:paraId="0BD7EF82">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3"/>
          <w:w w:val="101"/>
          <w:sz w:val="22"/>
          <w:szCs w:val="22"/>
        </w:rPr>
        <w:t xml:space="preserve"> </w:t>
      </w:r>
      <w:r>
        <w:rPr>
          <w:rFonts w:ascii="等线" w:hAnsi="等线" w:eastAsia="等线" w:cs="等线"/>
          <w:spacing w:val="-3"/>
          <w:sz w:val="22"/>
          <w:szCs w:val="22"/>
        </w:rPr>
        <w:t xml:space="preserve">拼多多的盈利点 </w:t>
      </w:r>
    </w:p>
    <w:p w14:paraId="5B2937F2">
      <w:pPr>
        <w:pStyle w:val="2"/>
        <w:spacing w:before="209" w:line="201"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77"/>
        </w:rPr>
        <w:t xml:space="preserve"> </w:t>
      </w:r>
      <w:r>
        <w:rPr>
          <w:spacing w:val="-3"/>
        </w:rPr>
        <w:t xml:space="preserve">b端的保证金 </w:t>
      </w:r>
    </w:p>
    <w:p w14:paraId="6DE144DF">
      <w:pPr>
        <w:pStyle w:val="2"/>
        <w:spacing w:before="308" w:line="395" w:lineRule="auto"/>
        <w:ind w:left="460" w:right="184" w:hanging="428"/>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商家入驻拼多多需缴纳保证金 </w:t>
      </w:r>
      <w:r>
        <w:rPr>
          <w:spacing w:val="-3"/>
        </w:rPr>
        <w:t>，退店时申请退还，这部分资金虽为负债，但为拼</w:t>
      </w:r>
      <w:r>
        <w:rPr>
          <w:spacing w:val="-4"/>
        </w:rPr>
        <w:t>多多染指金融业务奠定了基础。</w:t>
      </w:r>
    </w:p>
    <w:p w14:paraId="58DC9DD1">
      <w:pPr>
        <w:pStyle w:val="2"/>
        <w:spacing w:before="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0"/>
        </w:rPr>
        <w:t xml:space="preserve"> </w:t>
      </w:r>
      <w:r>
        <w:rPr>
          <w:spacing w:val="-2"/>
        </w:rPr>
        <w:t xml:space="preserve">交易佣金 </w:t>
      </w:r>
    </w:p>
    <w:p w14:paraId="6C20EA35">
      <w:pPr>
        <w:spacing w:line="200" w:lineRule="auto"/>
        <w:rPr>
          <w:rFonts w:ascii="Calibri" w:hAnsi="Calibri" w:eastAsia="Calibri" w:cs="Calibri"/>
        </w:rPr>
        <w:sectPr>
          <w:headerReference r:id="rId62" w:type="default"/>
          <w:pgSz w:w="11906" w:h="16839"/>
          <w:pgMar w:top="400" w:right="1785" w:bottom="400" w:left="1785" w:header="0" w:footer="0" w:gutter="0"/>
          <w:cols w:space="720" w:num="1"/>
        </w:sectPr>
      </w:pPr>
    </w:p>
    <w:p w14:paraId="5A7860C0">
      <w:pPr>
        <w:spacing w:line="285" w:lineRule="auto"/>
        <w:rPr>
          <w:rFonts w:ascii="Arial"/>
          <w:sz w:val="21"/>
        </w:rPr>
      </w:pPr>
    </w:p>
    <w:p w14:paraId="2163A1F8">
      <w:pPr>
        <w:spacing w:line="285" w:lineRule="auto"/>
        <w:rPr>
          <w:rFonts w:ascii="Arial"/>
          <w:sz w:val="21"/>
        </w:rPr>
      </w:pPr>
    </w:p>
    <w:p w14:paraId="5F9D70D4">
      <w:pPr>
        <w:spacing w:line="285" w:lineRule="auto"/>
        <w:rPr>
          <w:rFonts w:ascii="Arial"/>
          <w:sz w:val="21"/>
        </w:rPr>
      </w:pPr>
    </w:p>
    <w:p w14:paraId="3C88C37D">
      <w:pPr>
        <w:spacing w:line="285" w:lineRule="auto"/>
        <w:rPr>
          <w:rFonts w:ascii="Arial"/>
          <w:sz w:val="21"/>
        </w:rPr>
      </w:pPr>
    </w:p>
    <w:p w14:paraId="26A455FE">
      <w:pPr>
        <w:pStyle w:val="2"/>
        <w:spacing w:before="95" w:line="199"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拼多多的C2B模式在农产品交易中效率更高 </w:t>
      </w:r>
      <w:r>
        <w:rPr>
          <w:spacing w:val="-3"/>
        </w:rPr>
        <w:t>，佣金是其重要盈利点之一。</w:t>
      </w:r>
    </w:p>
    <w:p w14:paraId="4786E830">
      <w:pPr>
        <w:pStyle w:val="2"/>
        <w:spacing w:before="310" w:line="202"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0"/>
        </w:rPr>
        <w:t xml:space="preserve"> </w:t>
      </w:r>
      <w:r>
        <w:rPr>
          <w:spacing w:val="-2"/>
        </w:rPr>
        <w:t xml:space="preserve">在线广告 </w:t>
      </w:r>
    </w:p>
    <w:p w14:paraId="0FC2A586">
      <w:pPr>
        <w:pStyle w:val="2"/>
        <w:spacing w:before="307" w:line="395" w:lineRule="auto"/>
        <w:ind w:left="454" w:right="104"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拼多多通过持续性的B端和C端流量 </w:t>
      </w:r>
      <w:r>
        <w:rPr>
          <w:spacing w:val="-2"/>
        </w:rPr>
        <w:t>，实现在</w:t>
      </w:r>
      <w:r>
        <w:rPr>
          <w:spacing w:val="-3"/>
        </w:rPr>
        <w:t>线广告业务，商家竞价排名，采用预售模式，预先收款形成账面盈利。</w:t>
      </w:r>
    </w:p>
    <w:p w14:paraId="064E40D7">
      <w:pPr>
        <w:pStyle w:val="2"/>
        <w:spacing w:before="5"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拼多多未来可学习小米模式 </w:t>
      </w:r>
      <w:r>
        <w:rPr>
          <w:spacing w:val="-2"/>
        </w:rPr>
        <w:t>，通过流量</w:t>
      </w:r>
      <w:r>
        <w:rPr>
          <w:spacing w:val="-3"/>
        </w:rPr>
        <w:t>生态参股或控股优质产品，拓展业务边</w:t>
      </w:r>
    </w:p>
    <w:p w14:paraId="508A6ED9">
      <w:pPr>
        <w:pStyle w:val="2"/>
        <w:spacing w:before="332" w:line="176" w:lineRule="auto"/>
        <w:ind w:left="457"/>
      </w:pPr>
      <w:r>
        <w:rPr>
          <w:spacing w:val="-12"/>
        </w:rPr>
        <w:t>界。</w:t>
      </w:r>
    </w:p>
    <w:p w14:paraId="57F86019">
      <w:pPr>
        <w:spacing w:line="176" w:lineRule="auto"/>
        <w:sectPr>
          <w:pgSz w:w="11906" w:h="16839"/>
          <w:pgMar w:top="400" w:right="1785" w:bottom="400" w:left="1785" w:header="0" w:footer="0" w:gutter="0"/>
          <w:cols w:space="720" w:num="1"/>
        </w:sectPr>
      </w:pPr>
    </w:p>
    <w:p w14:paraId="04A84FB8">
      <w:pPr>
        <w:spacing w:line="259" w:lineRule="auto"/>
        <w:rPr>
          <w:rFonts w:ascii="Arial"/>
          <w:sz w:val="21"/>
        </w:rPr>
      </w:pPr>
    </w:p>
    <w:p w14:paraId="314F72E0">
      <w:pPr>
        <w:spacing w:line="259" w:lineRule="auto"/>
        <w:rPr>
          <w:rFonts w:ascii="Arial"/>
          <w:sz w:val="21"/>
        </w:rPr>
      </w:pPr>
    </w:p>
    <w:p w14:paraId="3B147B74">
      <w:pPr>
        <w:spacing w:line="259" w:lineRule="auto"/>
        <w:rPr>
          <w:rFonts w:ascii="Arial"/>
          <w:sz w:val="21"/>
        </w:rPr>
      </w:pPr>
    </w:p>
    <w:p w14:paraId="2D404A84">
      <w:pPr>
        <w:spacing w:line="260" w:lineRule="auto"/>
        <w:rPr>
          <w:rFonts w:ascii="Arial"/>
          <w:sz w:val="21"/>
        </w:rPr>
      </w:pPr>
    </w:p>
    <w:p w14:paraId="25B121F4">
      <w:pPr>
        <w:spacing w:before="61" w:line="210" w:lineRule="auto"/>
        <w:ind w:left="20"/>
        <w:rPr>
          <w:rFonts w:hint="eastAsia" w:ascii="Calibri" w:hAnsi="Calibri" w:eastAsia="宋体" w:cs="Calibri"/>
          <w:sz w:val="18"/>
          <w:szCs w:val="18"/>
          <w:lang w:eastAsia="zh-CN"/>
        </w:rPr>
      </w:pPr>
    </w:p>
    <w:p w14:paraId="3ED2CDDF">
      <w:pPr>
        <w:spacing w:line="350" w:lineRule="auto"/>
        <w:rPr>
          <w:rFonts w:ascii="Arial"/>
          <w:sz w:val="21"/>
        </w:rPr>
      </w:pPr>
    </w:p>
    <w:p w14:paraId="73432D92">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一、美团点评 </w:t>
      </w:r>
    </w:p>
    <w:p w14:paraId="58FAE9F3">
      <w:pPr>
        <w:pStyle w:val="2"/>
        <w:spacing w:before="334" w:line="403" w:lineRule="auto"/>
        <w:ind w:left="15" w:right="92"/>
      </w:pPr>
      <w:r>
        <w:t>拼多多的模式与美团存在显著差异。优势资本2006年联合红杉资本投资大众点评网，该平台于2010年被美团并购。美团于2018年在香港主板上市，投资回报率超</w:t>
      </w:r>
      <w:r>
        <w:rPr>
          <w:spacing w:val="-1"/>
        </w:rPr>
        <w:t>2000</w:t>
      </w:r>
      <w:r>
        <w:t xml:space="preserve">  </w:t>
      </w:r>
      <w:r>
        <w:rPr>
          <w:spacing w:val="-11"/>
        </w:rPr>
        <w:t>倍。</w:t>
      </w:r>
    </w:p>
    <w:p w14:paraId="68436032">
      <w:pPr>
        <w:pStyle w:val="2"/>
        <w:spacing w:before="34" w:line="229" w:lineRule="auto"/>
        <w:ind w:left="47"/>
        <w:outlineLvl w:val="1"/>
        <w:rPr>
          <w:rFonts w:hint="eastAsia" w:ascii="Arial" w:hAnsi="Arial" w:eastAsia="微软雅黑" w:cs="Arial"/>
          <w:sz w:val="16"/>
          <w:szCs w:val="16"/>
          <w:lang w:eastAsia="zh-CN"/>
        </w:rPr>
      </w:pPr>
      <w:r>
        <w:rPr>
          <w:b/>
          <w:bCs/>
          <w:spacing w:val="7"/>
          <w:sz w:val="36"/>
          <w:szCs w:val="36"/>
        </w:rPr>
        <w:t xml:space="preserve">1.美团的模式 </w:t>
      </w:r>
    </w:p>
    <w:p w14:paraId="1781757C">
      <w:pPr>
        <w:pStyle w:val="2"/>
        <w:spacing w:before="172" w:line="183" w:lineRule="auto"/>
        <w:ind w:left="16"/>
      </w:pPr>
      <w:r>
        <w:rPr>
          <w:b/>
          <w:bCs/>
          <w:spacing w:val="-2"/>
        </w:rPr>
        <w:t xml:space="preserve">美团的商业模式分析 </w:t>
      </w:r>
      <w:r>
        <w:rPr>
          <w:spacing w:val="-2"/>
        </w:rPr>
        <w:t>：</w:t>
      </w:r>
    </w:p>
    <w:p w14:paraId="36014442">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生态构建 </w:t>
      </w:r>
      <w:r>
        <w:rPr>
          <w:spacing w:val="-3"/>
        </w:rPr>
        <w:t>：从团购、外卖、电影、酒店到出行，形成多元化生态</w:t>
      </w:r>
    </w:p>
    <w:p w14:paraId="720F2D66">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高频入口 </w:t>
      </w:r>
      <w:r>
        <w:rPr>
          <w:spacing w:val="-2"/>
        </w:rPr>
        <w:t>：以外卖业务为核心高频入口，带动低频消费（如酒水、家电）</w:t>
      </w:r>
    </w:p>
    <w:p w14:paraId="22F7132A">
      <w:pPr>
        <w:pStyle w:val="2"/>
        <w:spacing w:before="286" w:line="221"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用户粘性 </w:t>
      </w:r>
      <w:r>
        <w:rPr>
          <w:spacing w:val="-3"/>
        </w:rPr>
        <w:t>：通过食品配送（Food for</w:t>
      </w:r>
      <w:r>
        <w:rPr>
          <w:spacing w:val="22"/>
        </w:rPr>
        <w:t xml:space="preserve"> </w:t>
      </w:r>
      <w:r>
        <w:rPr>
          <w:spacing w:val="-3"/>
        </w:rPr>
        <w:t>Food）建立用户获取</w:t>
      </w:r>
      <w:r>
        <w:rPr>
          <w:spacing w:val="-4"/>
        </w:rPr>
        <w:t>成本与粘性机制</w:t>
      </w:r>
    </w:p>
    <w:p w14:paraId="12947048">
      <w:pPr>
        <w:pStyle w:val="2"/>
        <w:spacing w:before="307"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融资逻辑 </w:t>
      </w:r>
      <w:r>
        <w:rPr>
          <w:spacing w:val="-4"/>
        </w:rPr>
        <w:t>：80%融资依赖外卖市场的</w:t>
      </w:r>
      <w:r>
        <w:rPr>
          <w:spacing w:val="-5"/>
        </w:rPr>
        <w:t>入口地位</w:t>
      </w:r>
    </w:p>
    <w:p w14:paraId="0AEAEF88">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成功关键 </w:t>
      </w:r>
      <w:r>
        <w:rPr>
          <w:spacing w:val="-3"/>
        </w:rPr>
        <w:t>：高频刚需消费最适合互联网化，低频领域仅小米取得阶段性成功</w:t>
      </w:r>
    </w:p>
    <w:p w14:paraId="264DED0D">
      <w:pPr>
        <w:pStyle w:val="2"/>
        <w:spacing w:before="323" w:line="182" w:lineRule="auto"/>
        <w:ind w:left="16"/>
      </w:pPr>
      <w:r>
        <w:rPr>
          <w:b/>
          <w:bCs/>
          <w:spacing w:val="-3"/>
        </w:rPr>
        <w:t xml:space="preserve">对比分析 </w:t>
      </w:r>
      <w:r>
        <w:rPr>
          <w:spacing w:val="-3"/>
        </w:rPr>
        <w:t>：</w:t>
      </w:r>
    </w:p>
    <w:p w14:paraId="39AF62BC">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83"/>
        <w:gridCol w:w="3548"/>
        <w:gridCol w:w="3259"/>
      </w:tblGrid>
      <w:tr w14:paraId="11D8A12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83" w:type="dxa"/>
            <w:vAlign w:val="top"/>
          </w:tcPr>
          <w:p w14:paraId="17DE46E3">
            <w:pPr>
              <w:pStyle w:val="6"/>
              <w:spacing w:before="89" w:line="179" w:lineRule="auto"/>
              <w:ind w:left="103"/>
            </w:pPr>
            <w:r>
              <w:rPr>
                <w:b/>
                <w:bCs/>
                <w:spacing w:val="-1"/>
              </w:rPr>
              <w:t>维度</w:t>
            </w:r>
          </w:p>
        </w:tc>
        <w:tc>
          <w:tcPr>
            <w:tcW w:w="3548" w:type="dxa"/>
            <w:vAlign w:val="top"/>
          </w:tcPr>
          <w:p w14:paraId="117E1C3F">
            <w:pPr>
              <w:pStyle w:val="6"/>
              <w:spacing w:before="89" w:line="179" w:lineRule="auto"/>
              <w:ind w:left="98"/>
            </w:pPr>
            <w:r>
              <w:rPr>
                <w:b/>
                <w:bCs/>
                <w:spacing w:val="-1"/>
              </w:rPr>
              <w:t>美团</w:t>
            </w:r>
          </w:p>
        </w:tc>
        <w:tc>
          <w:tcPr>
            <w:tcW w:w="3259" w:type="dxa"/>
            <w:vAlign w:val="top"/>
          </w:tcPr>
          <w:p w14:paraId="3853CF42">
            <w:pPr>
              <w:pStyle w:val="6"/>
              <w:spacing w:before="89" w:line="179" w:lineRule="auto"/>
              <w:ind w:left="105"/>
            </w:pPr>
            <w:r>
              <w:rPr>
                <w:b/>
                <w:bCs/>
                <w:spacing w:val="-1"/>
              </w:rPr>
              <w:t>滴滴</w:t>
            </w:r>
          </w:p>
        </w:tc>
      </w:tr>
      <w:tr w14:paraId="564F8FA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83" w:type="dxa"/>
            <w:vAlign w:val="top"/>
          </w:tcPr>
          <w:p w14:paraId="2F9ED511">
            <w:pPr>
              <w:pStyle w:val="6"/>
              <w:spacing w:before="88" w:line="175" w:lineRule="auto"/>
              <w:ind w:left="103"/>
            </w:pPr>
            <w:r>
              <w:rPr>
                <w:spacing w:val="-1"/>
              </w:rPr>
              <w:t>入口属性</w:t>
            </w:r>
          </w:p>
        </w:tc>
        <w:tc>
          <w:tcPr>
            <w:tcW w:w="3548" w:type="dxa"/>
            <w:vAlign w:val="top"/>
          </w:tcPr>
          <w:p w14:paraId="72709A9E">
            <w:pPr>
              <w:pStyle w:val="6"/>
              <w:spacing w:before="84" w:line="178" w:lineRule="auto"/>
              <w:ind w:left="99"/>
            </w:pPr>
            <w:r>
              <w:rPr>
                <w:spacing w:val="-1"/>
              </w:rPr>
              <w:t>高频可衍生电商场景</w:t>
            </w:r>
          </w:p>
        </w:tc>
        <w:tc>
          <w:tcPr>
            <w:tcW w:w="3259" w:type="dxa"/>
            <w:vAlign w:val="top"/>
          </w:tcPr>
          <w:p w14:paraId="259BC3F8">
            <w:pPr>
              <w:pStyle w:val="6"/>
              <w:spacing w:before="85" w:line="177" w:lineRule="auto"/>
              <w:ind w:left="103"/>
            </w:pPr>
            <w:r>
              <w:rPr>
                <w:spacing w:val="-1"/>
              </w:rPr>
              <w:t>低频难以延伸消费场景</w:t>
            </w:r>
          </w:p>
        </w:tc>
      </w:tr>
      <w:tr w14:paraId="20D5294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83" w:type="dxa"/>
            <w:vAlign w:val="top"/>
          </w:tcPr>
          <w:p w14:paraId="12F36754">
            <w:pPr>
              <w:pStyle w:val="6"/>
              <w:spacing w:before="90" w:line="174" w:lineRule="auto"/>
              <w:ind w:left="103"/>
            </w:pPr>
            <w:r>
              <w:rPr>
                <w:spacing w:val="-1"/>
              </w:rPr>
              <w:t>生态扩展</w:t>
            </w:r>
          </w:p>
        </w:tc>
        <w:tc>
          <w:tcPr>
            <w:tcW w:w="3548" w:type="dxa"/>
            <w:vAlign w:val="top"/>
          </w:tcPr>
          <w:p w14:paraId="28A1149C">
            <w:pPr>
              <w:pStyle w:val="6"/>
              <w:spacing w:before="88" w:line="175" w:lineRule="auto"/>
              <w:ind w:left="106"/>
            </w:pPr>
            <w:r>
              <w:rPr>
                <w:spacing w:val="-1"/>
              </w:rPr>
              <w:t>以餐饮为起点覆盖全品类</w:t>
            </w:r>
          </w:p>
        </w:tc>
        <w:tc>
          <w:tcPr>
            <w:tcW w:w="3259" w:type="dxa"/>
            <w:vAlign w:val="top"/>
          </w:tcPr>
          <w:p w14:paraId="15B8CBCF">
            <w:pPr>
              <w:pStyle w:val="6"/>
              <w:spacing w:before="88" w:line="175" w:lineRule="auto"/>
              <w:ind w:left="105"/>
            </w:pPr>
            <w:r>
              <w:rPr>
                <w:spacing w:val="-1"/>
              </w:rPr>
              <w:t>局限于出行服务</w:t>
            </w:r>
          </w:p>
        </w:tc>
      </w:tr>
      <w:tr w14:paraId="26F97BD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83" w:type="dxa"/>
            <w:vAlign w:val="top"/>
          </w:tcPr>
          <w:p w14:paraId="2831B6C7">
            <w:pPr>
              <w:pStyle w:val="6"/>
              <w:spacing w:before="94" w:line="176" w:lineRule="auto"/>
              <w:ind w:left="103"/>
            </w:pPr>
            <w:r>
              <w:rPr>
                <w:spacing w:val="-1"/>
              </w:rPr>
              <w:t>边际成本</w:t>
            </w:r>
          </w:p>
        </w:tc>
        <w:tc>
          <w:tcPr>
            <w:tcW w:w="3548" w:type="dxa"/>
            <w:vAlign w:val="top"/>
          </w:tcPr>
          <w:p w14:paraId="70A79A86">
            <w:pPr>
              <w:pStyle w:val="6"/>
              <w:spacing w:before="92" w:line="177" w:lineRule="auto"/>
              <w:ind w:left="98"/>
            </w:pPr>
            <w:r>
              <w:rPr>
                <w:spacing w:val="-1"/>
              </w:rPr>
              <w:t>订单量越大单位成本越低</w:t>
            </w:r>
          </w:p>
        </w:tc>
        <w:tc>
          <w:tcPr>
            <w:tcW w:w="3259" w:type="dxa"/>
            <w:vAlign w:val="top"/>
          </w:tcPr>
          <w:p w14:paraId="3CC1C557">
            <w:pPr>
              <w:pStyle w:val="6"/>
              <w:spacing w:before="92" w:line="177" w:lineRule="auto"/>
              <w:ind w:left="106"/>
            </w:pPr>
            <w:r>
              <w:rPr>
                <w:spacing w:val="-1"/>
              </w:rPr>
              <w:t>线性成本结构</w:t>
            </w:r>
          </w:p>
        </w:tc>
      </w:tr>
    </w:tbl>
    <w:p w14:paraId="7EC4E5BF">
      <w:pPr>
        <w:pStyle w:val="2"/>
        <w:spacing w:before="274" w:line="230" w:lineRule="auto"/>
        <w:ind w:left="32"/>
        <w:outlineLvl w:val="1"/>
        <w:rPr>
          <w:rFonts w:hint="eastAsia" w:ascii="Arial" w:hAnsi="Arial" w:eastAsia="微软雅黑" w:cs="Arial"/>
          <w:sz w:val="16"/>
          <w:szCs w:val="16"/>
          <w:lang w:eastAsia="zh-CN"/>
        </w:rPr>
      </w:pPr>
      <w:r>
        <w:rPr>
          <w:b/>
          <w:bCs/>
          <w:spacing w:val="5"/>
          <w:sz w:val="36"/>
          <w:szCs w:val="36"/>
        </w:rPr>
        <w:t xml:space="preserve">2.美团的三个方面的认知 </w:t>
      </w:r>
    </w:p>
    <w:p w14:paraId="4B228F6C">
      <w:pPr>
        <w:pStyle w:val="2"/>
        <w:spacing w:before="2" w:line="357" w:lineRule="auto"/>
        <w:ind w:left="16" w:right="5777" w:firstLine="15"/>
      </w:pPr>
      <w:r>
        <w:rPr>
          <w:rFonts w:ascii="Calibri" w:hAnsi="Calibri" w:eastAsia="Calibri" w:cs="Calibri"/>
          <w:spacing w:val="-3"/>
        </w:rPr>
        <w:t xml:space="preserve">1) </w:t>
      </w:r>
      <w:r>
        <w:rPr>
          <w:rFonts w:ascii="等线" w:hAnsi="等线" w:eastAsia="等线" w:cs="等线"/>
          <w:spacing w:val="-3"/>
        </w:rPr>
        <w:t>入口业务牺牲毛利</w:t>
      </w:r>
      <w:r>
        <w:rPr>
          <w:rFonts w:ascii="等线" w:hAnsi="等线" w:eastAsia="等线" w:cs="等线"/>
          <w:spacing w:val="18"/>
        </w:rPr>
        <w:t xml:space="preserve"> </w:t>
      </w:r>
      <w:r>
        <w:rPr>
          <w:b/>
          <w:bCs/>
          <w:spacing w:val="-2"/>
        </w:rPr>
        <w:t xml:space="preserve">美团业务结构特征 </w:t>
      </w:r>
      <w:r>
        <w:rPr>
          <w:spacing w:val="-2"/>
        </w:rPr>
        <w:t>：</w:t>
      </w:r>
    </w:p>
    <w:p w14:paraId="7C428D50">
      <w:pPr>
        <w:pStyle w:val="2"/>
        <w:spacing w:before="88" w:line="396" w:lineRule="auto"/>
        <w:ind w:left="453" w:right="67" w:hanging="421"/>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财务模型 </w:t>
      </w:r>
      <w:r>
        <w:rPr>
          <w:spacing w:val="-2"/>
        </w:rPr>
        <w:t>：外卖业务营收占比最高（2018年3</w:t>
      </w:r>
      <w:r>
        <w:rPr>
          <w:spacing w:val="-3"/>
        </w:rPr>
        <w:t>81亿元</w:t>
      </w:r>
      <w:r>
        <w:t>），</w:t>
      </w:r>
      <w:r>
        <w:rPr>
          <w:spacing w:val="-3"/>
        </w:rPr>
        <w:t>但毛利率最低；到店/酒</w:t>
      </w:r>
      <w:r>
        <w:rPr>
          <w:spacing w:val="-1"/>
        </w:rPr>
        <w:t>店业务毛利率高但频次低</w:t>
      </w:r>
    </w:p>
    <w:p w14:paraId="08CF7B6E">
      <w:pPr>
        <w:pStyle w:val="2"/>
        <w:spacing w:before="4" w:line="395" w:lineRule="auto"/>
        <w:ind w:left="455" w:right="104"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成本结构 </w:t>
      </w:r>
      <w:r>
        <w:rPr>
          <w:spacing w:val="-2"/>
        </w:rPr>
        <w:t>：骑手成本占外卖销售成本92%（2018年305亿元/</w:t>
      </w:r>
      <w:r>
        <w:rPr>
          <w:spacing w:val="-3"/>
        </w:rPr>
        <w:t>328亿元</w:t>
      </w:r>
      <w:r>
        <w:t>），</w:t>
      </w:r>
      <w:r>
        <w:rPr>
          <w:spacing w:val="-3"/>
        </w:rPr>
        <w:t>采用众</w:t>
      </w:r>
      <w:r>
        <w:rPr>
          <w:spacing w:val="-1"/>
        </w:rPr>
        <w:t>包模式规避固定成本</w:t>
      </w:r>
    </w:p>
    <w:p w14:paraId="7BFBEF3B">
      <w:pPr>
        <w:spacing w:line="395" w:lineRule="auto"/>
        <w:sectPr>
          <w:pgSz w:w="11906" w:h="16839"/>
          <w:pgMar w:top="400" w:right="1785" w:bottom="400" w:left="1785" w:header="0" w:footer="0" w:gutter="0"/>
          <w:cols w:space="720" w:num="1"/>
        </w:sectPr>
      </w:pPr>
    </w:p>
    <w:p w14:paraId="0A6EC4B8">
      <w:pPr>
        <w:spacing w:line="285" w:lineRule="auto"/>
        <w:rPr>
          <w:rFonts w:ascii="Arial"/>
          <w:sz w:val="21"/>
        </w:rPr>
      </w:pPr>
    </w:p>
    <w:p w14:paraId="282E7A16">
      <w:pPr>
        <w:spacing w:line="285" w:lineRule="auto"/>
        <w:rPr>
          <w:rFonts w:ascii="Arial"/>
          <w:sz w:val="21"/>
        </w:rPr>
      </w:pPr>
    </w:p>
    <w:p w14:paraId="34D0708F">
      <w:pPr>
        <w:spacing w:line="285" w:lineRule="auto"/>
        <w:rPr>
          <w:rFonts w:ascii="Arial"/>
          <w:sz w:val="21"/>
        </w:rPr>
      </w:pPr>
    </w:p>
    <w:p w14:paraId="7D4EAE69">
      <w:pPr>
        <w:spacing w:line="285" w:lineRule="auto"/>
        <w:rPr>
          <w:rFonts w:ascii="Arial"/>
          <w:sz w:val="21"/>
        </w:rPr>
      </w:pPr>
    </w:p>
    <w:p w14:paraId="624CAA72">
      <w:pPr>
        <w:pStyle w:val="2"/>
        <w:spacing w:before="94"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边际效应 </w:t>
      </w:r>
      <w:r>
        <w:rPr>
          <w:spacing w:val="-3"/>
        </w:rPr>
        <w:t>：配送网络具备非线性成长特征，订单量增长使边际成本持续下降</w:t>
      </w:r>
    </w:p>
    <w:p w14:paraId="496FFF0E">
      <w:pPr>
        <w:pStyle w:val="2"/>
        <w:spacing w:before="308" w:line="196"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战略逻辑 </w:t>
      </w:r>
      <w:r>
        <w:rPr>
          <w:spacing w:val="-3"/>
        </w:rPr>
        <w:t>：入口业务牺牲毛利换取流量，后续增值服务实现盈利</w:t>
      </w:r>
      <w:r>
        <w:rPr>
          <w:spacing w:val="-4"/>
        </w:rPr>
        <w:t>（类似小米手机+</w:t>
      </w:r>
    </w:p>
    <w:p w14:paraId="7F6CC782">
      <w:pPr>
        <w:pStyle w:val="2"/>
        <w:spacing w:before="325" w:line="184" w:lineRule="auto"/>
        <w:ind w:left="462"/>
      </w:pPr>
      <w:r>
        <w:rPr>
          <w:spacing w:val="1"/>
        </w:rPr>
        <w:t>互联网服务模式）</w:t>
      </w:r>
    </w:p>
    <w:p w14:paraId="15A287DE">
      <w:pPr>
        <w:pStyle w:val="2"/>
        <w:spacing w:before="133" w:line="329" w:lineRule="auto"/>
        <w:ind w:left="16" w:right="5337" w:firstLine="9"/>
      </w:pPr>
      <w:r>
        <w:rPr>
          <w:rFonts w:ascii="Calibri" w:hAnsi="Calibri" w:eastAsia="Calibri" w:cs="Calibri"/>
          <w:spacing w:val="-3"/>
        </w:rPr>
        <w:t>2)</w:t>
      </w:r>
      <w:r>
        <w:rPr>
          <w:rFonts w:ascii="Calibri" w:hAnsi="Calibri" w:eastAsia="Calibri" w:cs="Calibri"/>
          <w:spacing w:val="30"/>
          <w:w w:val="101"/>
        </w:rPr>
        <w:t xml:space="preserve"> </w:t>
      </w:r>
      <w:r>
        <w:rPr>
          <w:rFonts w:ascii="等线" w:hAnsi="等线" w:eastAsia="等线" w:cs="等线"/>
          <w:spacing w:val="-3"/>
        </w:rPr>
        <w:t xml:space="preserve">美团与阿里巴巴的模怯 </w:t>
      </w:r>
      <w:r>
        <w:rPr>
          <w:b/>
          <w:bCs/>
          <w:spacing w:val="-3"/>
        </w:rPr>
        <w:t xml:space="preserve">模式对比 </w:t>
      </w:r>
      <w:r>
        <w:rPr>
          <w:spacing w:val="-3"/>
        </w:rPr>
        <w:t>：</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012"/>
        <w:gridCol w:w="3261"/>
        <w:gridCol w:w="3017"/>
      </w:tblGrid>
      <w:tr w14:paraId="2FC9D84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012" w:type="dxa"/>
            <w:vAlign w:val="top"/>
          </w:tcPr>
          <w:p w14:paraId="49347EDC">
            <w:pPr>
              <w:pStyle w:val="6"/>
              <w:spacing w:before="88" w:line="180" w:lineRule="auto"/>
              <w:ind w:left="103"/>
            </w:pPr>
            <w:r>
              <w:rPr>
                <w:b/>
                <w:bCs/>
                <w:spacing w:val="-1"/>
              </w:rPr>
              <w:t>对比维度</w:t>
            </w:r>
          </w:p>
        </w:tc>
        <w:tc>
          <w:tcPr>
            <w:tcW w:w="3261" w:type="dxa"/>
            <w:vAlign w:val="top"/>
          </w:tcPr>
          <w:p w14:paraId="4E4C73BC">
            <w:pPr>
              <w:pStyle w:val="6"/>
              <w:spacing w:before="88" w:line="180" w:lineRule="auto"/>
              <w:ind w:left="99"/>
            </w:pPr>
            <w:r>
              <w:rPr>
                <w:b/>
                <w:bCs/>
                <w:spacing w:val="-1"/>
              </w:rPr>
              <w:t>美团点评</w:t>
            </w:r>
          </w:p>
        </w:tc>
        <w:tc>
          <w:tcPr>
            <w:tcW w:w="3017" w:type="dxa"/>
            <w:vAlign w:val="top"/>
          </w:tcPr>
          <w:p w14:paraId="1F7C41D6">
            <w:pPr>
              <w:pStyle w:val="6"/>
              <w:spacing w:before="98" w:line="174" w:lineRule="auto"/>
              <w:ind w:left="114"/>
            </w:pPr>
            <w:r>
              <w:rPr>
                <w:b/>
                <w:bCs/>
                <w:spacing w:val="-3"/>
              </w:rPr>
              <w:t>阿里巴巴</w:t>
            </w:r>
          </w:p>
        </w:tc>
      </w:tr>
      <w:tr w14:paraId="31D32DF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012" w:type="dxa"/>
            <w:vAlign w:val="top"/>
          </w:tcPr>
          <w:p w14:paraId="15768F09">
            <w:pPr>
              <w:pStyle w:val="6"/>
              <w:spacing w:before="84" w:line="178" w:lineRule="auto"/>
              <w:ind w:left="104"/>
            </w:pPr>
            <w:r>
              <w:rPr>
                <w:spacing w:val="-1"/>
              </w:rPr>
              <w:t>赋能方式</w:t>
            </w:r>
          </w:p>
        </w:tc>
        <w:tc>
          <w:tcPr>
            <w:tcW w:w="3261" w:type="dxa"/>
            <w:vAlign w:val="top"/>
          </w:tcPr>
          <w:p w14:paraId="17C2C0C1">
            <w:pPr>
              <w:pStyle w:val="6"/>
              <w:spacing w:before="84" w:line="178" w:lineRule="auto"/>
              <w:ind w:left="123"/>
            </w:pPr>
            <w:r>
              <w:rPr>
                <w:spacing w:val="-1"/>
              </w:rPr>
              <w:t>自建配送体系（重服务）</w:t>
            </w:r>
          </w:p>
        </w:tc>
        <w:tc>
          <w:tcPr>
            <w:tcW w:w="3017" w:type="dxa"/>
            <w:vAlign w:val="top"/>
          </w:tcPr>
          <w:p w14:paraId="65C9AD3F">
            <w:pPr>
              <w:pStyle w:val="6"/>
              <w:spacing w:before="84" w:line="178" w:lineRule="auto"/>
              <w:ind w:left="107"/>
            </w:pPr>
            <w:r>
              <w:rPr>
                <w:spacing w:val="1"/>
              </w:rPr>
              <w:t>支付体系赋能（轻服务）</w:t>
            </w:r>
          </w:p>
        </w:tc>
      </w:tr>
      <w:tr w14:paraId="3295FB1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012" w:type="dxa"/>
            <w:vAlign w:val="top"/>
          </w:tcPr>
          <w:p w14:paraId="30A5F765">
            <w:pPr>
              <w:pStyle w:val="6"/>
              <w:spacing w:before="87" w:line="176" w:lineRule="auto"/>
              <w:ind w:left="104"/>
            </w:pPr>
            <w:r>
              <w:rPr>
                <w:spacing w:val="-1"/>
              </w:rPr>
              <w:t>服务标准化程度</w:t>
            </w:r>
          </w:p>
        </w:tc>
        <w:tc>
          <w:tcPr>
            <w:tcW w:w="3261" w:type="dxa"/>
            <w:vAlign w:val="top"/>
          </w:tcPr>
          <w:p w14:paraId="58B76C7E">
            <w:pPr>
              <w:pStyle w:val="6"/>
              <w:spacing w:before="87" w:line="176" w:lineRule="auto"/>
              <w:ind w:left="102"/>
            </w:pPr>
            <w:r>
              <w:rPr>
                <w:spacing w:val="-1"/>
              </w:rPr>
              <w:t>非标准化服务整合</w:t>
            </w:r>
          </w:p>
        </w:tc>
        <w:tc>
          <w:tcPr>
            <w:tcW w:w="3017" w:type="dxa"/>
            <w:vAlign w:val="top"/>
          </w:tcPr>
          <w:p w14:paraId="0AD89DF2">
            <w:pPr>
              <w:pStyle w:val="6"/>
              <w:spacing w:before="87" w:line="176" w:lineRule="auto"/>
              <w:ind w:left="105"/>
            </w:pPr>
            <w:r>
              <w:rPr>
                <w:spacing w:val="-1"/>
              </w:rPr>
              <w:t>标准化服务整合</w:t>
            </w:r>
          </w:p>
        </w:tc>
      </w:tr>
      <w:tr w14:paraId="51CABB4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012" w:type="dxa"/>
            <w:vAlign w:val="top"/>
          </w:tcPr>
          <w:p w14:paraId="2137A379">
            <w:pPr>
              <w:pStyle w:val="6"/>
              <w:spacing w:before="91" w:line="174" w:lineRule="auto"/>
              <w:ind w:left="106"/>
            </w:pPr>
            <w:r>
              <w:rPr>
                <w:spacing w:val="-1"/>
              </w:rPr>
              <w:t>平台控制力</w:t>
            </w:r>
          </w:p>
        </w:tc>
        <w:tc>
          <w:tcPr>
            <w:tcW w:w="3261" w:type="dxa"/>
            <w:vAlign w:val="top"/>
          </w:tcPr>
          <w:p w14:paraId="596DDF0A">
            <w:pPr>
              <w:pStyle w:val="6"/>
              <w:spacing w:before="91" w:line="174" w:lineRule="auto"/>
              <w:ind w:left="104"/>
            </w:pPr>
            <w:r>
              <w:rPr>
                <w:spacing w:val="-1"/>
              </w:rPr>
              <w:t>强控制闭环生态</w:t>
            </w:r>
          </w:p>
        </w:tc>
        <w:tc>
          <w:tcPr>
            <w:tcW w:w="3017" w:type="dxa"/>
            <w:vAlign w:val="top"/>
          </w:tcPr>
          <w:p w14:paraId="1FC4E381">
            <w:pPr>
              <w:pStyle w:val="6"/>
              <w:spacing w:before="91" w:line="174" w:lineRule="auto"/>
              <w:ind w:left="107"/>
            </w:pPr>
            <w:r>
              <w:rPr>
                <w:spacing w:val="-1"/>
              </w:rPr>
              <w:t>开放生态</w:t>
            </w:r>
          </w:p>
        </w:tc>
      </w:tr>
      <w:tr w14:paraId="48D65A0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012" w:type="dxa"/>
            <w:vAlign w:val="top"/>
          </w:tcPr>
          <w:p w14:paraId="3A99EAD3">
            <w:pPr>
              <w:pStyle w:val="6"/>
              <w:spacing w:before="93" w:line="177" w:lineRule="auto"/>
              <w:ind w:left="103"/>
            </w:pPr>
            <w:r>
              <w:rPr>
                <w:spacing w:val="-1"/>
              </w:rPr>
              <w:t>竞争威胁</w:t>
            </w:r>
          </w:p>
        </w:tc>
        <w:tc>
          <w:tcPr>
            <w:tcW w:w="3261" w:type="dxa"/>
            <w:vAlign w:val="top"/>
          </w:tcPr>
          <w:p w14:paraId="16B7A819">
            <w:pPr>
              <w:pStyle w:val="6"/>
              <w:spacing w:before="93" w:line="177" w:lineRule="auto"/>
              <w:ind w:left="100"/>
            </w:pPr>
            <w:r>
              <w:rPr>
                <w:spacing w:val="-1"/>
              </w:rPr>
              <w:t>可能侵蚀非标服务电商领域</w:t>
            </w:r>
          </w:p>
        </w:tc>
        <w:tc>
          <w:tcPr>
            <w:tcW w:w="3017" w:type="dxa"/>
            <w:vAlign w:val="top"/>
          </w:tcPr>
          <w:p w14:paraId="7E048ECD">
            <w:pPr>
              <w:pStyle w:val="6"/>
              <w:spacing w:before="93" w:line="177" w:lineRule="auto"/>
              <w:ind w:left="109"/>
            </w:pPr>
            <w:r>
              <w:rPr>
                <w:spacing w:val="-1"/>
              </w:rPr>
              <w:t>面临本地生活服务挑战</w:t>
            </w:r>
          </w:p>
        </w:tc>
      </w:tr>
    </w:tbl>
    <w:p w14:paraId="1DC9E80A">
      <w:pPr>
        <w:pStyle w:val="2"/>
        <w:spacing w:before="213" w:line="183" w:lineRule="auto"/>
        <w:ind w:left="25"/>
      </w:pPr>
      <w:r>
        <w:rPr>
          <w:b/>
          <w:bCs/>
          <w:spacing w:val="-4"/>
        </w:rPr>
        <w:t xml:space="preserve">战略动态 </w:t>
      </w:r>
      <w:r>
        <w:rPr>
          <w:spacing w:val="-4"/>
        </w:rPr>
        <w:t>：</w:t>
      </w:r>
    </w:p>
    <w:p w14:paraId="63BEB29A">
      <w:pPr>
        <w:pStyle w:val="2"/>
        <w:spacing w:before="324" w:line="397" w:lineRule="auto"/>
        <w:ind w:left="472" w:right="525" w:hanging="440"/>
      </w:pPr>
      <w:r>
        <w:rPr>
          <w:rFonts w:ascii="Wingdings" w:hAnsi="Wingdings" w:eastAsia="Wingdings" w:cs="Wingdings"/>
          <w:spacing w:val="-1"/>
        </w:rPr>
        <w:t>l</w:t>
      </w:r>
      <w:r>
        <w:rPr>
          <w:rFonts w:ascii="Wingdings" w:hAnsi="Wingdings" w:eastAsia="Wingdings" w:cs="Wingdings"/>
          <w:spacing w:val="74"/>
        </w:rPr>
        <w:t xml:space="preserve"> </w:t>
      </w:r>
      <w:r>
        <w:rPr>
          <w:spacing w:val="-1"/>
        </w:rPr>
        <w:t>阿里巴巴通过饿了么+口碑组合对抗美团，2020年美团市值达4000亿（阿里</w:t>
      </w:r>
      <w:r>
        <w:t>1/10）</w:t>
      </w:r>
    </w:p>
    <w:p w14:paraId="3F5F61A9">
      <w:pPr>
        <w:pStyle w:val="2"/>
        <w:spacing w:before="1" w:line="395" w:lineRule="auto"/>
        <w:ind w:left="454" w:right="145"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投资布局 </w:t>
      </w:r>
      <w:r>
        <w:rPr>
          <w:spacing w:val="-2"/>
        </w:rPr>
        <w:t>：美团已投资幸福西饼、摩拜单车、</w:t>
      </w:r>
      <w:r>
        <w:rPr>
          <w:spacing w:val="-3"/>
        </w:rPr>
        <w:t>猫眼电影等46家企业，覆盖餐饮供</w:t>
      </w:r>
      <w:r>
        <w:rPr>
          <w:spacing w:val="-1"/>
        </w:rPr>
        <w:t>应链、企业服务、文娱等领域</w:t>
      </w:r>
    </w:p>
    <w:p w14:paraId="683F56AE">
      <w:pPr>
        <w:pStyle w:val="2"/>
        <w:spacing w:before="6" w:line="395" w:lineRule="auto"/>
        <w:ind w:left="456" w:right="84"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行业规律 </w:t>
      </w:r>
      <w:r>
        <w:rPr>
          <w:spacing w:val="-2"/>
        </w:rPr>
        <w:t>：泡沫期仅头部企业存活（如美团在百团</w:t>
      </w:r>
      <w:r>
        <w:rPr>
          <w:spacing w:val="-3"/>
        </w:rPr>
        <w:t>大战中胜出</w:t>
      </w:r>
      <w:r>
        <w:rPr>
          <w:spacing w:val="-2"/>
        </w:rPr>
        <w:t>），</w:t>
      </w:r>
      <w:r>
        <w:rPr>
          <w:spacing w:val="-3"/>
        </w:rPr>
        <w:t>印证"投第一或</w:t>
      </w:r>
      <w:r>
        <w:rPr>
          <w:spacing w:val="-1"/>
        </w:rPr>
        <w:t>培育为第一"的投资逻辑</w:t>
      </w:r>
    </w:p>
    <w:p w14:paraId="22E677E7">
      <w:pPr>
        <w:spacing w:line="395" w:lineRule="auto"/>
        <w:sectPr>
          <w:pgSz w:w="11906" w:h="16839"/>
          <w:pgMar w:top="400" w:right="1785" w:bottom="400" w:left="1785" w:header="0" w:footer="0" w:gutter="0"/>
          <w:cols w:space="720" w:num="1"/>
        </w:sectPr>
      </w:pPr>
    </w:p>
    <w:p w14:paraId="3EE33D9C">
      <w:pPr>
        <w:spacing w:line="340" w:lineRule="auto"/>
        <w:rPr>
          <w:rFonts w:ascii="Arial"/>
          <w:sz w:val="21"/>
        </w:rPr>
      </w:pPr>
    </w:p>
    <w:p w14:paraId="692180F9">
      <w:pPr>
        <w:pStyle w:val="2"/>
        <w:spacing w:before="95" w:line="182" w:lineRule="auto"/>
        <w:ind w:left="20"/>
        <w:outlineLvl w:val="0"/>
        <w:rPr>
          <w:rFonts w:hint="eastAsia" w:ascii="Arial" w:hAnsi="Arial" w:eastAsia="微软雅黑" w:cs="Arial"/>
          <w:sz w:val="16"/>
          <w:szCs w:val="16"/>
          <w:lang w:eastAsia="zh-CN"/>
        </w:rPr>
      </w:pPr>
      <w:r>
        <w:rPr>
          <w:b/>
          <w:bCs/>
          <w:spacing w:val="9"/>
        </w:rPr>
        <w:t xml:space="preserve">一、金山办公 </w:t>
      </w:r>
    </w:p>
    <w:p w14:paraId="7C61F9B1">
      <w:pPr>
        <w:spacing w:line="241" w:lineRule="auto"/>
        <w:rPr>
          <w:rFonts w:ascii="Arial"/>
          <w:sz w:val="21"/>
        </w:rPr>
      </w:pPr>
    </w:p>
    <w:p w14:paraId="164D16CE">
      <w:pPr>
        <w:pStyle w:val="2"/>
        <w:spacing w:before="154" w:line="229" w:lineRule="auto"/>
        <w:ind w:left="47"/>
        <w:outlineLvl w:val="1"/>
        <w:rPr>
          <w:sz w:val="36"/>
          <w:szCs w:val="36"/>
        </w:rPr>
      </w:pPr>
      <w:r>
        <w:rPr>
          <w:b/>
          <w:bCs/>
          <w:spacing w:val="-5"/>
          <w:sz w:val="36"/>
          <w:szCs w:val="36"/>
        </w:rPr>
        <w:t>1.金山办公介绍</w:t>
      </w:r>
    </w:p>
    <w:p w14:paraId="76D40352">
      <w:pPr>
        <w:pStyle w:val="2"/>
        <w:spacing w:before="171" w:line="402" w:lineRule="auto"/>
        <w:ind w:left="14" w:right="21" w:firstLine="10"/>
      </w:pPr>
      <w:r>
        <w:t>2019年底金山办公在科创板上市，市值超过1000亿元。2</w:t>
      </w:r>
      <w:r>
        <w:rPr>
          <w:spacing w:val="-1"/>
        </w:rPr>
        <w:t>020年雷军旗下已有四家公</w:t>
      </w:r>
      <w:r>
        <w:t>司完成IPO。</w:t>
      </w:r>
      <w:r>
        <w:rPr>
          <w:b/>
          <w:bCs/>
        </w:rPr>
        <w:t>金山办公系中国上市公司金山软件的控股公司，属于雷军系，主营产</w:t>
      </w:r>
      <w:r>
        <w:rPr>
          <w:b/>
          <w:bCs/>
          <w:spacing w:val="-1"/>
        </w:rPr>
        <w:t>品为</w:t>
      </w:r>
      <w:r>
        <w:rPr>
          <w:b/>
          <w:bCs/>
        </w:rPr>
        <w:t>WPS</w:t>
      </w:r>
      <w:r>
        <w:t>。WPS开发于DOS时代，1994年PC端市场占有率曾高达90%以上。</w:t>
      </w:r>
      <w:r>
        <w:rPr>
          <w:b/>
          <w:bCs/>
        </w:rPr>
        <w:t>雷军的</w:t>
      </w:r>
      <w:r>
        <w:rPr>
          <w:b/>
          <w:bCs/>
          <w:spacing w:val="-1"/>
        </w:rPr>
        <w:t>成功</w:t>
      </w:r>
      <w:r>
        <w:rPr>
          <w:b/>
          <w:bCs/>
        </w:rPr>
        <w:t>经验在于曾主导过上市公司，再次创业成功概率更高</w:t>
      </w:r>
      <w:r>
        <w:t>。1994年微软入华后，</w:t>
      </w:r>
    </w:p>
    <w:p w14:paraId="6E16FEFA">
      <w:pPr>
        <w:pStyle w:val="2"/>
        <w:spacing w:before="29" w:line="230" w:lineRule="auto"/>
        <w:ind w:left="32"/>
        <w:outlineLvl w:val="1"/>
        <w:rPr>
          <w:rFonts w:hint="eastAsia" w:ascii="Arial" w:hAnsi="Arial" w:eastAsia="微软雅黑" w:cs="Arial"/>
          <w:sz w:val="16"/>
          <w:szCs w:val="16"/>
          <w:lang w:eastAsia="zh-CN"/>
        </w:rPr>
      </w:pPr>
      <w:r>
        <w:rPr>
          <w:b/>
          <w:bCs/>
          <w:spacing w:val="6"/>
          <w:sz w:val="36"/>
          <w:szCs w:val="36"/>
        </w:rPr>
        <w:t xml:space="preserve">2.金山办公失败原因 </w:t>
      </w:r>
    </w:p>
    <w:p w14:paraId="7B2BBB27">
      <w:pPr>
        <w:pStyle w:val="2"/>
        <w:spacing w:before="170" w:line="184" w:lineRule="auto"/>
        <w:ind w:left="16"/>
      </w:pPr>
      <w:r>
        <w:t>微软Office办公软件借助Windows系统预装优势迅速抢占市场，导致WPS沦</w:t>
      </w:r>
      <w:r>
        <w:rPr>
          <w:spacing w:val="-1"/>
        </w:rPr>
        <w:t>为PC端</w:t>
      </w:r>
    </w:p>
    <w:p w14:paraId="6B901AAC">
      <w:pPr>
        <w:pStyle w:val="2"/>
        <w:spacing w:before="335" w:line="402" w:lineRule="auto"/>
        <w:ind w:left="16" w:right="125" w:firstLine="1"/>
        <w:jc w:val="both"/>
      </w:pPr>
      <w:r>
        <w:rPr>
          <w:spacing w:val="-2"/>
        </w:rPr>
        <w:t>小众软件。</w:t>
      </w:r>
      <w:r>
        <w:rPr>
          <w:b/>
          <w:bCs/>
          <w:spacing w:val="-2"/>
        </w:rPr>
        <w:t xml:space="preserve">雷军反思后总结互联网战略核心在于掌控流量入口 </w:t>
      </w:r>
      <w:r>
        <w:rPr>
          <w:spacing w:val="-2"/>
        </w:rPr>
        <w:t>：PC时代入口为操作系</w:t>
      </w:r>
      <w:r>
        <w:t>统、门户网站和搜索引擎，移动互联网时代入口则为手机。</w:t>
      </w:r>
      <w:r>
        <w:rPr>
          <w:b/>
          <w:bCs/>
        </w:rPr>
        <w:t>手机作为硬件入口</w:t>
      </w:r>
      <w:r>
        <w:rPr>
          <w:b/>
          <w:bCs/>
          <w:spacing w:val="-1"/>
        </w:rPr>
        <w:t>的价值</w:t>
      </w:r>
      <w:r>
        <w:rPr>
          <w:b/>
          <w:bCs/>
        </w:rPr>
        <w:t>远超空调等非移动互联产物</w:t>
      </w:r>
      <w:r>
        <w:t>。WPS在移动互联网时代抓住机遇，因安卓系统属</w:t>
      </w:r>
      <w:r>
        <w:rPr>
          <w:spacing w:val="-1"/>
        </w:rPr>
        <w:t>于开源</w:t>
      </w:r>
      <w:r>
        <w:t>系统，而微软在移动互联网初期基本缺席。2011年WPS率先推出安卓版，</w:t>
      </w:r>
    </w:p>
    <w:p w14:paraId="5FA078D1">
      <w:pPr>
        <w:pStyle w:val="2"/>
        <w:spacing w:before="28" w:line="230" w:lineRule="auto"/>
        <w:ind w:left="41"/>
        <w:outlineLvl w:val="1"/>
        <w:rPr>
          <w:rFonts w:hint="eastAsia" w:ascii="Arial" w:hAnsi="Arial" w:eastAsia="微软雅黑" w:cs="Arial"/>
          <w:sz w:val="16"/>
          <w:szCs w:val="16"/>
          <w:lang w:eastAsia="zh-CN"/>
        </w:rPr>
      </w:pPr>
      <w:r>
        <w:rPr>
          <w:b/>
          <w:bCs/>
          <w:spacing w:val="6"/>
          <w:sz w:val="36"/>
          <w:szCs w:val="36"/>
        </w:rPr>
        <w:t xml:space="preserve">3.金山办公的崛起 </w:t>
      </w:r>
    </w:p>
    <w:p w14:paraId="0B656761">
      <w:pPr>
        <w:pStyle w:val="2"/>
        <w:spacing w:before="172" w:line="183" w:lineRule="auto"/>
        <w:ind w:left="18"/>
      </w:pPr>
      <w:r>
        <w:t>完成从PC端向移动端转型，而Office直到2014年才开始布局移动端。</w:t>
      </w:r>
      <w:r>
        <w:rPr>
          <w:b/>
          <w:bCs/>
        </w:rPr>
        <w:t>WP</w:t>
      </w:r>
      <w:r>
        <w:rPr>
          <w:b/>
          <w:bCs/>
          <w:spacing w:val="-1"/>
        </w:rPr>
        <w:t>S在国内移</w:t>
      </w:r>
    </w:p>
    <w:p w14:paraId="08E09365">
      <w:pPr>
        <w:pStyle w:val="2"/>
        <w:spacing w:before="334" w:line="397" w:lineRule="auto"/>
        <w:ind w:left="16" w:right="16"/>
      </w:pPr>
      <w:r>
        <w:rPr>
          <w:b/>
          <w:bCs/>
        </w:rPr>
        <w:t>动端市场份额占比超90%</w:t>
      </w:r>
      <w:r>
        <w:t>。根据招股说明书显</w:t>
      </w:r>
      <w:r>
        <w:rPr>
          <w:spacing w:val="-1"/>
        </w:rPr>
        <w:t>示，</w:t>
      </w:r>
      <w:r>
        <w:rPr>
          <w:b/>
          <w:bCs/>
          <w:spacing w:val="-1"/>
        </w:rPr>
        <w:t>金山办公月活用户达 - 1亿，采用免费模式加增值服务的商业模式</w:t>
      </w:r>
      <w:r>
        <w:rPr>
          <w:spacing w:val="-1"/>
        </w:rPr>
        <w:t>。</w:t>
      </w:r>
      <w:r>
        <w:rPr>
          <w:spacing w:val="-28"/>
        </w:rPr>
        <w:t xml:space="preserve"> </w:t>
      </w:r>
      <w:r>
        <w:rPr>
          <w:spacing w:val="-1"/>
        </w:rPr>
        <w:t>PC端以Windows系统为入口，移动互联网时代以手机</w:t>
      </w:r>
      <w:r>
        <w:rPr>
          <w:spacing w:val="-2"/>
        </w:rPr>
        <w:t>和超级APP为入口。</w:t>
      </w:r>
      <w:r>
        <w:rPr>
          <w:b/>
          <w:bCs/>
          <w:spacing w:val="-2"/>
        </w:rPr>
        <w:t xml:space="preserve">雷军选择聚焦硬件入口而非软件入口 </w:t>
      </w:r>
      <w:r>
        <w:rPr>
          <w:spacing w:val="-2"/>
        </w:rPr>
        <w:t>，苹果为全球最大硬件入</w:t>
      </w:r>
    </w:p>
    <w:p w14:paraId="4B6308DC">
      <w:pPr>
        <w:pStyle w:val="2"/>
        <w:spacing w:before="1" w:line="398" w:lineRule="auto"/>
        <w:ind w:left="17" w:right="168" w:firstLine="20"/>
        <w:jc w:val="both"/>
      </w:pPr>
      <w:r>
        <w:rPr>
          <w:spacing w:val="-1"/>
        </w:rPr>
        <w:t>口，Google为最大软件入口。</w:t>
      </w:r>
      <w:r>
        <w:rPr>
          <w:b/>
          <w:bCs/>
          <w:spacing w:val="-1"/>
        </w:rPr>
        <w:t>WPS软件授权业务包括数量授权和场地面积授权，主</w:t>
      </w:r>
      <w:r>
        <w:rPr>
          <w:b/>
          <w:bCs/>
        </w:rPr>
        <w:t>要客户为中央部委、省级政府及央企国企</w:t>
      </w:r>
      <w:r>
        <w:t>。近年来软件授权业务营收占比逐渐下降，</w:t>
      </w:r>
      <w:r>
        <w:rPr>
          <w:spacing w:val="-3"/>
        </w:rPr>
        <w:t>商业模式重心转向通过免费模式建立用户池。</w:t>
      </w:r>
    </w:p>
    <w:p w14:paraId="771D44B8">
      <w:pPr>
        <w:spacing w:line="398" w:lineRule="auto"/>
        <w:sectPr>
          <w:headerReference r:id="rId63" w:type="default"/>
          <w:pgSz w:w="11906" w:h="16839"/>
          <w:pgMar w:top="1728" w:right="1785" w:bottom="400" w:left="1785" w:header="1452" w:footer="0" w:gutter="0"/>
          <w:cols w:space="720" w:num="1"/>
        </w:sectPr>
      </w:pPr>
    </w:p>
    <w:p w14:paraId="52B04779">
      <w:pPr>
        <w:spacing w:line="318" w:lineRule="auto"/>
        <w:rPr>
          <w:rFonts w:ascii="Arial"/>
          <w:sz w:val="21"/>
        </w:rPr>
      </w:pPr>
    </w:p>
    <w:p w14:paraId="54EE510C">
      <w:pPr>
        <w:spacing w:line="318" w:lineRule="auto"/>
        <w:rPr>
          <w:rFonts w:ascii="Arial"/>
          <w:sz w:val="21"/>
        </w:rPr>
      </w:pPr>
    </w:p>
    <w:p w14:paraId="4DB3CA7A">
      <w:pPr>
        <w:spacing w:line="318" w:lineRule="auto"/>
        <w:rPr>
          <w:rFonts w:ascii="Arial"/>
          <w:sz w:val="21"/>
        </w:rPr>
      </w:pPr>
    </w:p>
    <w:p w14:paraId="718AA219">
      <w:pPr>
        <w:pStyle w:val="2"/>
        <w:spacing w:before="155" w:line="229" w:lineRule="auto"/>
        <w:ind w:left="19"/>
        <w:outlineLvl w:val="1"/>
        <w:rPr>
          <w:rFonts w:hint="eastAsia" w:ascii="Arial" w:hAnsi="Arial" w:eastAsia="微软雅黑" w:cs="Arial"/>
          <w:sz w:val="16"/>
          <w:szCs w:val="16"/>
          <w:lang w:eastAsia="zh-CN"/>
        </w:rPr>
      </w:pPr>
      <w:r>
        <w:rPr>
          <w:b/>
          <w:bCs/>
          <w:spacing w:val="6"/>
          <w:sz w:val="36"/>
          <w:szCs w:val="36"/>
        </w:rPr>
        <w:t xml:space="preserve">4.金山办公的商业模式 </w:t>
      </w:r>
    </w:p>
    <w:p w14:paraId="207DC676">
      <w:pPr>
        <w:spacing w:before="2"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基础功能免费</w:t>
      </w:r>
    </w:p>
    <w:p w14:paraId="63CD2A5F">
      <w:pPr>
        <w:pStyle w:val="2"/>
        <w:spacing w:before="220" w:line="361" w:lineRule="auto"/>
        <w:ind w:left="17" w:right="77" w:hanging="1"/>
      </w:pPr>
      <w:r>
        <w:rPr>
          <w:b/>
          <w:bCs/>
        </w:rPr>
        <w:t>基础功能免费版本仅对个人开放，通过增值服务实现流量变现</w:t>
      </w:r>
      <w:r>
        <w:t>。WPS为收费</w:t>
      </w:r>
      <w:r>
        <w:rPr>
          <w:spacing w:val="-1"/>
        </w:rPr>
        <w:t>会员提供</w:t>
      </w:r>
      <w:r>
        <w:t>文档漫游、云文档、皮肤等增值服务，并设置升级制度鼓励会员消费。</w:t>
      </w:r>
      <w:r>
        <w:rPr>
          <w:b/>
          <w:bCs/>
        </w:rPr>
        <w:t>20</w:t>
      </w:r>
      <w:r>
        <w:rPr>
          <w:b/>
          <w:bCs/>
          <w:spacing w:val="-1"/>
        </w:rPr>
        <w:t>18年付费用</w:t>
      </w:r>
      <w:r>
        <w:rPr>
          <w:b/>
          <w:bCs/>
        </w:rPr>
        <w:t>户达480万，创造 - 9亿元营业额，近三年复合增长率</w:t>
      </w:r>
      <w:r>
        <w:rPr>
          <w:b/>
          <w:bCs/>
          <w:spacing w:val="-1"/>
        </w:rPr>
        <w:t>达147%</w:t>
      </w:r>
      <w:r>
        <w:rPr>
          <w:spacing w:val="-1"/>
        </w:rPr>
        <w:t>。</w:t>
      </w:r>
    </w:p>
    <w:p w14:paraId="28DA329F">
      <w:pPr>
        <w:spacing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广告业务 </w:t>
      </w:r>
    </w:p>
    <w:p w14:paraId="574544AB">
      <w:pPr>
        <w:pStyle w:val="2"/>
        <w:spacing w:before="218" w:line="184" w:lineRule="auto"/>
        <w:ind w:left="17"/>
      </w:pPr>
      <w:r>
        <w:rPr>
          <w:b/>
          <w:bCs/>
        </w:rPr>
        <w:t>广告业务分为第三方平台、代理和自营三种模式</w:t>
      </w:r>
      <w:r>
        <w:rPr>
          <w:spacing w:val="-1"/>
        </w:rPr>
        <w:t>。第三方平台合作对象包括阿里妈</w:t>
      </w:r>
    </w:p>
    <w:p w14:paraId="6A2E172A">
      <w:pPr>
        <w:rPr>
          <w:rFonts w:ascii="Arial"/>
          <w:sz w:val="21"/>
        </w:rPr>
      </w:pPr>
    </w:p>
    <w:p w14:paraId="023941E9">
      <w:pPr>
        <w:pStyle w:val="2"/>
        <w:spacing w:before="95" w:line="332" w:lineRule="auto"/>
        <w:ind w:left="20" w:right="180" w:hanging="3"/>
      </w:pPr>
      <w:r>
        <w:t>妈、腾讯等。代理模式下与广告代理商合作。</w:t>
      </w:r>
      <w:r>
        <w:rPr>
          <w:b/>
          <w:bCs/>
        </w:rPr>
        <w:t>财报显示广告业务主要构成</w:t>
      </w:r>
      <w:r>
        <w:rPr>
          <w:b/>
          <w:bCs/>
          <w:spacing w:val="-1"/>
        </w:rPr>
        <w:t>为第三方平</w:t>
      </w:r>
      <w:r>
        <w:rPr>
          <w:b/>
          <w:bCs/>
        </w:rPr>
        <w:t>台广告</w:t>
      </w:r>
      <w:r>
        <w:t>。广告预算分成四种模式：</w:t>
      </w:r>
    </w:p>
    <w:p w14:paraId="77204C1B">
      <w:pPr>
        <w:spacing w:line="302" w:lineRule="exact"/>
        <w:ind w:left="25"/>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3) </w:t>
      </w:r>
      <w:r>
        <w:rPr>
          <w:rFonts w:ascii="等线" w:hAnsi="等线" w:eastAsia="等线" w:cs="等线"/>
          <w:spacing w:val="-2"/>
          <w:position w:val="2"/>
          <w:sz w:val="22"/>
          <w:szCs w:val="22"/>
        </w:rPr>
        <w:t xml:space="preserve">广告预算分成模式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63"/>
        <w:gridCol w:w="5527"/>
      </w:tblGrid>
      <w:tr w14:paraId="71645DE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763" w:type="dxa"/>
            <w:vAlign w:val="top"/>
          </w:tcPr>
          <w:p w14:paraId="43EBBD8E">
            <w:pPr>
              <w:pStyle w:val="6"/>
              <w:spacing w:before="90" w:line="179" w:lineRule="auto"/>
              <w:ind w:left="102"/>
            </w:pPr>
            <w:r>
              <w:rPr>
                <w:b/>
                <w:bCs/>
                <w:spacing w:val="-1"/>
              </w:rPr>
              <w:t>模式类型</w:t>
            </w:r>
          </w:p>
        </w:tc>
        <w:tc>
          <w:tcPr>
            <w:tcW w:w="5527" w:type="dxa"/>
            <w:vAlign w:val="top"/>
          </w:tcPr>
          <w:p w14:paraId="1A342096">
            <w:pPr>
              <w:pStyle w:val="6"/>
              <w:spacing w:before="88" w:line="180" w:lineRule="auto"/>
              <w:ind w:left="99"/>
            </w:pPr>
            <w:r>
              <w:rPr>
                <w:b/>
                <w:bCs/>
                <w:spacing w:val="-1"/>
              </w:rPr>
              <w:t>结算依据</w:t>
            </w:r>
          </w:p>
        </w:tc>
      </w:tr>
      <w:tr w14:paraId="1023EEA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3" w:type="dxa"/>
            <w:vAlign w:val="top"/>
          </w:tcPr>
          <w:p w14:paraId="4FA0F8AC">
            <w:pPr>
              <w:pStyle w:val="6"/>
              <w:spacing w:before="85" w:line="177" w:lineRule="auto"/>
              <w:ind w:left="111"/>
            </w:pPr>
            <w:r>
              <w:rPr>
                <w:spacing w:val="-3"/>
              </w:rPr>
              <w:t>CPS模式</w:t>
            </w:r>
          </w:p>
        </w:tc>
        <w:tc>
          <w:tcPr>
            <w:tcW w:w="5527" w:type="dxa"/>
            <w:vAlign w:val="top"/>
          </w:tcPr>
          <w:p w14:paraId="789D2C4F">
            <w:pPr>
              <w:pStyle w:val="6"/>
              <w:spacing w:before="85" w:line="177" w:lineRule="auto"/>
              <w:ind w:left="100"/>
            </w:pPr>
            <w:r>
              <w:rPr>
                <w:spacing w:val="-1"/>
              </w:rPr>
              <w:t>按实际消费分成</w:t>
            </w:r>
          </w:p>
        </w:tc>
      </w:tr>
      <w:tr w14:paraId="300E93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763" w:type="dxa"/>
            <w:vAlign w:val="top"/>
          </w:tcPr>
          <w:p w14:paraId="7E942A55">
            <w:pPr>
              <w:pStyle w:val="6"/>
              <w:spacing w:before="88" w:line="176" w:lineRule="auto"/>
              <w:ind w:left="111"/>
            </w:pPr>
            <w:r>
              <w:rPr>
                <w:spacing w:val="-3"/>
              </w:rPr>
              <w:t>CPT模式</w:t>
            </w:r>
          </w:p>
        </w:tc>
        <w:tc>
          <w:tcPr>
            <w:tcW w:w="5527" w:type="dxa"/>
            <w:vAlign w:val="top"/>
          </w:tcPr>
          <w:p w14:paraId="5ECBE164">
            <w:pPr>
              <w:pStyle w:val="6"/>
              <w:spacing w:before="88" w:line="176" w:lineRule="auto"/>
              <w:ind w:left="100"/>
            </w:pPr>
            <w:r>
              <w:rPr>
                <w:spacing w:val="-1"/>
              </w:rPr>
              <w:t>按协议周期收费</w:t>
            </w:r>
          </w:p>
        </w:tc>
      </w:tr>
      <w:tr w14:paraId="2E87265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3" w:type="dxa"/>
            <w:vAlign w:val="top"/>
          </w:tcPr>
          <w:p w14:paraId="1E10C60B">
            <w:pPr>
              <w:pStyle w:val="6"/>
              <w:spacing w:before="91" w:line="173" w:lineRule="auto"/>
              <w:ind w:left="111"/>
            </w:pPr>
            <w:r>
              <w:rPr>
                <w:spacing w:val="-3"/>
              </w:rPr>
              <w:t>CPA模式</w:t>
            </w:r>
          </w:p>
        </w:tc>
        <w:tc>
          <w:tcPr>
            <w:tcW w:w="5527" w:type="dxa"/>
            <w:vAlign w:val="top"/>
          </w:tcPr>
          <w:p w14:paraId="1CDF9AE0">
            <w:pPr>
              <w:pStyle w:val="6"/>
              <w:spacing w:before="90" w:line="174" w:lineRule="auto"/>
              <w:ind w:left="100"/>
            </w:pPr>
            <w:r>
              <w:rPr>
                <w:spacing w:val="-1"/>
              </w:rPr>
              <w:t>按注册量等效果收费</w:t>
            </w:r>
          </w:p>
        </w:tc>
      </w:tr>
      <w:tr w14:paraId="58742C1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763" w:type="dxa"/>
            <w:vAlign w:val="top"/>
          </w:tcPr>
          <w:p w14:paraId="086FE524">
            <w:pPr>
              <w:pStyle w:val="6"/>
              <w:spacing w:before="95" w:line="176" w:lineRule="auto"/>
              <w:ind w:left="111"/>
            </w:pPr>
            <w:r>
              <w:rPr>
                <w:spacing w:val="-3"/>
              </w:rPr>
              <w:t>CPC模式</w:t>
            </w:r>
          </w:p>
        </w:tc>
        <w:tc>
          <w:tcPr>
            <w:tcW w:w="5527" w:type="dxa"/>
            <w:vAlign w:val="top"/>
          </w:tcPr>
          <w:p w14:paraId="048A130A">
            <w:pPr>
              <w:pStyle w:val="6"/>
              <w:spacing w:before="95" w:line="176" w:lineRule="auto"/>
              <w:ind w:left="100"/>
            </w:pPr>
            <w:r>
              <w:rPr>
                <w:spacing w:val="-1"/>
              </w:rPr>
              <w:t>按点击量收费</w:t>
            </w:r>
          </w:p>
        </w:tc>
      </w:tr>
    </w:tbl>
    <w:p w14:paraId="0D379D2B">
      <w:pPr>
        <w:pStyle w:val="2"/>
        <w:spacing w:before="209" w:line="402" w:lineRule="auto"/>
        <w:ind w:left="17" w:right="69" w:firstLine="7"/>
        <w:jc w:val="both"/>
      </w:pPr>
      <w:r>
        <w:rPr>
          <w:b/>
          <w:bCs/>
          <w:spacing w:val="-2"/>
        </w:rPr>
        <w:t>2014至2018年办公服务订阅和广告业务占比从30%升至70%</w:t>
      </w:r>
      <w:r>
        <w:rPr>
          <w:b/>
          <w:bCs/>
          <w:spacing w:val="-1"/>
        </w:rPr>
        <w:t xml:space="preserve"> </w:t>
      </w:r>
      <w:r>
        <w:rPr>
          <w:spacing w:val="-2"/>
        </w:rPr>
        <w:t>，表明软件授权服务已</w:t>
      </w:r>
      <w:r>
        <w:t>非主营业务。</w:t>
      </w:r>
      <w:r>
        <w:rPr>
          <w:b/>
          <w:bCs/>
        </w:rPr>
        <w:t>微软在移动端布局滞后，未来与WPS的竞争将加剧</w:t>
      </w:r>
      <w:r>
        <w:t>。全球6</w:t>
      </w:r>
      <w:r>
        <w:rPr>
          <w:spacing w:val="-1"/>
        </w:rPr>
        <w:t>0亿人口中微</w:t>
      </w:r>
      <w:r>
        <w:t>软系统曾覆盖20亿入口，但移动端尚未突破。</w:t>
      </w:r>
      <w:r>
        <w:rPr>
          <w:b/>
          <w:bCs/>
        </w:rPr>
        <w:t>分析大企业商业模式对中小</w:t>
      </w:r>
      <w:r>
        <w:rPr>
          <w:b/>
          <w:bCs/>
          <w:spacing w:val="-1"/>
        </w:rPr>
        <w:t>企业具有重要借鉴意义</w:t>
      </w:r>
      <w:r>
        <w:rPr>
          <w:spacing w:val="-1"/>
        </w:rPr>
        <w:t>。</w:t>
      </w:r>
    </w:p>
    <w:p w14:paraId="5EDECDB6">
      <w:pPr>
        <w:spacing w:line="402" w:lineRule="auto"/>
        <w:sectPr>
          <w:headerReference r:id="rId64" w:type="default"/>
          <w:pgSz w:w="11906" w:h="16839"/>
          <w:pgMar w:top="400" w:right="1785" w:bottom="400" w:left="1785" w:header="0" w:footer="0" w:gutter="0"/>
          <w:cols w:space="720" w:num="1"/>
        </w:sectPr>
      </w:pPr>
    </w:p>
    <w:p w14:paraId="47183288">
      <w:pPr>
        <w:spacing w:line="339" w:lineRule="auto"/>
        <w:rPr>
          <w:rFonts w:ascii="Arial"/>
          <w:sz w:val="21"/>
        </w:rPr>
      </w:pPr>
    </w:p>
    <w:p w14:paraId="755B58BC">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一、新硕体育的商业模式 </w:t>
      </w:r>
    </w:p>
    <w:p w14:paraId="1F472ECF">
      <w:pPr>
        <w:pStyle w:val="2"/>
        <w:spacing w:before="333" w:line="396" w:lineRule="auto"/>
        <w:ind w:left="15" w:right="16" w:hanging="1"/>
      </w:pPr>
      <w:r>
        <w:rPr>
          <w:b/>
          <w:bCs/>
          <w:spacing w:val="-2"/>
        </w:rPr>
        <w:t xml:space="preserve">新硕体育的商业模式 </w:t>
      </w:r>
      <w:r>
        <w:rPr>
          <w:spacing w:val="-2"/>
        </w:rPr>
        <w:t>：体育经济是资本和地方政府关注的产业。</w:t>
      </w:r>
      <w:r>
        <w:rPr>
          <w:b/>
          <w:bCs/>
          <w:spacing w:val="-2"/>
        </w:rPr>
        <w:t xml:space="preserve">新硕体育独家代理了百翠 </w:t>
      </w:r>
      <w:r>
        <w:rPr>
          <w:spacing w:val="-2"/>
        </w:rPr>
        <w:t>，百翠是加拿大的红牛，于2015年获得其代理权，现拥有整个百翠系列的全国独</w:t>
      </w:r>
      <w:r>
        <w:t>家代理权。新硕体育与百翠成立了中国百翠子公司，将该产品引入中国，该</w:t>
      </w:r>
      <w:r>
        <w:rPr>
          <w:spacing w:val="-1"/>
        </w:rPr>
        <w:t>产品曾占北美市场</w:t>
      </w:r>
      <w:r>
        <w:rPr>
          <w:spacing w:val="36"/>
        </w:rPr>
        <w:t xml:space="preserve"> </w:t>
      </w:r>
      <w:r>
        <w:rPr>
          <w:spacing w:val="-1"/>
        </w:rPr>
        <w:t>-</w:t>
      </w:r>
      <w:r>
        <w:rPr>
          <w:spacing w:val="37"/>
        </w:rPr>
        <w:t xml:space="preserve"> </w:t>
      </w:r>
      <w:r>
        <w:rPr>
          <w:b/>
          <w:bCs/>
          <w:spacing w:val="-1"/>
        </w:rPr>
        <w:t>5%</w:t>
      </w:r>
      <w:r>
        <w:rPr>
          <w:spacing w:val="-1"/>
        </w:rPr>
        <w:t>的市场份额。目前，百翠与北京国安、贵州恒丰足球俱乐部已开展深度</w:t>
      </w:r>
      <w:r>
        <w:t>合作，并进入北京近200多家健身房。除百翠代理外，新硕体育还开展了体</w:t>
      </w:r>
      <w:r>
        <w:rPr>
          <w:spacing w:val="-1"/>
        </w:rPr>
        <w:t>育营销和</w:t>
      </w:r>
    </w:p>
    <w:p w14:paraId="45D9B6ED">
      <w:pPr>
        <w:pStyle w:val="2"/>
        <w:spacing w:before="6" w:line="397" w:lineRule="auto"/>
        <w:ind w:left="14" w:right="180" w:firstLine="3"/>
      </w:pPr>
      <w:r>
        <w:t>经济业务。当前体育经济普遍盈利困难，核心原因是尚未找到核心盈利</w:t>
      </w:r>
      <w:r>
        <w:rPr>
          <w:spacing w:val="-1"/>
        </w:rPr>
        <w:t>模式。代理业</w:t>
      </w:r>
      <w:r>
        <w:t>务可盈利，但因品牌非自有而难以上市。</w:t>
      </w:r>
      <w:r>
        <w:rPr>
          <w:b/>
          <w:bCs/>
        </w:rPr>
        <w:t>新硕体育通过代理百翠盈利，同时通过</w:t>
      </w:r>
      <w:r>
        <w:rPr>
          <w:b/>
          <w:bCs/>
          <w:spacing w:val="-1"/>
        </w:rPr>
        <w:t>体育经济和营销提升股权价值</w:t>
      </w:r>
      <w:r>
        <w:rPr>
          <w:spacing w:val="-1"/>
        </w:rPr>
        <w:t>。新硕体育为企业家定制赛事或播放方案，</w:t>
      </w:r>
      <w:r>
        <w:rPr>
          <w:spacing w:val="-2"/>
        </w:rPr>
        <w:t>已签约吴敏霞、</w:t>
      </w:r>
    </w:p>
    <w:p w14:paraId="7DE87359">
      <w:pPr>
        <w:pStyle w:val="2"/>
        <w:spacing w:before="2" w:line="396" w:lineRule="auto"/>
        <w:ind w:left="15" w:right="104" w:firstLine="20"/>
      </w:pPr>
      <w:r>
        <w:rPr>
          <w:spacing w:val="-1"/>
        </w:rPr>
        <w:t>肖婷等知名运动员。新硕体育类似体育行业的明星演绎公司。2017年，新硕体育获得</w:t>
      </w:r>
      <w:r>
        <w:rPr>
          <w:spacing w:val="-2"/>
        </w:rPr>
        <w:t>数千元融资，由东方华盖如意资本和优享创客投资。</w:t>
      </w:r>
      <w:r>
        <w:rPr>
          <w:b/>
          <w:bCs/>
          <w:spacing w:val="-2"/>
        </w:rPr>
        <w:t xml:space="preserve">功能性饮料市场 </w:t>
      </w:r>
      <w:r>
        <w:rPr>
          <w:spacing w:val="-2"/>
        </w:rPr>
        <w:t>：达能除脉动外</w:t>
      </w:r>
      <w:r>
        <w:rPr>
          <w:spacing w:val="-1"/>
        </w:rPr>
        <w:t>推出智能量，红牛母公司推出战马，东鹏特饮、娃哈哈、华润怡宝等</w:t>
      </w:r>
      <w:r>
        <w:rPr>
          <w:spacing w:val="-2"/>
        </w:rPr>
        <w:t>均进入该市场。</w:t>
      </w:r>
    </w:p>
    <w:p w14:paraId="43EE43CF">
      <w:pPr>
        <w:pStyle w:val="2"/>
        <w:spacing w:before="5" w:line="392" w:lineRule="auto"/>
        <w:ind w:left="17" w:right="20" w:hanging="3"/>
      </w:pPr>
      <w:r>
        <w:t>各大公司看重该市场的原因是运动和健身人群增加，消费者健康意识提升。软饮</w:t>
      </w:r>
      <w:r>
        <w:rPr>
          <w:spacing w:val="-1"/>
        </w:rPr>
        <w:t>行业</w:t>
      </w:r>
      <w:r>
        <w:rPr>
          <w:spacing w:val="-3"/>
        </w:rPr>
        <w:t>年增速</w:t>
      </w:r>
      <w:r>
        <w:rPr>
          <w:spacing w:val="76"/>
          <w:w w:val="101"/>
        </w:rPr>
        <w:t xml:space="preserve"> </w:t>
      </w:r>
      <w:r>
        <w:rPr>
          <w:spacing w:val="-3"/>
        </w:rPr>
        <w:t>-</w:t>
      </w:r>
      <w:r>
        <w:rPr>
          <w:spacing w:val="54"/>
        </w:rPr>
        <w:t xml:space="preserve"> </w:t>
      </w:r>
      <w:r>
        <w:rPr>
          <w:b/>
          <w:bCs/>
          <w:spacing w:val="-3"/>
        </w:rPr>
        <w:t xml:space="preserve">66% </w:t>
      </w:r>
      <w:r>
        <w:rPr>
          <w:spacing w:val="-3"/>
        </w:rPr>
        <w:t>，功能性饮料年增速近</w:t>
      </w:r>
      <w:r>
        <w:rPr>
          <w:b/>
          <w:bCs/>
          <w:spacing w:val="-3"/>
        </w:rPr>
        <w:t>15%</w:t>
      </w:r>
      <w:r>
        <w:rPr>
          <w:spacing w:val="-3"/>
        </w:rPr>
        <w:t>。国内人均消费功能性饮料与发达国家差距显著，世界人均消费功能性饮料每年</w:t>
      </w:r>
      <w:r>
        <w:rPr>
          <w:b/>
          <w:bCs/>
          <w:spacing w:val="-3"/>
        </w:rPr>
        <w:t xml:space="preserve">7公斤 </w:t>
      </w:r>
      <w:r>
        <w:rPr>
          <w:spacing w:val="-3"/>
        </w:rPr>
        <w:t xml:space="preserve">，中国仅  -  </w:t>
      </w:r>
      <w:r>
        <w:rPr>
          <w:b/>
          <w:bCs/>
          <w:spacing w:val="-3"/>
        </w:rPr>
        <w:t>5公斤</w:t>
      </w:r>
      <w:r>
        <w:rPr>
          <w:spacing w:val="-3"/>
        </w:rPr>
        <w:t>。差距带来机会，包括创</w:t>
      </w:r>
      <w:r>
        <w:rPr>
          <w:spacing w:val="-9"/>
        </w:rPr>
        <w:t>业机会。</w:t>
      </w:r>
    </w:p>
    <w:p w14:paraId="2A116A01">
      <w:pPr>
        <w:pStyle w:val="2"/>
        <w:spacing w:before="89" w:line="228" w:lineRule="auto"/>
        <w:ind w:left="47"/>
        <w:outlineLvl w:val="1"/>
        <w:rPr>
          <w:rFonts w:hint="eastAsia" w:ascii="Arial" w:hAnsi="Arial" w:eastAsia="微软雅黑" w:cs="Arial"/>
          <w:sz w:val="16"/>
          <w:szCs w:val="16"/>
          <w:lang w:eastAsia="zh-CN"/>
        </w:rPr>
      </w:pPr>
      <w:r>
        <w:rPr>
          <w:b/>
          <w:bCs/>
          <w:spacing w:val="7"/>
          <w:sz w:val="36"/>
          <w:szCs w:val="36"/>
        </w:rPr>
        <w:t xml:space="preserve">1.投资机会 </w:t>
      </w:r>
    </w:p>
    <w:p w14:paraId="7ECE0838">
      <w:pPr>
        <w:pStyle w:val="2"/>
        <w:spacing w:before="175" w:line="396" w:lineRule="auto"/>
        <w:ind w:left="26" w:right="180" w:hanging="9"/>
      </w:pPr>
      <w:r>
        <w:rPr>
          <w:b/>
          <w:bCs/>
          <w:spacing w:val="-2"/>
        </w:rPr>
        <w:t>转型的机会</w:t>
      </w:r>
      <w:r>
        <w:rPr>
          <w:spacing w:val="-2"/>
        </w:rPr>
        <w:t>。</w:t>
      </w:r>
      <w:r>
        <w:rPr>
          <w:b/>
          <w:bCs/>
          <w:spacing w:val="-2"/>
        </w:rPr>
        <w:t xml:space="preserve">投资的机会 </w:t>
      </w:r>
      <w:r>
        <w:rPr>
          <w:spacing w:val="-2"/>
        </w:rPr>
        <w:t>：新硕体育在半年左右的时间实现数千万元营收。</w:t>
      </w:r>
      <w:r>
        <w:rPr>
          <w:b/>
          <w:bCs/>
          <w:spacing w:val="-2"/>
        </w:rPr>
        <w:t>引入国外</w:t>
      </w:r>
      <w:r>
        <w:rPr>
          <w:b/>
          <w:bCs/>
          <w:spacing w:val="-4"/>
        </w:rPr>
        <w:t xml:space="preserve">品牌 </w:t>
      </w:r>
      <w:r>
        <w:rPr>
          <w:spacing w:val="-4"/>
        </w:rPr>
        <w:t>，而非自主开创品牌。目前，</w:t>
      </w:r>
      <w:r>
        <w:rPr>
          <w:b/>
          <w:bCs/>
          <w:spacing w:val="-4"/>
        </w:rPr>
        <w:t xml:space="preserve">中国功能性饮料市场品牌较少 </w:t>
      </w:r>
      <w:r>
        <w:rPr>
          <w:spacing w:val="-4"/>
        </w:rPr>
        <w:t>，仅有红牛、乐虎</w:t>
      </w:r>
    </w:p>
    <w:p w14:paraId="603F6FE6">
      <w:pPr>
        <w:pStyle w:val="2"/>
        <w:spacing w:before="2" w:line="183" w:lineRule="auto"/>
        <w:ind w:left="16"/>
      </w:pPr>
      <w:r>
        <w:rPr>
          <w:spacing w:val="-3"/>
        </w:rPr>
        <w:t>等。</w:t>
      </w:r>
      <w:r>
        <w:rPr>
          <w:b/>
          <w:bCs/>
          <w:spacing w:val="-3"/>
        </w:rPr>
        <w:t xml:space="preserve">多线开展业务 </w:t>
      </w:r>
      <w:r>
        <w:rPr>
          <w:spacing w:val="-3"/>
        </w:rPr>
        <w:t>：除功能性饮料外，体育领域还涉足经纪人和体育营销业务。</w:t>
      </w:r>
    </w:p>
    <w:p w14:paraId="0A36DD83">
      <w:pPr>
        <w:spacing w:line="183" w:lineRule="auto"/>
        <w:sectPr>
          <w:headerReference r:id="rId65" w:type="default"/>
          <w:pgSz w:w="11906" w:h="16839"/>
          <w:pgMar w:top="1728" w:right="1785" w:bottom="400" w:left="1785" w:header="1452" w:footer="0" w:gutter="0"/>
          <w:cols w:space="720" w:num="1"/>
        </w:sectPr>
      </w:pPr>
    </w:p>
    <w:p w14:paraId="3532CA7B">
      <w:pPr>
        <w:spacing w:line="317" w:lineRule="auto"/>
        <w:rPr>
          <w:rFonts w:ascii="Arial"/>
          <w:sz w:val="21"/>
        </w:rPr>
      </w:pPr>
    </w:p>
    <w:p w14:paraId="62812907">
      <w:pPr>
        <w:spacing w:line="317" w:lineRule="auto"/>
        <w:rPr>
          <w:rFonts w:ascii="Arial"/>
          <w:sz w:val="21"/>
        </w:rPr>
      </w:pPr>
    </w:p>
    <w:p w14:paraId="2713725C">
      <w:pPr>
        <w:spacing w:line="318" w:lineRule="auto"/>
        <w:rPr>
          <w:rFonts w:ascii="Arial"/>
          <w:sz w:val="21"/>
        </w:rPr>
      </w:pPr>
    </w:p>
    <w:p w14:paraId="348AD54B">
      <w:pPr>
        <w:pStyle w:val="2"/>
        <w:spacing w:before="155" w:line="229" w:lineRule="auto"/>
        <w:ind w:left="32"/>
        <w:outlineLvl w:val="1"/>
        <w:rPr>
          <w:rFonts w:hint="eastAsia" w:ascii="Arial" w:hAnsi="Arial" w:eastAsia="微软雅黑" w:cs="Arial"/>
          <w:sz w:val="16"/>
          <w:szCs w:val="16"/>
          <w:lang w:eastAsia="zh-CN"/>
        </w:rPr>
      </w:pPr>
      <w:r>
        <w:rPr>
          <w:b/>
          <w:bCs/>
          <w:spacing w:val="5"/>
          <w:sz w:val="36"/>
          <w:szCs w:val="36"/>
        </w:rPr>
        <w:t xml:space="preserve">2.新硕体育体育产业的源泉 </w:t>
      </w:r>
    </w:p>
    <w:p w14:paraId="64576B23">
      <w:pPr>
        <w:pStyle w:val="2"/>
        <w:spacing w:before="174" w:line="183" w:lineRule="auto"/>
        <w:ind w:left="16"/>
      </w:pPr>
      <w:r>
        <w:rPr>
          <w:spacing w:val="-1"/>
        </w:rPr>
        <w:t>形成联动，</w:t>
      </w:r>
      <w:r>
        <w:rPr>
          <w:b/>
          <w:bCs/>
          <w:spacing w:val="-1"/>
        </w:rPr>
        <w:t xml:space="preserve">新硕体育的体育资源主要来源于以下几方面 </w:t>
      </w:r>
      <w:r>
        <w:rPr>
          <w:spacing w:val="-1"/>
        </w:rPr>
        <w:t>：</w:t>
      </w:r>
    </w:p>
    <w:p w14:paraId="654AA2E0">
      <w:pPr>
        <w:pStyle w:val="2"/>
        <w:spacing w:before="333" w:line="397" w:lineRule="auto"/>
        <w:ind w:left="19" w:right="104" w:hanging="5"/>
      </w:pPr>
      <w:r>
        <w:rPr>
          <w:b/>
          <w:bCs/>
          <w:spacing w:val="-2"/>
        </w:rPr>
        <w:t xml:space="preserve">第一是柏萃 </w:t>
      </w:r>
      <w:r>
        <w:rPr>
          <w:spacing w:val="-2"/>
        </w:rPr>
        <w:t>，作为中国代理，涉及</w:t>
      </w:r>
      <w:r>
        <w:rPr>
          <w:b/>
          <w:bCs/>
          <w:spacing w:val="-2"/>
        </w:rPr>
        <w:t>体育经济与体育营销</w:t>
      </w:r>
      <w:r>
        <w:rPr>
          <w:spacing w:val="-2"/>
        </w:rPr>
        <w:t>。</w:t>
      </w:r>
      <w:r>
        <w:rPr>
          <w:b/>
          <w:bCs/>
          <w:spacing w:val="-2"/>
        </w:rPr>
        <w:t>股权价值</w:t>
      </w:r>
      <w:r>
        <w:rPr>
          <w:spacing w:val="-2"/>
        </w:rPr>
        <w:t>体现在：2020年中国供应型饮料市场容量达</w:t>
      </w:r>
      <w:r>
        <w:rPr>
          <w:b/>
          <w:bCs/>
          <w:spacing w:val="-2"/>
        </w:rPr>
        <w:t>1600亿左右</w:t>
      </w:r>
      <w:r>
        <w:rPr>
          <w:b/>
          <w:bCs/>
        </w:rPr>
        <w:t xml:space="preserve"> </w:t>
      </w:r>
      <w:r>
        <w:rPr>
          <w:spacing w:val="-2"/>
        </w:rPr>
        <w:t>，市场潜力巨大，企业规模较小，投融资机会</w:t>
      </w:r>
      <w:r>
        <w:rPr>
          <w:spacing w:val="-5"/>
        </w:rPr>
        <w:t>多，企业成长空间大。</w:t>
      </w:r>
    </w:p>
    <w:p w14:paraId="5FA62D9C">
      <w:pPr>
        <w:pStyle w:val="2"/>
        <w:spacing w:before="2" w:line="396" w:lineRule="auto"/>
        <w:ind w:left="15" w:right="180" w:hanging="1"/>
      </w:pPr>
      <w:r>
        <w:rPr>
          <w:b/>
          <w:bCs/>
        </w:rPr>
        <w:t>新硕体育创始人郭志浩</w:t>
      </w:r>
      <w:r>
        <w:t>曾任职中央电视台体育频道记者，后转型从事品牌推广与</w:t>
      </w:r>
      <w:r>
        <w:rPr>
          <w:spacing w:val="-1"/>
        </w:rPr>
        <w:t>商务合作，在体育行业积累丰富人脉资源，例如与吴敏霞等体</w:t>
      </w:r>
      <w:r>
        <w:rPr>
          <w:spacing w:val="-2"/>
        </w:rPr>
        <w:t>育界人士有深入联系。</w:t>
      </w:r>
    </w:p>
    <w:p w14:paraId="1D9C3363">
      <w:pPr>
        <w:pStyle w:val="2"/>
        <w:spacing w:before="2" w:line="405" w:lineRule="auto"/>
        <w:ind w:left="16" w:right="184"/>
      </w:pPr>
      <w:r>
        <w:rPr>
          <w:b/>
          <w:bCs/>
          <w:spacing w:val="-2"/>
        </w:rPr>
        <w:t xml:space="preserve">从事类似新硕体育的业务需具备以下条件 </w:t>
      </w:r>
      <w:r>
        <w:rPr>
          <w:spacing w:val="-2"/>
        </w:rPr>
        <w:t>：行业经验积累至少十年，除专业能力外需</w:t>
      </w:r>
      <w:r>
        <w:rPr>
          <w:spacing w:val="-5"/>
        </w:rPr>
        <w:t>构建广泛人脉网络。</w:t>
      </w:r>
    </w:p>
    <w:p w14:paraId="57E0D551">
      <w:pPr>
        <w:pStyle w:val="2"/>
        <w:spacing w:before="34" w:line="229" w:lineRule="auto"/>
        <w:ind w:left="41"/>
        <w:outlineLvl w:val="1"/>
        <w:rPr>
          <w:rFonts w:hint="eastAsia" w:ascii="Arial" w:hAnsi="Arial" w:eastAsia="微软雅黑" w:cs="Arial"/>
          <w:sz w:val="16"/>
          <w:szCs w:val="16"/>
          <w:lang w:eastAsia="zh-CN"/>
        </w:rPr>
      </w:pPr>
      <w:r>
        <w:rPr>
          <w:b/>
          <w:bCs/>
          <w:spacing w:val="8"/>
          <w:sz w:val="36"/>
          <w:szCs w:val="36"/>
        </w:rPr>
        <w:t xml:space="preserve">3.竞争问题 </w:t>
      </w:r>
    </w:p>
    <w:p w14:paraId="0EF61E4B">
      <w:pPr>
        <w:pStyle w:val="2"/>
        <w:spacing w:before="173" w:line="404" w:lineRule="auto"/>
        <w:ind w:left="15" w:right="180" w:firstLine="2"/>
        <w:jc w:val="both"/>
      </w:pPr>
      <w:r>
        <w:t>需要解决以下问题：第一个是巨头的影响。当前行业巨头规模庞大，若</w:t>
      </w:r>
      <w:r>
        <w:rPr>
          <w:spacing w:val="-1"/>
        </w:rPr>
        <w:t>大型巨头涉足</w:t>
      </w:r>
      <w:r>
        <w:t>体育领域，应如何竞争？在激烈的市场竞争中，饮料行业应注重</w:t>
      </w:r>
      <w:r>
        <w:rPr>
          <w:spacing w:val="-1"/>
        </w:rPr>
        <w:t>创造品类第一。不应</w:t>
      </w:r>
      <w:r>
        <w:t>与竞争对手比拼谁做得更好，而应比拼差异，创造品类</w:t>
      </w:r>
      <w:r>
        <w:rPr>
          <w:spacing w:val="-1"/>
        </w:rPr>
        <w:t>第一。</w:t>
      </w:r>
    </w:p>
    <w:p w14:paraId="339D8F22">
      <w:pPr>
        <w:pStyle w:val="2"/>
        <w:spacing w:before="27" w:line="230" w:lineRule="auto"/>
        <w:ind w:left="19"/>
        <w:outlineLvl w:val="1"/>
        <w:rPr>
          <w:rFonts w:hint="eastAsia" w:ascii="Arial" w:hAnsi="Arial" w:eastAsia="微软雅黑" w:cs="Arial"/>
          <w:sz w:val="16"/>
          <w:szCs w:val="16"/>
          <w:lang w:eastAsia="zh-CN"/>
        </w:rPr>
      </w:pPr>
      <w:r>
        <w:rPr>
          <w:b/>
          <w:bCs/>
          <w:spacing w:val="10"/>
          <w:sz w:val="36"/>
          <w:szCs w:val="36"/>
        </w:rPr>
        <w:t xml:space="preserve">4.差异化 </w:t>
      </w:r>
    </w:p>
    <w:p w14:paraId="678487F9">
      <w:pPr>
        <w:spacing w:before="1"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6"/>
          <w:w w:val="101"/>
          <w:sz w:val="22"/>
          <w:szCs w:val="22"/>
        </w:rPr>
        <w:t xml:space="preserve"> </w:t>
      </w:r>
      <w:r>
        <w:rPr>
          <w:rFonts w:ascii="等线" w:hAnsi="等线" w:eastAsia="等线" w:cs="等线"/>
          <w:spacing w:val="-3"/>
          <w:sz w:val="22"/>
          <w:szCs w:val="22"/>
        </w:rPr>
        <w:t xml:space="preserve">资本运营差您化 </w:t>
      </w:r>
    </w:p>
    <w:p w14:paraId="027A9409">
      <w:pPr>
        <w:pStyle w:val="2"/>
        <w:spacing w:before="217" w:line="400" w:lineRule="auto"/>
        <w:ind w:left="14" w:right="168" w:firstLine="1"/>
      </w:pPr>
      <w:r>
        <w:rPr>
          <w:b/>
          <w:bCs/>
          <w:spacing w:val="-2"/>
        </w:rPr>
        <w:t xml:space="preserve">核心需要实现三个方面的差异化 </w:t>
      </w:r>
      <w:r>
        <w:rPr>
          <w:spacing w:val="-2"/>
        </w:rPr>
        <w:t>：第一定位差异化，第二渠道差异化，第三资本运营差异化。</w:t>
      </w:r>
      <w:r>
        <w:rPr>
          <w:b/>
          <w:bCs/>
          <w:spacing w:val="-2"/>
        </w:rPr>
        <w:t xml:space="preserve">铺货和营销的节奏需精准把握 </w:t>
      </w:r>
      <w:r>
        <w:rPr>
          <w:spacing w:val="-2"/>
        </w:rPr>
        <w:t>，若货未铺好而营销先行，则难以形成品牌效</w:t>
      </w:r>
      <w:r>
        <w:t>应。</w:t>
      </w:r>
      <w:r>
        <w:rPr>
          <w:b/>
          <w:bCs/>
        </w:rPr>
        <w:t>品牌定义</w:t>
      </w:r>
      <w:r>
        <w:t>为消费者想得到的产品，</w:t>
      </w:r>
      <w:r>
        <w:rPr>
          <w:b/>
          <w:bCs/>
        </w:rPr>
        <w:t>渠道定义</w:t>
      </w:r>
      <w:r>
        <w:t>为消费者能买到的途径。新设体</w:t>
      </w:r>
      <w:r>
        <w:rPr>
          <w:spacing w:val="-1"/>
        </w:rPr>
        <w:t>育品牌百翠需与红牛、乐虎等品牌形成差异化。</w:t>
      </w:r>
      <w:r>
        <w:rPr>
          <w:b/>
          <w:bCs/>
          <w:spacing w:val="-1"/>
        </w:rPr>
        <w:t>品</w:t>
      </w:r>
      <w:r>
        <w:rPr>
          <w:b/>
          <w:bCs/>
          <w:spacing w:val="-2"/>
        </w:rPr>
        <w:t xml:space="preserve">类创造案例 </w:t>
      </w:r>
      <w:r>
        <w:rPr>
          <w:spacing w:val="-2"/>
        </w:rPr>
        <w:t>：娃哈哈是第一种矿泉水，</w:t>
      </w:r>
      <w:r>
        <w:t>乐百氏是第一种纯净水，农夫山泉是第一种天然水，红牛是第一个功能性饮料，</w:t>
      </w:r>
      <w:r>
        <w:rPr>
          <w:spacing w:val="-1"/>
        </w:rPr>
        <w:t>脉动</w:t>
      </w:r>
      <w:r>
        <w:t>是第一个维生素饮料，鲜橙多是果汁饮料，乌龙茶是茶饮料。</w:t>
      </w:r>
      <w:r>
        <w:rPr>
          <w:b/>
          <w:bCs/>
        </w:rPr>
        <w:t>百翠在中国市场创</w:t>
      </w:r>
      <w:r>
        <w:rPr>
          <w:b/>
          <w:bCs/>
          <w:spacing w:val="-1"/>
        </w:rPr>
        <w:t>造品</w:t>
      </w:r>
      <w:r>
        <w:rPr>
          <w:b/>
          <w:bCs/>
          <w:spacing w:val="-2"/>
        </w:rPr>
        <w:t xml:space="preserve">类的策略 </w:t>
      </w:r>
      <w:r>
        <w:rPr>
          <w:spacing w:val="-2"/>
        </w:rPr>
        <w:t>：消费者、经销商、投资人更倾向与行业第一名合作，过去争第一为促进销</w:t>
      </w:r>
    </w:p>
    <w:p w14:paraId="6103C080">
      <w:pPr>
        <w:spacing w:line="400" w:lineRule="auto"/>
        <w:sectPr>
          <w:headerReference r:id="rId66" w:type="default"/>
          <w:pgSz w:w="11906" w:h="16839"/>
          <w:pgMar w:top="400" w:right="1785" w:bottom="400" w:left="1785" w:header="0" w:footer="0" w:gutter="0"/>
          <w:cols w:space="720" w:num="1"/>
        </w:sectPr>
      </w:pPr>
    </w:p>
    <w:p w14:paraId="291F465A">
      <w:pPr>
        <w:spacing w:line="288" w:lineRule="auto"/>
        <w:rPr>
          <w:rFonts w:ascii="Arial"/>
          <w:sz w:val="21"/>
        </w:rPr>
      </w:pPr>
    </w:p>
    <w:p w14:paraId="0A1E48DE">
      <w:pPr>
        <w:spacing w:line="289" w:lineRule="auto"/>
        <w:rPr>
          <w:rFonts w:ascii="Arial"/>
          <w:sz w:val="21"/>
        </w:rPr>
      </w:pPr>
    </w:p>
    <w:p w14:paraId="3F7AF0E0">
      <w:pPr>
        <w:spacing w:line="289" w:lineRule="auto"/>
        <w:rPr>
          <w:rFonts w:ascii="Arial"/>
          <w:sz w:val="21"/>
        </w:rPr>
      </w:pPr>
    </w:p>
    <w:p w14:paraId="7601FACF">
      <w:pPr>
        <w:spacing w:line="289" w:lineRule="auto"/>
        <w:rPr>
          <w:rFonts w:ascii="Arial"/>
          <w:sz w:val="21"/>
        </w:rPr>
      </w:pPr>
    </w:p>
    <w:p w14:paraId="4F3E2CBA">
      <w:pPr>
        <w:pStyle w:val="2"/>
        <w:spacing w:before="94" w:line="399" w:lineRule="auto"/>
        <w:ind w:left="14" w:right="168"/>
        <w:jc w:val="both"/>
      </w:pPr>
      <w:r>
        <w:t>售，未来争第一为吸引融资。新硕体育通过体育经济模式创造品牌价值，组织</w:t>
      </w:r>
      <w:r>
        <w:rPr>
          <w:spacing w:val="-1"/>
        </w:rPr>
        <w:t>赛事时</w:t>
      </w:r>
      <w:r>
        <w:rPr>
          <w:spacing w:val="-2"/>
        </w:rPr>
        <w:t>企业与政府可出资合作，共同开发饮料产品。</w:t>
      </w:r>
      <w:r>
        <w:rPr>
          <w:b/>
          <w:bCs/>
          <w:spacing w:val="-2"/>
        </w:rPr>
        <w:t xml:space="preserve">差异化实施方向 </w:t>
      </w:r>
      <w:r>
        <w:rPr>
          <w:spacing w:val="-2"/>
        </w:rPr>
        <w:t>：例如在直播领域形成差异化竞争。体育产业受到优势资本高度关注，</w:t>
      </w:r>
      <w:r>
        <w:rPr>
          <w:b/>
          <w:bCs/>
          <w:spacing w:val="-2"/>
        </w:rPr>
        <w:t xml:space="preserve">投资案例 </w:t>
      </w:r>
      <w:r>
        <w:rPr>
          <w:spacing w:val="-2"/>
        </w:rPr>
        <w:t>：曾投资体育行业连锁企业迪卡侬运动。</w:t>
      </w:r>
      <w:r>
        <w:rPr>
          <w:b/>
          <w:bCs/>
          <w:spacing w:val="-2"/>
        </w:rPr>
        <w:t xml:space="preserve">新硕体育商业模式优势 </w:t>
      </w:r>
      <w:r>
        <w:rPr>
          <w:spacing w:val="-2"/>
        </w:rPr>
        <w:t>：较其他体育经济模式更先进，核心在于拥有持</w:t>
      </w:r>
      <w:r>
        <w:t>续盈利的盈利点，即通过版税实现收益，而其他体育经济模式依赖订单驱动，存</w:t>
      </w:r>
      <w:r>
        <w:rPr>
          <w:spacing w:val="-1"/>
        </w:rPr>
        <w:t>在半</w:t>
      </w:r>
      <w:r>
        <w:t>年无业务、一次业务维持半年的情况。新硕体育同时具备赚钱的产品与值钱的业务，</w:t>
      </w:r>
      <w:r>
        <w:rPr>
          <w:spacing w:val="-3"/>
        </w:rPr>
        <w:t>使公司实现盈利与增值的双重目标。</w:t>
      </w:r>
    </w:p>
    <w:p w14:paraId="6308D16A">
      <w:pPr>
        <w:spacing w:line="399" w:lineRule="auto"/>
        <w:sectPr>
          <w:pgSz w:w="11906" w:h="16839"/>
          <w:pgMar w:top="400" w:right="1785" w:bottom="400" w:left="1785" w:header="0" w:footer="0" w:gutter="0"/>
          <w:cols w:space="720" w:num="1"/>
        </w:sectPr>
      </w:pPr>
    </w:p>
    <w:p w14:paraId="0930A6BC">
      <w:pPr>
        <w:spacing w:line="339" w:lineRule="auto"/>
        <w:rPr>
          <w:rFonts w:ascii="Arial"/>
          <w:sz w:val="21"/>
        </w:rPr>
      </w:pPr>
    </w:p>
    <w:p w14:paraId="36F50CAE">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一、获客文化 </w:t>
      </w:r>
    </w:p>
    <w:p w14:paraId="656D2F8C">
      <w:pPr>
        <w:spacing w:line="242" w:lineRule="auto"/>
        <w:rPr>
          <w:rFonts w:ascii="Arial"/>
          <w:sz w:val="21"/>
        </w:rPr>
      </w:pPr>
    </w:p>
    <w:p w14:paraId="6D6BBEF5">
      <w:pPr>
        <w:pStyle w:val="2"/>
        <w:spacing w:before="154" w:line="229" w:lineRule="auto"/>
        <w:ind w:left="47"/>
        <w:outlineLvl w:val="1"/>
        <w:rPr>
          <w:rFonts w:hint="eastAsia" w:ascii="Arial" w:hAnsi="Arial" w:eastAsia="微软雅黑" w:cs="Arial"/>
          <w:sz w:val="16"/>
          <w:szCs w:val="16"/>
          <w:lang w:eastAsia="zh-CN"/>
        </w:rPr>
      </w:pPr>
      <w:r>
        <w:rPr>
          <w:b/>
          <w:bCs/>
          <w:spacing w:val="6"/>
          <w:sz w:val="36"/>
          <w:szCs w:val="36"/>
        </w:rPr>
        <w:t xml:space="preserve">1.纸尿裤竞争案例 </w:t>
      </w:r>
    </w:p>
    <w:p w14:paraId="22B3BC79">
      <w:pPr>
        <w:pStyle w:val="2"/>
        <w:spacing w:before="170" w:line="184" w:lineRule="auto"/>
        <w:ind w:left="16"/>
      </w:pPr>
      <w:r>
        <w:t>飘飘羽毛企业案例涉及纸尿裤销售，客单价约140元，由章子怡代言并完</w:t>
      </w:r>
      <w:r>
        <w:rPr>
          <w:spacing w:val="-1"/>
        </w:rPr>
        <w:t>成多轮融</w:t>
      </w:r>
    </w:p>
    <w:p w14:paraId="4998EE82">
      <w:pPr>
        <w:pStyle w:val="2"/>
        <w:spacing w:before="335" w:line="184" w:lineRule="auto"/>
        <w:ind w:left="17"/>
      </w:pPr>
      <w:r>
        <w:rPr>
          <w:spacing w:val="-12"/>
        </w:rPr>
        <w:t>资。</w:t>
      </w:r>
    </w:p>
    <w:p w14:paraId="099AABD8">
      <w:pPr>
        <w:spacing w:before="16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飘飘羽毛企业介绍 </w:t>
      </w:r>
    </w:p>
    <w:p w14:paraId="40D31707">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企业成立时间 </w:t>
      </w:r>
      <w:r>
        <w:rPr>
          <w:spacing w:val="-3"/>
        </w:rPr>
        <w:t>：2016年12月，注册资本</w:t>
      </w:r>
      <w:r>
        <w:rPr>
          <w:spacing w:val="-4"/>
        </w:rPr>
        <w:t>3000万元</w:t>
      </w:r>
    </w:p>
    <w:p w14:paraId="736D59B1">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股权结构 </w:t>
      </w:r>
      <w:r>
        <w:rPr>
          <w:spacing w:val="-3"/>
        </w:rPr>
        <w:t>：章子怡担任董事长，属于典型投资人兼任股东模式</w:t>
      </w:r>
    </w:p>
    <w:p w14:paraId="46612D1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产品分类 </w:t>
      </w:r>
      <w:r>
        <w:rPr>
          <w:spacing w:val="-4"/>
        </w:rPr>
        <w:t>：婴儿纸尿裤分为日用品和夜用品两类</w:t>
      </w:r>
    </w:p>
    <w:p w14:paraId="226BB584">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融资情况 </w:t>
      </w:r>
      <w:r>
        <w:rPr>
          <w:spacing w:val="-2"/>
        </w:rPr>
        <w:t>：2017年首款产品发布即</w:t>
      </w:r>
      <w:r>
        <w:rPr>
          <w:spacing w:val="-3"/>
        </w:rPr>
        <w:t>获顺丰集团和梅花天使创投千万级天使轮融资</w:t>
      </w:r>
    </w:p>
    <w:p w14:paraId="2894FD3A">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行业背景 </w:t>
      </w:r>
      <w:r>
        <w:rPr>
          <w:spacing w:val="-3"/>
        </w:rPr>
        <w:t>：二胎政策开放推动母婴市场潜力释放，年糕妈妈、米勒科技等企业均</w:t>
      </w:r>
    </w:p>
    <w:p w14:paraId="17D6AF78">
      <w:pPr>
        <w:pStyle w:val="2"/>
        <w:spacing w:before="321" w:line="183" w:lineRule="auto"/>
        <w:ind w:left="457"/>
      </w:pPr>
      <w:r>
        <w:rPr>
          <w:spacing w:val="-1"/>
        </w:rPr>
        <w:t>聚焦该领域</w:t>
      </w:r>
    </w:p>
    <w:p w14:paraId="4B71135D">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9"/>
          <w:w w:val="101"/>
          <w:sz w:val="22"/>
          <w:szCs w:val="22"/>
        </w:rPr>
        <w:t xml:space="preserve"> </w:t>
      </w:r>
      <w:r>
        <w:rPr>
          <w:rFonts w:ascii="等线" w:hAnsi="等线" w:eastAsia="等线" w:cs="等线"/>
          <w:spacing w:val="-3"/>
          <w:sz w:val="22"/>
          <w:szCs w:val="22"/>
        </w:rPr>
        <w:t xml:space="preserve">婴儿纸尿裤市场分析 </w:t>
      </w:r>
    </w:p>
    <w:p w14:paraId="3A3F6256">
      <w:pPr>
        <w:spacing w:line="79"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61"/>
        <w:gridCol w:w="2778"/>
        <w:gridCol w:w="2209"/>
        <w:gridCol w:w="2342"/>
      </w:tblGrid>
      <w:tr w14:paraId="6201847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961" w:type="dxa"/>
            <w:vAlign w:val="top"/>
          </w:tcPr>
          <w:p w14:paraId="20B3D13F">
            <w:pPr>
              <w:pStyle w:val="6"/>
              <w:spacing w:before="89" w:line="180" w:lineRule="auto"/>
              <w:ind w:left="103"/>
            </w:pPr>
            <w:r>
              <w:rPr>
                <w:b/>
                <w:bCs/>
                <w:spacing w:val="-1"/>
              </w:rPr>
              <w:t>维度</w:t>
            </w:r>
          </w:p>
        </w:tc>
        <w:tc>
          <w:tcPr>
            <w:tcW w:w="2778" w:type="dxa"/>
            <w:vAlign w:val="top"/>
          </w:tcPr>
          <w:p w14:paraId="121997BF">
            <w:pPr>
              <w:pStyle w:val="6"/>
              <w:spacing w:before="89" w:line="180" w:lineRule="auto"/>
              <w:ind w:left="102"/>
            </w:pPr>
            <w:r>
              <w:rPr>
                <w:b/>
                <w:bCs/>
                <w:spacing w:val="-2"/>
              </w:rPr>
              <w:t>市场现状</w:t>
            </w:r>
          </w:p>
        </w:tc>
        <w:tc>
          <w:tcPr>
            <w:tcW w:w="2209" w:type="dxa"/>
            <w:vAlign w:val="top"/>
          </w:tcPr>
          <w:p w14:paraId="2E06EEF0">
            <w:pPr>
              <w:pStyle w:val="6"/>
              <w:spacing w:before="89" w:line="180" w:lineRule="auto"/>
              <w:ind w:left="102"/>
            </w:pPr>
            <w:r>
              <w:rPr>
                <w:b/>
                <w:bCs/>
                <w:spacing w:val="-1"/>
              </w:rPr>
              <w:t>竞争策略</w:t>
            </w:r>
          </w:p>
        </w:tc>
        <w:tc>
          <w:tcPr>
            <w:tcW w:w="2342" w:type="dxa"/>
            <w:vAlign w:val="top"/>
          </w:tcPr>
          <w:p w14:paraId="21E46658">
            <w:pPr>
              <w:pStyle w:val="6"/>
              <w:spacing w:before="89" w:line="180" w:lineRule="auto"/>
              <w:ind w:left="106"/>
            </w:pPr>
            <w:r>
              <w:rPr>
                <w:b/>
                <w:bCs/>
                <w:spacing w:val="-1"/>
              </w:rPr>
              <w:t>产品特性</w:t>
            </w:r>
          </w:p>
        </w:tc>
      </w:tr>
      <w:tr w14:paraId="0993616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961" w:type="dxa"/>
            <w:vAlign w:val="top"/>
          </w:tcPr>
          <w:p w14:paraId="2759C051">
            <w:pPr>
              <w:pStyle w:val="6"/>
              <w:spacing w:before="85" w:line="208" w:lineRule="auto"/>
              <w:ind w:left="103" w:right="185"/>
            </w:pPr>
            <w:r>
              <w:rPr>
                <w:spacing w:val="-2"/>
              </w:rPr>
              <w:t>行业起</w:t>
            </w:r>
            <w:r>
              <w:t>源</w:t>
            </w:r>
          </w:p>
        </w:tc>
        <w:tc>
          <w:tcPr>
            <w:tcW w:w="2778" w:type="dxa"/>
            <w:vAlign w:val="top"/>
          </w:tcPr>
          <w:p w14:paraId="0D784BD0">
            <w:pPr>
              <w:pStyle w:val="6"/>
              <w:spacing w:before="85" w:line="208" w:lineRule="auto"/>
              <w:ind w:left="100" w:right="248" w:firstLine="9"/>
            </w:pPr>
            <w:r>
              <w:rPr>
                <w:spacing w:val="-2"/>
              </w:rPr>
              <w:t>国外引进品类，发展晚于卫生巾</w:t>
            </w:r>
          </w:p>
        </w:tc>
        <w:tc>
          <w:tcPr>
            <w:tcW w:w="2209" w:type="dxa"/>
            <w:vAlign w:val="top"/>
          </w:tcPr>
          <w:p w14:paraId="14DA2B93">
            <w:pPr>
              <w:pStyle w:val="6"/>
              <w:spacing w:before="82" w:line="209" w:lineRule="auto"/>
              <w:ind w:left="102" w:right="114" w:firstLine="13"/>
            </w:pPr>
            <w:r>
              <w:rPr>
                <w:spacing w:val="-2"/>
              </w:rPr>
              <w:t>明星股东代言（章子</w:t>
            </w:r>
            <w:r>
              <w:rPr>
                <w:spacing w:val="9"/>
              </w:rPr>
              <w:t>怡）</w:t>
            </w:r>
          </w:p>
        </w:tc>
        <w:tc>
          <w:tcPr>
            <w:tcW w:w="2342" w:type="dxa"/>
            <w:vAlign w:val="top"/>
          </w:tcPr>
          <w:p w14:paraId="766760BF">
            <w:pPr>
              <w:pStyle w:val="6"/>
              <w:spacing w:before="82" w:line="209" w:lineRule="auto"/>
              <w:ind w:left="106" w:right="243"/>
            </w:pPr>
            <w:r>
              <w:rPr>
                <w:spacing w:val="-1"/>
              </w:rPr>
              <w:t>腰围设计与防侧漏为核心</w:t>
            </w:r>
          </w:p>
        </w:tc>
      </w:tr>
      <w:tr w14:paraId="3A076E0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961" w:type="dxa"/>
            <w:vAlign w:val="top"/>
          </w:tcPr>
          <w:p w14:paraId="77F1AAC5">
            <w:pPr>
              <w:pStyle w:val="6"/>
              <w:spacing w:before="89" w:line="183" w:lineRule="auto"/>
              <w:ind w:left="103"/>
            </w:pPr>
            <w:r>
              <w:rPr>
                <w:spacing w:val="-1"/>
              </w:rPr>
              <w:t>渗透率</w:t>
            </w:r>
          </w:p>
        </w:tc>
        <w:tc>
          <w:tcPr>
            <w:tcW w:w="2778" w:type="dxa"/>
            <w:vAlign w:val="top"/>
          </w:tcPr>
          <w:p w14:paraId="436B7A48">
            <w:pPr>
              <w:pStyle w:val="6"/>
              <w:spacing w:before="89" w:line="207" w:lineRule="auto"/>
              <w:ind w:left="97" w:right="129" w:firstLine="12"/>
            </w:pPr>
            <w:r>
              <w:rPr>
                <w:spacing w:val="-2"/>
              </w:rPr>
              <w:t>国内30%-40%，存在增长</w:t>
            </w:r>
            <w:r>
              <w:rPr>
                <w:spacing w:val="-1"/>
              </w:rPr>
              <w:t>空间</w:t>
            </w:r>
          </w:p>
        </w:tc>
        <w:tc>
          <w:tcPr>
            <w:tcW w:w="2209" w:type="dxa"/>
            <w:vAlign w:val="top"/>
          </w:tcPr>
          <w:p w14:paraId="62257594">
            <w:pPr>
              <w:pStyle w:val="6"/>
              <w:spacing w:before="86" w:line="208" w:lineRule="auto"/>
              <w:ind w:left="103" w:right="114"/>
            </w:pPr>
            <w:r>
              <w:rPr>
                <w:spacing w:val="-1"/>
              </w:rPr>
              <w:t>资本青睐高频刚需品</w:t>
            </w:r>
            <w:r>
              <w:t>类</w:t>
            </w:r>
          </w:p>
        </w:tc>
        <w:tc>
          <w:tcPr>
            <w:tcW w:w="2342" w:type="dxa"/>
            <w:vAlign w:val="top"/>
          </w:tcPr>
          <w:p w14:paraId="632BCD08">
            <w:pPr>
              <w:pStyle w:val="6"/>
              <w:spacing w:before="86" w:line="208" w:lineRule="auto"/>
              <w:ind w:left="107" w:right="243" w:firstLine="9"/>
            </w:pPr>
            <w:r>
              <w:rPr>
                <w:spacing w:val="-2"/>
              </w:rPr>
              <w:t>吸水性和轻薄度为设</w:t>
            </w:r>
            <w:r>
              <w:rPr>
                <w:spacing w:val="-1"/>
              </w:rPr>
              <w:t>计重点</w:t>
            </w:r>
          </w:p>
        </w:tc>
      </w:tr>
      <w:tr w14:paraId="264CB23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961" w:type="dxa"/>
            <w:vAlign w:val="top"/>
          </w:tcPr>
          <w:p w14:paraId="43F3C511">
            <w:pPr>
              <w:pStyle w:val="6"/>
              <w:spacing w:before="93" w:line="208" w:lineRule="auto"/>
              <w:ind w:left="103" w:right="185"/>
            </w:pPr>
            <w:r>
              <w:rPr>
                <w:spacing w:val="-2"/>
              </w:rPr>
              <w:t>竞争格</w:t>
            </w:r>
            <w:r>
              <w:t>局</w:t>
            </w:r>
          </w:p>
        </w:tc>
        <w:tc>
          <w:tcPr>
            <w:tcW w:w="2778" w:type="dxa"/>
            <w:vAlign w:val="top"/>
          </w:tcPr>
          <w:p w14:paraId="19903775">
            <w:pPr>
              <w:pStyle w:val="6"/>
              <w:spacing w:before="91" w:line="184" w:lineRule="auto"/>
              <w:ind w:left="110"/>
            </w:pPr>
            <w:r>
              <w:rPr>
                <w:spacing w:val="-2"/>
              </w:rPr>
              <w:t>国际品牌主导市场</w:t>
            </w:r>
          </w:p>
        </w:tc>
        <w:tc>
          <w:tcPr>
            <w:tcW w:w="2209" w:type="dxa"/>
            <w:vAlign w:val="top"/>
          </w:tcPr>
          <w:p w14:paraId="501DF0B9">
            <w:pPr>
              <w:pStyle w:val="6"/>
              <w:spacing w:before="93" w:line="208" w:lineRule="auto"/>
              <w:ind w:left="102" w:right="114" w:hanging="1"/>
            </w:pPr>
            <w:r>
              <w:rPr>
                <w:spacing w:val="-1"/>
              </w:rPr>
              <w:t>参照瑞幸咖啡商业模</w:t>
            </w:r>
            <w:r>
              <w:t>式</w:t>
            </w:r>
          </w:p>
        </w:tc>
        <w:tc>
          <w:tcPr>
            <w:tcW w:w="2342" w:type="dxa"/>
            <w:vAlign w:val="top"/>
          </w:tcPr>
          <w:p w14:paraId="7C81D85A">
            <w:pPr>
              <w:pStyle w:val="6"/>
              <w:spacing w:before="91" w:line="184" w:lineRule="auto"/>
              <w:ind w:left="107"/>
            </w:pPr>
            <w:r>
              <w:rPr>
                <w:spacing w:val="-1"/>
              </w:rPr>
              <w:t>透气率达普通产品4倍</w:t>
            </w:r>
          </w:p>
        </w:tc>
      </w:tr>
    </w:tbl>
    <w:p w14:paraId="321A7D2F">
      <w:pPr>
        <w:spacing w:before="42"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天猫销售数据 </w:t>
      </w:r>
    </w:p>
    <w:p w14:paraId="54BFDA60">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市场规模 </w:t>
      </w:r>
      <w:r>
        <w:rPr>
          <w:spacing w:val="-4"/>
        </w:rPr>
        <w:t>：2015年中国纸尿裤销售额超300亿元</w:t>
      </w:r>
    </w:p>
    <w:p w14:paraId="1926836B">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竞争强度 </w:t>
      </w:r>
      <w:r>
        <w:rPr>
          <w:spacing w:val="-3"/>
        </w:rPr>
        <w:t>：600家厂商、2000条生产线、1200个品牌参与竞争</w:t>
      </w:r>
    </w:p>
    <w:p w14:paraId="68E76772">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79"/>
        </w:rPr>
        <w:t xml:space="preserve"> </w:t>
      </w:r>
      <w:r>
        <w:rPr>
          <w:b/>
          <w:bCs/>
          <w:spacing w:val="-5"/>
        </w:rPr>
        <w:t xml:space="preserve">市场集中度 </w:t>
      </w:r>
      <w:r>
        <w:rPr>
          <w:spacing w:val="-5"/>
        </w:rPr>
        <w:t>：前六名品牌占据80%市场份额</w:t>
      </w:r>
    </w:p>
    <w:p w14:paraId="67A5142D">
      <w:pPr>
        <w:pStyle w:val="2"/>
        <w:spacing w:before="310" w:line="318" w:lineRule="auto"/>
        <w:ind w:left="19" w:right="1943" w:firstLine="13"/>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破局路径 </w:t>
      </w:r>
      <w:r>
        <w:rPr>
          <w:spacing w:val="-3"/>
        </w:rPr>
        <w:t>：需通过渠道、销售方式、产品或代言人实现</w:t>
      </w:r>
      <w:r>
        <w:rPr>
          <w:spacing w:val="-4"/>
        </w:rPr>
        <w:t>差异化</w:t>
      </w:r>
      <w:r>
        <w:rPr>
          <w:rFonts w:ascii="Calibri" w:hAnsi="Calibri" w:eastAsia="Calibri" w:cs="Calibri"/>
          <w:spacing w:val="-1"/>
        </w:rPr>
        <w:t xml:space="preserve">4) </w:t>
      </w:r>
      <w:r>
        <w:rPr>
          <w:rFonts w:ascii="等线" w:hAnsi="等线" w:eastAsia="等线" w:cs="等线"/>
          <w:spacing w:val="-1"/>
        </w:rPr>
        <w:t xml:space="preserve">纸尿裤行业推广方式 </w:t>
      </w:r>
    </w:p>
    <w:p w14:paraId="79A167A8">
      <w:pPr>
        <w:pStyle w:val="2"/>
        <w:spacing w:before="41"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市场拓展模式 </w:t>
      </w:r>
      <w:r>
        <w:rPr>
          <w:spacing w:val="-5"/>
        </w:rPr>
        <w:t>：</w:t>
      </w:r>
    </w:p>
    <w:p w14:paraId="5ABD65E5">
      <w:pPr>
        <w:spacing w:line="200" w:lineRule="auto"/>
        <w:sectPr>
          <w:headerReference r:id="rId67" w:type="default"/>
          <w:pgSz w:w="11906" w:h="16839"/>
          <w:pgMar w:top="1728" w:right="1785" w:bottom="400" w:left="1785" w:header="1452" w:footer="0" w:gutter="0"/>
          <w:cols w:space="720" w:num="1"/>
        </w:sectPr>
      </w:pPr>
    </w:p>
    <w:p w14:paraId="66221C0C">
      <w:pPr>
        <w:spacing w:line="287" w:lineRule="auto"/>
        <w:rPr>
          <w:rFonts w:ascii="Arial"/>
          <w:sz w:val="21"/>
        </w:rPr>
      </w:pPr>
    </w:p>
    <w:p w14:paraId="00DF03B4">
      <w:pPr>
        <w:spacing w:line="288" w:lineRule="auto"/>
        <w:rPr>
          <w:rFonts w:ascii="Arial"/>
          <w:sz w:val="21"/>
        </w:rPr>
      </w:pPr>
    </w:p>
    <w:p w14:paraId="2451127C">
      <w:pPr>
        <w:spacing w:line="288" w:lineRule="auto"/>
        <w:rPr>
          <w:rFonts w:ascii="Arial"/>
          <w:sz w:val="21"/>
        </w:rPr>
      </w:pPr>
    </w:p>
    <w:p w14:paraId="5BC20CD2">
      <w:pPr>
        <w:spacing w:line="288" w:lineRule="auto"/>
        <w:rPr>
          <w:rFonts w:ascii="Arial"/>
          <w:sz w:val="21"/>
        </w:rPr>
      </w:pPr>
    </w:p>
    <w:p w14:paraId="5AEBE039">
      <w:pPr>
        <w:pStyle w:val="2"/>
        <w:spacing w:before="94" w:line="183" w:lineRule="auto"/>
        <w:ind w:left="465"/>
      </w:pPr>
      <w:r>
        <w:rPr>
          <w:rFonts w:ascii="Courier New" w:hAnsi="Courier New" w:eastAsia="Courier New" w:cs="Courier New"/>
          <w:spacing w:val="-7"/>
        </w:rPr>
        <w:t>o</w:t>
      </w:r>
      <w:r>
        <w:rPr>
          <w:rFonts w:ascii="Courier New" w:hAnsi="Courier New" w:eastAsia="Courier New" w:cs="Courier New"/>
          <w:spacing w:val="36"/>
        </w:rPr>
        <w:t xml:space="preserve">  </w:t>
      </w:r>
      <w:r>
        <w:rPr>
          <w:spacing w:val="-7"/>
        </w:rPr>
        <w:t>自主运营</w:t>
      </w:r>
    </w:p>
    <w:p w14:paraId="09E95E16">
      <w:pPr>
        <w:spacing w:line="241" w:lineRule="auto"/>
        <w:rPr>
          <w:rFonts w:ascii="Arial"/>
          <w:sz w:val="21"/>
        </w:rPr>
      </w:pPr>
    </w:p>
    <w:p w14:paraId="2B9FEEE3">
      <w:pPr>
        <w:pStyle w:val="2"/>
        <w:spacing w:before="95" w:line="182"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加盟体系</w:t>
      </w:r>
    </w:p>
    <w:p w14:paraId="1B323D5E">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合资公司合作</w:t>
      </w:r>
    </w:p>
    <w:p w14:paraId="312C762F">
      <w:pPr>
        <w:rPr>
          <w:rFonts w:ascii="Arial"/>
          <w:sz w:val="21"/>
        </w:rPr>
      </w:pPr>
    </w:p>
    <w:p w14:paraId="1BB19034">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第三方渠道分销</w:t>
      </w:r>
    </w:p>
    <w:p w14:paraId="0BE596BA">
      <w:pPr>
        <w:spacing w:before="167"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5)</w:t>
      </w:r>
      <w:r>
        <w:rPr>
          <w:rFonts w:ascii="Calibri" w:hAnsi="Calibri" w:eastAsia="Calibri" w:cs="Calibri"/>
          <w:spacing w:val="17"/>
          <w:w w:val="101"/>
          <w:sz w:val="22"/>
          <w:szCs w:val="22"/>
        </w:rPr>
        <w:t xml:space="preserve"> </w:t>
      </w:r>
      <w:r>
        <w:rPr>
          <w:rFonts w:ascii="等线" w:hAnsi="等线" w:eastAsia="等线" w:cs="等线"/>
          <w:spacing w:val="-2"/>
          <w:sz w:val="22"/>
          <w:szCs w:val="22"/>
        </w:rPr>
        <w:t xml:space="preserve">婴幼儿产业不一样的地方 </w:t>
      </w:r>
    </w:p>
    <w:p w14:paraId="1DF5F227">
      <w:pPr>
        <w:pStyle w:val="2"/>
        <w:spacing w:before="217" w:line="404" w:lineRule="auto"/>
        <w:ind w:left="16" w:right="180"/>
      </w:pPr>
      <w:r>
        <w:rPr>
          <w:b/>
          <w:bCs/>
        </w:rPr>
        <w:t>核心策略</w:t>
      </w:r>
      <w:r>
        <w:t>为通过爆款产品切入市场，逐步构建生态圈：向存量客户推荐新品</w:t>
      </w:r>
      <w:r>
        <w:rPr>
          <w:spacing w:val="-1"/>
        </w:rPr>
        <w:t>，通过既</w:t>
      </w:r>
      <w:r>
        <w:t>有渠道拓展货品组合。</w:t>
      </w:r>
      <w:r>
        <w:rPr>
          <w:b/>
          <w:bCs/>
        </w:rPr>
        <w:t>资本评估</w:t>
      </w:r>
      <w:r>
        <w:t>显示该模式具有显著增长潜力，婴幼儿产业存</w:t>
      </w:r>
      <w:r>
        <w:rPr>
          <w:spacing w:val="-1"/>
        </w:rPr>
        <w:t>在独特</w:t>
      </w:r>
      <w:r>
        <w:rPr>
          <w:spacing w:val="-8"/>
        </w:rPr>
        <w:t>发展规律。</w:t>
      </w:r>
    </w:p>
    <w:p w14:paraId="75EB84FB">
      <w:pPr>
        <w:spacing w:line="404" w:lineRule="auto"/>
        <w:sectPr>
          <w:headerReference r:id="rId68" w:type="default"/>
          <w:pgSz w:w="11906" w:h="16839"/>
          <w:pgMar w:top="400" w:right="1785" w:bottom="400" w:left="1785" w:header="0" w:footer="0" w:gutter="0"/>
          <w:cols w:space="720" w:num="1"/>
        </w:sectPr>
      </w:pPr>
    </w:p>
    <w:p w14:paraId="66D8CAF7">
      <w:pPr>
        <w:spacing w:line="339" w:lineRule="auto"/>
        <w:rPr>
          <w:rFonts w:ascii="Arial"/>
          <w:sz w:val="21"/>
        </w:rPr>
      </w:pPr>
    </w:p>
    <w:p w14:paraId="1ED70217">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一、小零食大生意 </w:t>
      </w:r>
    </w:p>
    <w:p w14:paraId="52333A55">
      <w:pPr>
        <w:pStyle w:val="2"/>
        <w:spacing w:before="335" w:line="407" w:lineRule="auto"/>
        <w:ind w:left="15" w:right="400" w:firstLine="1"/>
      </w:pPr>
      <w:r>
        <w:t>格格家商业模式的核心在于小零食大生意，月销售额快速突破一亿元并实</w:t>
      </w:r>
      <w:r>
        <w:rPr>
          <w:spacing w:val="-1"/>
        </w:rPr>
        <w:t>现营收平</w:t>
      </w:r>
      <w:r>
        <w:rPr>
          <w:spacing w:val="-2"/>
        </w:rPr>
        <w:t>衡。美国休闲食品占食品行业80%的份额。</w:t>
      </w:r>
    </w:p>
    <w:p w14:paraId="7611FDDB">
      <w:pPr>
        <w:pStyle w:val="2"/>
        <w:spacing w:before="29" w:line="229" w:lineRule="auto"/>
        <w:ind w:left="47"/>
        <w:outlineLvl w:val="1"/>
        <w:rPr>
          <w:rFonts w:hint="eastAsia" w:ascii="Arial" w:hAnsi="Arial" w:eastAsia="微软雅黑" w:cs="Arial"/>
          <w:sz w:val="16"/>
          <w:szCs w:val="16"/>
          <w:lang w:eastAsia="zh-CN"/>
        </w:rPr>
      </w:pPr>
      <w:r>
        <w:rPr>
          <w:b/>
          <w:bCs/>
          <w:spacing w:val="5"/>
          <w:sz w:val="36"/>
          <w:szCs w:val="36"/>
        </w:rPr>
        <w:t xml:space="preserve">1.中国食品行业情况 </w:t>
      </w:r>
    </w:p>
    <w:p w14:paraId="3323CBCB">
      <w:pPr>
        <w:pStyle w:val="2"/>
        <w:spacing w:before="173" w:line="401" w:lineRule="auto"/>
        <w:ind w:left="16" w:right="156" w:firstLine="16"/>
        <w:jc w:val="both"/>
      </w:pPr>
      <w:r>
        <w:rPr>
          <w:spacing w:val="-1"/>
        </w:rPr>
        <w:t>中国休闲食品仅占食品行业20%的份额，主食占80%。美国市场的发展趋势对中国具</w:t>
      </w:r>
      <w:r>
        <w:t>有参考价值。格格家作为创业项目，营业额达一亿元时已实现营收平衡，而京</w:t>
      </w:r>
      <w:r>
        <w:rPr>
          <w:spacing w:val="-1"/>
        </w:rPr>
        <w:t>东商城</w:t>
      </w:r>
      <w:r>
        <w:t>在同等营业额下尚未盈亏平衡。良品铺子、三只松鼠等零食品牌的兴起印证了</w:t>
      </w:r>
      <w:r>
        <w:rPr>
          <w:spacing w:val="-1"/>
        </w:rPr>
        <w:t>这一趋</w:t>
      </w:r>
      <w:r>
        <w:rPr>
          <w:spacing w:val="-12"/>
        </w:rPr>
        <w:t>势。</w:t>
      </w:r>
    </w:p>
    <w:p w14:paraId="216134D3">
      <w:pPr>
        <w:pStyle w:val="2"/>
        <w:spacing w:before="34" w:line="229" w:lineRule="auto"/>
        <w:ind w:left="32"/>
        <w:outlineLvl w:val="1"/>
        <w:rPr>
          <w:rFonts w:hint="eastAsia" w:ascii="Arial" w:hAnsi="Arial" w:eastAsia="微软雅黑" w:cs="Arial"/>
          <w:sz w:val="16"/>
          <w:szCs w:val="16"/>
          <w:lang w:eastAsia="zh-CN"/>
        </w:rPr>
      </w:pPr>
      <w:r>
        <w:rPr>
          <w:b/>
          <w:bCs/>
          <w:spacing w:val="7"/>
          <w:sz w:val="36"/>
          <w:szCs w:val="36"/>
        </w:rPr>
        <w:t xml:space="preserve">2.零食行业趋势 </w:t>
      </w:r>
    </w:p>
    <w:p w14:paraId="3A3D3DB0">
      <w:pPr>
        <w:spacing w:before="5"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8"/>
          <w:w w:val="101"/>
          <w:sz w:val="22"/>
          <w:szCs w:val="22"/>
        </w:rPr>
        <w:t xml:space="preserve"> </w:t>
      </w:r>
      <w:r>
        <w:rPr>
          <w:rFonts w:ascii="等线" w:hAnsi="等线" w:eastAsia="等线" w:cs="等线"/>
          <w:spacing w:val="-3"/>
          <w:sz w:val="22"/>
          <w:szCs w:val="22"/>
        </w:rPr>
        <w:t xml:space="preserve">国产零食已满足不了需求 </w:t>
      </w:r>
    </w:p>
    <w:p w14:paraId="1A590E44">
      <w:pPr>
        <w:pStyle w:val="2"/>
        <w:spacing w:before="220" w:line="343" w:lineRule="auto"/>
        <w:ind w:left="17" w:right="180"/>
      </w:pPr>
      <w:r>
        <w:rPr>
          <w:b/>
          <w:bCs/>
          <w:spacing w:val="-2"/>
        </w:rPr>
        <w:t xml:space="preserve">零食对女性是刚需 </w:t>
      </w:r>
      <w:r>
        <w:rPr>
          <w:spacing w:val="-2"/>
        </w:rPr>
        <w:t>，互联网时代一号店的兴起证明了这一点。</w:t>
      </w:r>
      <w:r>
        <w:rPr>
          <w:b/>
          <w:bCs/>
          <w:spacing w:val="-2"/>
        </w:rPr>
        <w:t>国产零食已无法满足消</w:t>
      </w:r>
      <w:r>
        <w:rPr>
          <w:b/>
          <w:bCs/>
          <w:spacing w:val="-1"/>
        </w:rPr>
        <w:t>费者需求</w:t>
      </w:r>
      <w:r>
        <w:rPr>
          <w:spacing w:val="-1"/>
        </w:rPr>
        <w:t>。</w:t>
      </w:r>
    </w:p>
    <w:p w14:paraId="5BFD384B">
      <w:pPr>
        <w:spacing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食品安全问题 </w:t>
      </w:r>
    </w:p>
    <w:p w14:paraId="2BA0E266">
      <w:pPr>
        <w:pStyle w:val="2"/>
        <w:spacing w:before="220" w:line="183" w:lineRule="auto"/>
        <w:ind w:left="26"/>
      </w:pPr>
      <w:r>
        <w:rPr>
          <w:b/>
          <w:bCs/>
          <w:spacing w:val="-4"/>
        </w:rPr>
        <w:t xml:space="preserve">国内食品安全问题引发消费者担忧 </w:t>
      </w:r>
      <w:r>
        <w:rPr>
          <w:spacing w:val="-4"/>
        </w:rPr>
        <w:t>，海淘兴起推动进口零食需求增长。</w:t>
      </w:r>
    </w:p>
    <w:p w14:paraId="22B6CDF3">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Calibri" w:hAnsi="Calibri" w:eastAsia="Calibri" w:cs="Calibri"/>
          <w:spacing w:val="12"/>
          <w:sz w:val="22"/>
          <w:szCs w:val="22"/>
        </w:rPr>
        <w:t xml:space="preserve"> </w:t>
      </w:r>
      <w:r>
        <w:rPr>
          <w:rFonts w:ascii="等线" w:hAnsi="等线" w:eastAsia="等线" w:cs="等线"/>
          <w:spacing w:val="-2"/>
          <w:sz w:val="22"/>
          <w:szCs w:val="22"/>
        </w:rPr>
        <w:t xml:space="preserve">接受新零食成本低 </w:t>
      </w:r>
    </w:p>
    <w:p w14:paraId="25437EF4">
      <w:pPr>
        <w:pStyle w:val="2"/>
        <w:spacing w:before="220" w:line="183" w:lineRule="auto"/>
        <w:ind w:left="14"/>
      </w:pPr>
      <w:r>
        <w:rPr>
          <w:b/>
          <w:bCs/>
          <w:spacing w:val="-3"/>
        </w:rPr>
        <w:t xml:space="preserve">新零食的教育成本低于服装、化妆品和3C产品 </w:t>
      </w:r>
      <w:r>
        <w:rPr>
          <w:spacing w:val="-3"/>
        </w:rPr>
        <w:t>，消费者无需额外教育即可接受。</w:t>
      </w:r>
    </w:p>
    <w:p w14:paraId="0A925474">
      <w:pPr>
        <w:spacing w:line="241" w:lineRule="auto"/>
        <w:rPr>
          <w:rFonts w:ascii="Arial"/>
          <w:sz w:val="21"/>
        </w:rPr>
      </w:pPr>
    </w:p>
    <w:p w14:paraId="39BCB3AF">
      <w:pPr>
        <w:pStyle w:val="2"/>
        <w:spacing w:before="155" w:line="229" w:lineRule="auto"/>
        <w:ind w:left="41"/>
        <w:outlineLvl w:val="1"/>
        <w:rPr>
          <w:rFonts w:hint="eastAsia" w:ascii="Arial" w:hAnsi="Arial" w:eastAsia="微软雅黑" w:cs="Arial"/>
          <w:sz w:val="16"/>
          <w:szCs w:val="16"/>
          <w:lang w:eastAsia="zh-CN"/>
        </w:rPr>
      </w:pPr>
      <w:r>
        <w:rPr>
          <w:b/>
          <w:bCs/>
          <w:spacing w:val="5"/>
          <w:sz w:val="36"/>
          <w:szCs w:val="36"/>
        </w:rPr>
        <w:t xml:space="preserve">3.创始人具有食品行业经验 </w:t>
      </w:r>
    </w:p>
    <w:p w14:paraId="753EC75C">
      <w:pPr>
        <w:pStyle w:val="2"/>
        <w:spacing w:before="172" w:line="403" w:lineRule="auto"/>
        <w:ind w:left="16" w:right="180"/>
        <w:jc w:val="both"/>
      </w:pPr>
      <w:r>
        <w:t>格格家创始人沈丹萍和朱骁曾创立燕窝品牌燕格格，其种子用户转化为格格</w:t>
      </w:r>
      <w:r>
        <w:rPr>
          <w:spacing w:val="-1"/>
        </w:rPr>
        <w:t>家的初始</w:t>
      </w:r>
      <w:r>
        <w:t>流量。</w:t>
      </w:r>
      <w:r>
        <w:rPr>
          <w:b/>
          <w:bCs/>
        </w:rPr>
        <w:t>食品行业经验与初始用户积累是成功关键</w:t>
      </w:r>
      <w:r>
        <w:t>。短时间内实现一亿元销量</w:t>
      </w:r>
      <w:r>
        <w:rPr>
          <w:spacing w:val="-1"/>
        </w:rPr>
        <w:t>与团队策</w:t>
      </w:r>
      <w:r>
        <w:rPr>
          <w:spacing w:val="-5"/>
        </w:rPr>
        <w:t>划能力密切相关。</w:t>
      </w:r>
    </w:p>
    <w:p w14:paraId="7B3EE849">
      <w:pPr>
        <w:pStyle w:val="2"/>
        <w:spacing w:before="34" w:line="230" w:lineRule="auto"/>
        <w:ind w:left="19"/>
        <w:outlineLvl w:val="1"/>
        <w:rPr>
          <w:rFonts w:hint="eastAsia" w:ascii="Arial" w:hAnsi="Arial" w:eastAsia="微软雅黑" w:cs="Arial"/>
          <w:sz w:val="16"/>
          <w:szCs w:val="16"/>
          <w:lang w:eastAsia="zh-CN"/>
        </w:rPr>
      </w:pPr>
      <w:r>
        <w:rPr>
          <w:b/>
          <w:bCs/>
          <w:spacing w:val="6"/>
          <w:sz w:val="36"/>
          <w:szCs w:val="36"/>
        </w:rPr>
        <w:t xml:space="preserve">4.格格家做对了哪些事情 </w:t>
      </w:r>
    </w:p>
    <w:p w14:paraId="2BFE65FB">
      <w:pPr>
        <w:spacing w:before="3" w:line="209" w:lineRule="auto"/>
        <w:ind w:left="32"/>
        <w:rPr>
          <w:rFonts w:hint="eastAsia" w:ascii="Calibri" w:hAnsi="Calibri" w:eastAsia="等线" w:cs="Calibri"/>
          <w:sz w:val="22"/>
          <w:szCs w:val="22"/>
          <w:lang w:eastAsia="zh-CN"/>
        </w:rPr>
      </w:pPr>
      <w:r>
        <w:rPr>
          <w:rFonts w:ascii="Calibri" w:hAnsi="Calibri" w:eastAsia="Calibri" w:cs="Calibri"/>
          <w:spacing w:val="-5"/>
          <w:sz w:val="22"/>
          <w:szCs w:val="22"/>
        </w:rPr>
        <w:t xml:space="preserve">1) </w:t>
      </w:r>
      <w:r>
        <w:rPr>
          <w:rFonts w:ascii="等线" w:hAnsi="等线" w:eastAsia="等线" w:cs="等线"/>
          <w:spacing w:val="-5"/>
          <w:sz w:val="22"/>
          <w:szCs w:val="22"/>
        </w:rPr>
        <w:t>抓住市场空白</w:t>
      </w:r>
      <w:r>
        <w:rPr>
          <w:rFonts w:ascii="等线" w:hAnsi="等线" w:eastAsia="等线" w:cs="等线"/>
          <w:spacing w:val="41"/>
          <w:w w:val="101"/>
          <w:sz w:val="22"/>
          <w:szCs w:val="22"/>
        </w:rPr>
        <w:t xml:space="preserve"> </w:t>
      </w:r>
    </w:p>
    <w:p w14:paraId="08C1C500">
      <w:pPr>
        <w:spacing w:line="209" w:lineRule="auto"/>
        <w:rPr>
          <w:rFonts w:ascii="Calibri" w:hAnsi="Calibri" w:eastAsia="Calibri" w:cs="Calibri"/>
          <w:sz w:val="22"/>
          <w:szCs w:val="22"/>
        </w:rPr>
        <w:sectPr>
          <w:headerReference r:id="rId69" w:type="default"/>
          <w:pgSz w:w="11906" w:h="16839"/>
          <w:pgMar w:top="1728" w:right="1785" w:bottom="400" w:left="1785" w:header="1452" w:footer="0" w:gutter="0"/>
          <w:cols w:space="720" w:num="1"/>
        </w:sectPr>
      </w:pPr>
    </w:p>
    <w:p w14:paraId="7E1160B3">
      <w:pPr>
        <w:spacing w:line="287" w:lineRule="auto"/>
        <w:rPr>
          <w:rFonts w:ascii="Arial"/>
          <w:sz w:val="21"/>
        </w:rPr>
      </w:pPr>
    </w:p>
    <w:p w14:paraId="3A564BDB">
      <w:pPr>
        <w:spacing w:line="287" w:lineRule="auto"/>
        <w:rPr>
          <w:rFonts w:ascii="Arial"/>
          <w:sz w:val="21"/>
        </w:rPr>
      </w:pPr>
    </w:p>
    <w:p w14:paraId="191E4472">
      <w:pPr>
        <w:spacing w:line="288" w:lineRule="auto"/>
        <w:rPr>
          <w:rFonts w:ascii="Arial"/>
          <w:sz w:val="21"/>
        </w:rPr>
      </w:pPr>
    </w:p>
    <w:p w14:paraId="2610082D">
      <w:pPr>
        <w:spacing w:line="288" w:lineRule="auto"/>
        <w:rPr>
          <w:rFonts w:ascii="Arial"/>
          <w:sz w:val="21"/>
        </w:rPr>
      </w:pPr>
    </w:p>
    <w:p w14:paraId="0827DDA1">
      <w:pPr>
        <w:pStyle w:val="2"/>
        <w:spacing w:before="95" w:line="343" w:lineRule="auto"/>
        <w:ind w:left="16" w:right="181"/>
      </w:pPr>
      <w:r>
        <w:rPr>
          <w:b/>
          <w:bCs/>
          <w:spacing w:val="-2"/>
        </w:rPr>
        <w:t xml:space="preserve">格格家抓住进口零食平台的市场空白 </w:t>
      </w:r>
      <w:r>
        <w:rPr>
          <w:spacing w:val="-2"/>
        </w:rPr>
        <w:t>，海淘产品从母婴市场开始渗透，但缺乏专注零</w:t>
      </w:r>
      <w:r>
        <w:rPr>
          <w:spacing w:val="-8"/>
        </w:rPr>
        <w:t>食的平台。</w:t>
      </w:r>
    </w:p>
    <w:p w14:paraId="46014D3E">
      <w:pPr>
        <w:spacing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选品经过用户考验 </w:t>
      </w:r>
    </w:p>
    <w:p w14:paraId="65569406">
      <w:pPr>
        <w:pStyle w:val="2"/>
        <w:spacing w:before="220" w:line="343" w:lineRule="auto"/>
        <w:ind w:left="19" w:right="403"/>
      </w:pPr>
      <w:r>
        <w:rPr>
          <w:b/>
          <w:bCs/>
          <w:spacing w:val="-2"/>
        </w:rPr>
        <w:t xml:space="preserve">选品经过用户验证 </w:t>
      </w:r>
      <w:r>
        <w:rPr>
          <w:spacing w:val="-2"/>
        </w:rPr>
        <w:t>，定位为进口零食行业的网易严选，并在同类产品中保持价</w:t>
      </w:r>
      <w:r>
        <w:rPr>
          <w:spacing w:val="-3"/>
        </w:rPr>
        <w:t>格优</w:t>
      </w:r>
      <w:r>
        <w:rPr>
          <w:spacing w:val="-12"/>
        </w:rPr>
        <w:t>势。</w:t>
      </w:r>
    </w:p>
    <w:p w14:paraId="72D76C7D">
      <w:pPr>
        <w:spacing w:before="1"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利用微信红利期 </w:t>
      </w:r>
    </w:p>
    <w:p w14:paraId="1C6CC679">
      <w:pPr>
        <w:pStyle w:val="2"/>
        <w:spacing w:before="218" w:line="184" w:lineRule="auto"/>
        <w:ind w:left="16"/>
      </w:pPr>
      <w:r>
        <w:rPr>
          <w:b/>
          <w:bCs/>
          <w:spacing w:val="-5"/>
        </w:rPr>
        <w:t xml:space="preserve">借助微信红利期 </w:t>
      </w:r>
      <w:r>
        <w:rPr>
          <w:spacing w:val="-5"/>
        </w:rPr>
        <w:t>，格格家销售业绩快速提升。</w:t>
      </w:r>
    </w:p>
    <w:p w14:paraId="6E29B76D">
      <w:pPr>
        <w:spacing w:before="169" w:line="208"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公众号做出巨大贡献 </w:t>
      </w:r>
    </w:p>
    <w:p w14:paraId="721B5522">
      <w:pPr>
        <w:pStyle w:val="2"/>
        <w:spacing w:before="218" w:line="405" w:lineRule="auto"/>
        <w:ind w:left="16" w:right="180"/>
      </w:pPr>
      <w:r>
        <w:t>旗下公众号</w:t>
      </w:r>
      <w:r>
        <w:rPr>
          <w:b/>
          <w:bCs/>
        </w:rPr>
        <w:t>环球捕手</w:t>
      </w:r>
      <w:r>
        <w:t>对销售增长贡献显著。创始人沈丹萍的食品行业经验为业</w:t>
      </w:r>
      <w:r>
        <w:rPr>
          <w:spacing w:val="-1"/>
        </w:rPr>
        <w:t>务奠定</w:t>
      </w:r>
      <w:r>
        <w:rPr>
          <w:spacing w:val="-11"/>
        </w:rPr>
        <w:t>基础。</w:t>
      </w:r>
    </w:p>
    <w:p w14:paraId="52355228">
      <w:pPr>
        <w:pStyle w:val="2"/>
        <w:spacing w:before="38" w:line="229" w:lineRule="auto"/>
        <w:ind w:left="44"/>
        <w:outlineLvl w:val="1"/>
        <w:rPr>
          <w:rFonts w:hint="eastAsia" w:ascii="Arial" w:hAnsi="Arial" w:eastAsia="微软雅黑" w:cs="Arial"/>
          <w:sz w:val="16"/>
          <w:szCs w:val="16"/>
          <w:lang w:eastAsia="zh-CN"/>
        </w:rPr>
      </w:pPr>
      <w:r>
        <w:rPr>
          <w:b/>
          <w:bCs/>
          <w:spacing w:val="7"/>
          <w:sz w:val="36"/>
          <w:szCs w:val="36"/>
        </w:rPr>
        <w:t xml:space="preserve">5.创始人介绍 </w:t>
      </w:r>
    </w:p>
    <w:p w14:paraId="23CB51E9">
      <w:pPr>
        <w:pStyle w:val="2"/>
        <w:spacing w:before="173" w:line="407" w:lineRule="auto"/>
        <w:ind w:left="15" w:right="180" w:firstLine="1"/>
      </w:pPr>
      <w:r>
        <w:t>另一位创始人吴伟强拥有七年电商经验，曾运营多个品牌。</w:t>
      </w:r>
      <w:r>
        <w:rPr>
          <w:b/>
          <w:bCs/>
        </w:rPr>
        <w:t>食品行业能力、</w:t>
      </w:r>
      <w:r>
        <w:rPr>
          <w:b/>
          <w:bCs/>
          <w:spacing w:val="-1"/>
        </w:rPr>
        <w:t>从业背景及个人兴趣是成功要素</w:t>
      </w:r>
      <w:r>
        <w:rPr>
          <w:spacing w:val="-1"/>
        </w:rPr>
        <w:t>。</w:t>
      </w:r>
    </w:p>
    <w:p w14:paraId="3B11FE06">
      <w:pPr>
        <w:pStyle w:val="2"/>
        <w:spacing w:before="29" w:line="229" w:lineRule="auto"/>
        <w:ind w:left="33"/>
        <w:outlineLvl w:val="1"/>
        <w:rPr>
          <w:rFonts w:hint="eastAsia" w:ascii="Arial" w:hAnsi="Arial" w:eastAsia="微软雅黑" w:cs="Arial"/>
          <w:sz w:val="16"/>
          <w:szCs w:val="16"/>
          <w:lang w:eastAsia="zh-CN"/>
        </w:rPr>
      </w:pPr>
      <w:r>
        <w:rPr>
          <w:b/>
          <w:bCs/>
          <w:spacing w:val="4"/>
          <w:sz w:val="36"/>
          <w:szCs w:val="36"/>
        </w:rPr>
        <w:t xml:space="preserve">6.高频刚需大消费市场具备可持续性 </w:t>
      </w:r>
    </w:p>
    <w:p w14:paraId="192931C6">
      <w:pPr>
        <w:pStyle w:val="2"/>
        <w:spacing w:before="172" w:line="184" w:lineRule="auto"/>
        <w:ind w:left="18"/>
      </w:pPr>
      <w:r>
        <w:rPr>
          <w:b/>
          <w:bCs/>
          <w:spacing w:val="-2"/>
        </w:rPr>
        <w:t xml:space="preserve">高频刚需的大消费市场具有可持续性 </w:t>
      </w:r>
      <w:r>
        <w:rPr>
          <w:spacing w:val="-2"/>
        </w:rPr>
        <w:t>，中国进口食品年增长率约为</w:t>
      </w:r>
      <w:r>
        <w:rPr>
          <w:spacing w:val="-3"/>
        </w:rPr>
        <w:t>15%。</w:t>
      </w:r>
    </w:p>
    <w:p w14:paraId="3EA8DA59">
      <w:pPr>
        <w:spacing w:line="241" w:lineRule="auto"/>
        <w:rPr>
          <w:rFonts w:ascii="Arial"/>
          <w:sz w:val="21"/>
        </w:rPr>
      </w:pPr>
    </w:p>
    <w:p w14:paraId="1E20BDD0">
      <w:pPr>
        <w:pStyle w:val="2"/>
        <w:spacing w:before="155" w:line="229" w:lineRule="auto"/>
        <w:ind w:left="30"/>
        <w:outlineLvl w:val="1"/>
        <w:rPr>
          <w:rFonts w:hint="eastAsia" w:ascii="Arial" w:hAnsi="Arial" w:eastAsia="微软雅黑" w:cs="Arial"/>
          <w:sz w:val="16"/>
          <w:szCs w:val="16"/>
          <w:lang w:eastAsia="zh-CN"/>
        </w:rPr>
      </w:pPr>
      <w:r>
        <w:rPr>
          <w:b/>
          <w:bCs/>
          <w:spacing w:val="7"/>
          <w:sz w:val="36"/>
          <w:szCs w:val="36"/>
        </w:rPr>
        <w:t xml:space="preserve">7.市场容量预测 </w:t>
      </w:r>
    </w:p>
    <w:p w14:paraId="79BEE252">
      <w:pPr>
        <w:pStyle w:val="2"/>
        <w:spacing w:before="172" w:line="405" w:lineRule="auto"/>
        <w:ind w:left="25" w:right="201"/>
      </w:pPr>
      <w:r>
        <w:rPr>
          <w:b/>
          <w:bCs/>
          <w:spacing w:val="-2"/>
        </w:rPr>
        <w:t>2020年中国大陆进口食品市场容量预计达5000亿元</w:t>
      </w:r>
      <w:r>
        <w:rPr>
          <w:b/>
          <w:bCs/>
          <w:spacing w:val="-5"/>
        </w:rPr>
        <w:t xml:space="preserve"> </w:t>
      </w:r>
      <w:r>
        <w:rPr>
          <w:spacing w:val="-2"/>
        </w:rPr>
        <w:t>，市场潜力巨大且投融资机会丰</w:t>
      </w:r>
      <w:r>
        <w:rPr>
          <w:spacing w:val="-14"/>
        </w:rPr>
        <w:t>富。</w:t>
      </w:r>
    </w:p>
    <w:p w14:paraId="029B4992">
      <w:pPr>
        <w:pStyle w:val="2"/>
        <w:spacing w:before="38" w:line="228" w:lineRule="auto"/>
        <w:ind w:left="28"/>
        <w:outlineLvl w:val="1"/>
        <w:rPr>
          <w:rFonts w:hint="eastAsia" w:ascii="Arial" w:hAnsi="Arial" w:eastAsia="微软雅黑" w:cs="Arial"/>
          <w:sz w:val="16"/>
          <w:szCs w:val="16"/>
          <w:lang w:eastAsia="zh-CN"/>
        </w:rPr>
      </w:pPr>
      <w:r>
        <w:rPr>
          <w:b/>
          <w:bCs/>
          <w:spacing w:val="6"/>
          <w:sz w:val="36"/>
          <w:szCs w:val="36"/>
        </w:rPr>
        <w:t xml:space="preserve">8.传统食品行业机会 </w:t>
      </w:r>
    </w:p>
    <w:p w14:paraId="3E50C94F">
      <w:pPr>
        <w:pStyle w:val="2"/>
        <w:spacing w:before="172" w:line="407" w:lineRule="auto"/>
        <w:ind w:left="18" w:right="180" w:hanging="2"/>
      </w:pPr>
      <w:r>
        <w:t>传统食品行业仍存在机会，格格家以零食切入海淘电商，初期竞争较少。竞</w:t>
      </w:r>
      <w:r>
        <w:rPr>
          <w:spacing w:val="-1"/>
        </w:rPr>
        <w:t>争对手扫</w:t>
      </w:r>
      <w:r>
        <w:rPr>
          <w:spacing w:val="-2"/>
        </w:rPr>
        <w:t>货网专注食品尾货，三只松鼠、百草味等品牌业务与之部分重叠。</w:t>
      </w:r>
    </w:p>
    <w:p w14:paraId="7628A999">
      <w:pPr>
        <w:spacing w:line="407" w:lineRule="auto"/>
        <w:sectPr>
          <w:headerReference r:id="rId70" w:type="default"/>
          <w:pgSz w:w="11906" w:h="16839"/>
          <w:pgMar w:top="400" w:right="1785" w:bottom="400" w:left="1785" w:header="0" w:footer="0" w:gutter="0"/>
          <w:cols w:space="720" w:num="1"/>
        </w:sectPr>
      </w:pPr>
    </w:p>
    <w:p w14:paraId="53B9A6B3">
      <w:pPr>
        <w:spacing w:line="318" w:lineRule="auto"/>
        <w:rPr>
          <w:rFonts w:ascii="Arial"/>
          <w:sz w:val="21"/>
        </w:rPr>
      </w:pPr>
    </w:p>
    <w:p w14:paraId="5829DA55">
      <w:pPr>
        <w:spacing w:line="318" w:lineRule="auto"/>
        <w:rPr>
          <w:rFonts w:ascii="Arial"/>
          <w:sz w:val="21"/>
        </w:rPr>
      </w:pPr>
    </w:p>
    <w:p w14:paraId="5A68C460">
      <w:pPr>
        <w:spacing w:line="318" w:lineRule="auto"/>
        <w:rPr>
          <w:rFonts w:ascii="Arial"/>
          <w:sz w:val="21"/>
        </w:rPr>
      </w:pPr>
    </w:p>
    <w:p w14:paraId="5401ABE9">
      <w:pPr>
        <w:pStyle w:val="2"/>
        <w:spacing w:before="155" w:line="229" w:lineRule="auto"/>
        <w:ind w:left="29"/>
        <w:outlineLvl w:val="1"/>
        <w:rPr>
          <w:rFonts w:hint="eastAsia" w:ascii="Arial" w:hAnsi="Arial" w:eastAsia="微软雅黑" w:cs="Arial"/>
          <w:sz w:val="16"/>
          <w:szCs w:val="16"/>
          <w:lang w:eastAsia="zh-CN"/>
        </w:rPr>
      </w:pPr>
      <w:r>
        <w:rPr>
          <w:b/>
          <w:bCs/>
          <w:spacing w:val="7"/>
          <w:sz w:val="36"/>
          <w:szCs w:val="36"/>
        </w:rPr>
        <w:t xml:space="preserve">9.市场竞争情况 </w:t>
      </w:r>
    </w:p>
    <w:p w14:paraId="331CBB85">
      <w:pPr>
        <w:pStyle w:val="2"/>
        <w:spacing w:before="170" w:line="184" w:lineRule="auto"/>
        <w:ind w:left="17"/>
      </w:pPr>
      <w:r>
        <w:rPr>
          <w:spacing w:val="-1"/>
        </w:rPr>
        <w:t>竞争对手包括网易考拉、小红书、菠萝蜜等综合电商平台，以及</w:t>
      </w:r>
      <w:r>
        <w:rPr>
          <w:spacing w:val="-2"/>
        </w:rPr>
        <w:t>厨房用品社区电商。</w:t>
      </w:r>
    </w:p>
    <w:p w14:paraId="395413B6">
      <w:pPr>
        <w:rPr>
          <w:rFonts w:ascii="Arial"/>
          <w:sz w:val="21"/>
        </w:rPr>
      </w:pPr>
    </w:p>
    <w:p w14:paraId="7EEABD93">
      <w:pPr>
        <w:pStyle w:val="2"/>
        <w:spacing w:before="94" w:line="183" w:lineRule="auto"/>
        <w:ind w:left="17"/>
      </w:pPr>
      <w:r>
        <w:rPr>
          <w:b/>
          <w:bCs/>
          <w:spacing w:val="-1"/>
        </w:rPr>
        <w:t>垂直领域电商面临机会与挑战并存</w:t>
      </w:r>
      <w:r>
        <w:rPr>
          <w:spacing w:val="-1"/>
        </w:rPr>
        <w:t>。</w:t>
      </w:r>
    </w:p>
    <w:p w14:paraId="04D165EC">
      <w:pPr>
        <w:rPr>
          <w:rFonts w:ascii="Arial"/>
          <w:sz w:val="21"/>
        </w:rPr>
      </w:pPr>
    </w:p>
    <w:p w14:paraId="3AFA831C">
      <w:pPr>
        <w:pStyle w:val="2"/>
        <w:spacing w:before="154" w:line="229" w:lineRule="auto"/>
        <w:ind w:left="47"/>
        <w:outlineLvl w:val="1"/>
        <w:rPr>
          <w:rFonts w:hint="eastAsia" w:ascii="Arial" w:hAnsi="Arial" w:eastAsia="微软雅黑" w:cs="Arial"/>
          <w:sz w:val="16"/>
          <w:szCs w:val="16"/>
          <w:lang w:eastAsia="zh-CN"/>
        </w:rPr>
      </w:pPr>
      <w:r>
        <w:rPr>
          <w:b/>
          <w:bCs/>
          <w:spacing w:val="6"/>
          <w:sz w:val="36"/>
          <w:szCs w:val="36"/>
        </w:rPr>
        <w:t xml:space="preserve">10.专注食品行业 </w:t>
      </w:r>
    </w:p>
    <w:p w14:paraId="6E15454B">
      <w:pPr>
        <w:pStyle w:val="2"/>
        <w:spacing w:before="175" w:line="406" w:lineRule="auto"/>
        <w:ind w:left="16" w:right="180"/>
      </w:pPr>
      <w:r>
        <w:rPr>
          <w:b/>
          <w:bCs/>
          <w:spacing w:val="-2"/>
        </w:rPr>
        <w:t xml:space="preserve">差异化与专注是核心竞争力 </w:t>
      </w:r>
      <w:r>
        <w:rPr>
          <w:spacing w:val="-2"/>
        </w:rPr>
        <w:t>，需深耕食品行业后再扩品类。</w:t>
      </w:r>
      <w:r>
        <w:rPr>
          <w:b/>
          <w:bCs/>
          <w:spacing w:val="-2"/>
        </w:rPr>
        <w:t>定位战略需资本化与本土</w:t>
      </w:r>
      <w:r>
        <w:rPr>
          <w:b/>
          <w:bCs/>
          <w:spacing w:val="-6"/>
        </w:rPr>
        <w:t xml:space="preserve">化 </w:t>
      </w:r>
      <w:r>
        <w:rPr>
          <w:spacing w:val="-6"/>
        </w:rPr>
        <w:t>，垂直电商需配套运营与考核机制。</w:t>
      </w:r>
    </w:p>
    <w:p w14:paraId="06691571">
      <w:pPr>
        <w:pStyle w:val="2"/>
        <w:spacing w:before="31" w:line="229" w:lineRule="auto"/>
        <w:ind w:left="47"/>
        <w:outlineLvl w:val="1"/>
        <w:rPr>
          <w:rFonts w:hint="eastAsia" w:ascii="Arial" w:hAnsi="Arial" w:eastAsia="微软雅黑" w:cs="Arial"/>
          <w:sz w:val="16"/>
          <w:szCs w:val="16"/>
          <w:lang w:eastAsia="zh-CN"/>
        </w:rPr>
      </w:pPr>
      <w:r>
        <w:rPr>
          <w:b/>
          <w:bCs/>
          <w:spacing w:val="6"/>
          <w:sz w:val="36"/>
          <w:szCs w:val="36"/>
        </w:rPr>
        <w:t xml:space="preserve">11.食品安全问题 </w:t>
      </w:r>
    </w:p>
    <w:p w14:paraId="42908E8E">
      <w:pPr>
        <w:pStyle w:val="2"/>
        <w:spacing w:before="174" w:line="407" w:lineRule="auto"/>
        <w:ind w:left="17" w:right="403" w:hanging="1"/>
      </w:pPr>
      <w:r>
        <w:rPr>
          <w:b/>
          <w:bCs/>
        </w:rPr>
        <w:t>食品安全问题需上升到资本层面</w:t>
      </w:r>
      <w:r>
        <w:t>。国内对标达利园，亚洲对标李</w:t>
      </w:r>
      <w:r>
        <w:rPr>
          <w:spacing w:val="-1"/>
        </w:rPr>
        <w:t>锦记，全球对标雀巢。</w:t>
      </w:r>
      <w:r>
        <w:rPr>
          <w:b/>
          <w:bCs/>
          <w:spacing w:val="-1"/>
        </w:rPr>
        <w:t>未来产业扩张依赖并购而非单纯销售</w:t>
      </w:r>
      <w:r>
        <w:rPr>
          <w:spacing w:val="-1"/>
        </w:rPr>
        <w:t>。</w:t>
      </w:r>
    </w:p>
    <w:p w14:paraId="1B999C95">
      <w:pPr>
        <w:spacing w:line="407" w:lineRule="auto"/>
        <w:sectPr>
          <w:pgSz w:w="11906" w:h="16839"/>
          <w:pgMar w:top="400" w:right="1785" w:bottom="400" w:left="1785" w:header="0" w:footer="0" w:gutter="0"/>
          <w:cols w:space="720" w:num="1"/>
        </w:sectPr>
      </w:pPr>
    </w:p>
    <w:p w14:paraId="1266FA4A">
      <w:pPr>
        <w:spacing w:line="337" w:lineRule="auto"/>
        <w:rPr>
          <w:rFonts w:ascii="Arial"/>
          <w:sz w:val="21"/>
        </w:rPr>
      </w:pPr>
    </w:p>
    <w:p w14:paraId="3F8CFF8F">
      <w:pPr>
        <w:pStyle w:val="2"/>
        <w:spacing w:before="95" w:line="184" w:lineRule="auto"/>
        <w:ind w:left="20"/>
        <w:outlineLvl w:val="0"/>
        <w:rPr>
          <w:rFonts w:hint="eastAsia" w:ascii="Arial" w:hAnsi="Arial" w:eastAsia="微软雅黑" w:cs="Arial"/>
          <w:sz w:val="16"/>
          <w:szCs w:val="16"/>
          <w:lang w:eastAsia="zh-CN"/>
        </w:rPr>
      </w:pPr>
      <w:r>
        <w:rPr>
          <w:b/>
          <w:bCs/>
          <w:spacing w:val="9"/>
        </w:rPr>
        <w:t xml:space="preserve">一、衣服行业 </w:t>
      </w:r>
    </w:p>
    <w:p w14:paraId="79610E6E">
      <w:pPr>
        <w:pStyle w:val="2"/>
        <w:spacing w:before="333" w:line="397" w:lineRule="auto"/>
        <w:ind w:left="27" w:right="156" w:hanging="9"/>
      </w:pPr>
      <w:r>
        <w:t>服装行业存在"一二三"模式，将低频的租衣消费转变为高频消费。</w:t>
      </w:r>
      <w:r>
        <w:rPr>
          <w:b/>
          <w:bCs/>
        </w:rPr>
        <w:t>中国55</w:t>
      </w:r>
      <w:r>
        <w:rPr>
          <w:b/>
          <w:bCs/>
          <w:spacing w:val="-1"/>
        </w:rPr>
        <w:t>家上市公司</w:t>
      </w:r>
      <w:r>
        <w:rPr>
          <w:b/>
          <w:bCs/>
          <w:spacing w:val="-2"/>
        </w:rPr>
        <w:t xml:space="preserve">中绝大多数为男装品牌 </w:t>
      </w:r>
      <w:r>
        <w:rPr>
          <w:spacing w:val="-2"/>
        </w:rPr>
        <w:t>，原因在于男装可实现标准化生产、快速复</w:t>
      </w:r>
      <w:r>
        <w:rPr>
          <w:spacing w:val="-3"/>
        </w:rPr>
        <w:t>制和资本杠杆运</w:t>
      </w:r>
    </w:p>
    <w:p w14:paraId="58A9825D">
      <w:pPr>
        <w:pStyle w:val="2"/>
        <w:spacing w:before="1" w:line="407" w:lineRule="auto"/>
        <w:ind w:left="16" w:right="184"/>
      </w:pPr>
      <w:r>
        <w:rPr>
          <w:spacing w:val="-2"/>
        </w:rPr>
        <w:t>作，而女装主要依赖自有利润发展。</w:t>
      </w:r>
      <w:r>
        <w:rPr>
          <w:b/>
          <w:bCs/>
          <w:spacing w:val="-2"/>
        </w:rPr>
        <w:t xml:space="preserve">当前服装行业被列入创业板负面清单 </w:t>
      </w:r>
      <w:r>
        <w:rPr>
          <w:spacing w:val="-2"/>
        </w:rPr>
        <w:t>，上市难度</w:t>
      </w:r>
      <w:r>
        <w:rPr>
          <w:spacing w:val="-4"/>
        </w:rPr>
        <w:t>较大，需探索新型商业模式。</w:t>
      </w:r>
    </w:p>
    <w:p w14:paraId="3791665F">
      <w:pPr>
        <w:pStyle w:val="2"/>
        <w:spacing w:before="28" w:line="229" w:lineRule="auto"/>
        <w:ind w:left="47"/>
        <w:outlineLvl w:val="1"/>
        <w:rPr>
          <w:rFonts w:hint="eastAsia" w:ascii="Arial" w:hAnsi="Arial" w:eastAsia="微软雅黑" w:cs="Arial"/>
          <w:sz w:val="16"/>
          <w:szCs w:val="16"/>
          <w:lang w:eastAsia="zh-CN"/>
        </w:rPr>
      </w:pPr>
      <w:r>
        <w:rPr>
          <w:b/>
          <w:bCs/>
          <w:spacing w:val="4"/>
          <w:sz w:val="36"/>
          <w:szCs w:val="36"/>
        </w:rPr>
        <w:t xml:space="preserve">1.租衣变成高频日常生意模式 </w:t>
      </w:r>
    </w:p>
    <w:p w14:paraId="029F77B1">
      <w:pPr>
        <w:pStyle w:val="2"/>
        <w:spacing w:before="172" w:line="184" w:lineRule="auto"/>
        <w:ind w:left="34"/>
      </w:pPr>
      <w:r>
        <w:rPr>
          <w:b/>
          <w:bCs/>
          <w:spacing w:val="-3"/>
        </w:rPr>
        <w:t xml:space="preserve">"一二三"模式采用月付制 </w:t>
      </w:r>
      <w:r>
        <w:rPr>
          <w:spacing w:val="-3"/>
        </w:rPr>
        <w:t>，会员每月支付约500元可任意选择三</w:t>
      </w:r>
      <w:r>
        <w:rPr>
          <w:spacing w:val="-4"/>
        </w:rPr>
        <w:t>件服装，支持退换、</w:t>
      </w:r>
    </w:p>
    <w:p w14:paraId="1512D113">
      <w:pPr>
        <w:pStyle w:val="2"/>
        <w:spacing w:before="333" w:line="344" w:lineRule="auto"/>
        <w:ind w:left="14" w:right="142" w:firstLine="5"/>
      </w:pPr>
      <w:r>
        <w:t>配送和清洗服务。该模式在一年内覆盖25个城市，服务上万名会员</w:t>
      </w:r>
      <w:r>
        <w:rPr>
          <w:spacing w:val="-1"/>
        </w:rPr>
        <w:t>。</w:t>
      </w:r>
      <w:r>
        <w:rPr>
          <w:b/>
          <w:bCs/>
          <w:spacing w:val="-1"/>
        </w:rPr>
        <w:t>平台获得金沙江</w:t>
      </w:r>
      <w:r>
        <w:rPr>
          <w:b/>
          <w:bCs/>
          <w:spacing w:val="-5"/>
        </w:rPr>
        <w:t xml:space="preserve">创投等机构投资 </w:t>
      </w:r>
      <w:r>
        <w:rPr>
          <w:spacing w:val="-5"/>
        </w:rPr>
        <w:t>，投资方包括滴滴投资人王刚。</w:t>
      </w:r>
    </w:p>
    <w:p w14:paraId="5A9848F4">
      <w:pPr>
        <w:spacing w:before="1"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 xml:space="preserve">1) </w:t>
      </w:r>
      <w:r>
        <w:rPr>
          <w:rFonts w:ascii="等线" w:hAnsi="等线" w:eastAsia="等线" w:cs="等线"/>
          <w:spacing w:val="-4"/>
          <w:sz w:val="22"/>
          <w:szCs w:val="22"/>
        </w:rPr>
        <w:t>衣二二介绍</w:t>
      </w:r>
      <w:r>
        <w:rPr>
          <w:rFonts w:ascii="等线" w:hAnsi="等线" w:eastAsia="等线" w:cs="等线"/>
          <w:spacing w:val="23"/>
          <w:w w:val="101"/>
          <w:sz w:val="22"/>
          <w:szCs w:val="22"/>
        </w:rPr>
        <w:t xml:space="preserve"> </w:t>
      </w:r>
    </w:p>
    <w:p w14:paraId="49A72B1E">
      <w:pPr>
        <w:pStyle w:val="2"/>
        <w:spacing w:before="218" w:line="394" w:lineRule="auto"/>
        <w:ind w:left="17" w:right="425"/>
      </w:pPr>
      <w:r>
        <w:t>女装月租共享平台"一二三"完成C轮5000万美元融资，</w:t>
      </w:r>
      <w:r>
        <w:rPr>
          <w:b/>
          <w:bCs/>
        </w:rPr>
        <w:t>领投机构包括阿</w:t>
      </w:r>
      <w:r>
        <w:rPr>
          <w:b/>
          <w:bCs/>
          <w:spacing w:val="-1"/>
        </w:rPr>
        <w:t>里巴巴、软银、红杉资本等知名投资方</w:t>
      </w:r>
      <w:r>
        <w:rPr>
          <w:spacing w:val="-1"/>
        </w:rPr>
        <w:t>。</w:t>
      </w:r>
    </w:p>
    <w:p w14:paraId="0D52A287">
      <w:pPr>
        <w:pStyle w:val="2"/>
        <w:spacing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衣二二获投资原因 </w:t>
      </w:r>
    </w:p>
    <w:p w14:paraId="2F66B751">
      <w:pPr>
        <w:pStyle w:val="2"/>
        <w:spacing w:before="321" w:line="183" w:lineRule="auto"/>
        <w:ind w:left="16"/>
      </w:pPr>
      <w:r>
        <w:rPr>
          <w:b/>
          <w:bCs/>
          <w:spacing w:val="-2"/>
        </w:rPr>
        <w:t xml:space="preserve">获投核心原因包括 </w:t>
      </w:r>
      <w:r>
        <w:rPr>
          <w:spacing w:val="-2"/>
        </w:rPr>
        <w:t>：</w:t>
      </w:r>
    </w:p>
    <w:p w14:paraId="48B5CB2F">
      <w:pPr>
        <w:pStyle w:val="2"/>
        <w:spacing w:before="325" w:line="199"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解决一二线城市白领对奢侈品的平价需求</w:t>
      </w:r>
    </w:p>
    <w:p w14:paraId="42B92E82">
      <w:pPr>
        <w:pStyle w:val="2"/>
        <w:spacing w:before="311"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提供季节性服装更新方案</w:t>
      </w:r>
    </w:p>
    <w:p w14:paraId="0C6996BB">
      <w:pPr>
        <w:pStyle w:val="2"/>
        <w:spacing w:before="309" w:line="199"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降低潮牌市场教育成本</w:t>
      </w:r>
    </w:p>
    <w:p w14:paraId="77D0D8FD">
      <w:pPr>
        <w:pStyle w:val="2"/>
        <w:spacing w:before="311"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精准定位喜欢尝鲜的目标客群</w:t>
      </w:r>
    </w:p>
    <w:p w14:paraId="06CE483F">
      <w:pPr>
        <w:pStyle w:val="2"/>
        <w:spacing w:before="319" w:line="184" w:lineRule="auto"/>
        <w:ind w:left="462"/>
      </w:pPr>
      <w:r>
        <w:rPr>
          <w:b/>
          <w:bCs/>
          <w:spacing w:val="-3"/>
        </w:rPr>
        <w:t xml:space="preserve">商业模式创新点在于将礼服租赁拓展至日常服装领域 </w:t>
      </w:r>
      <w:r>
        <w:rPr>
          <w:spacing w:val="-3"/>
        </w:rPr>
        <w:t>，改变传统低频租赁模式。</w:t>
      </w:r>
    </w:p>
    <w:p w14:paraId="6F8EB701">
      <w:pPr>
        <w:pStyle w:val="2"/>
        <w:spacing w:before="326"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6"/>
        </w:rPr>
        <w:t xml:space="preserve"> </w:t>
      </w:r>
      <w:r>
        <w:rPr>
          <w:spacing w:val="-2"/>
        </w:rPr>
        <w:t xml:space="preserve">衣二二上市方式 </w:t>
      </w:r>
    </w:p>
    <w:p w14:paraId="0FEED655">
      <w:pPr>
        <w:spacing w:line="200" w:lineRule="auto"/>
        <w:rPr>
          <w:rFonts w:ascii="Calibri" w:hAnsi="Calibri" w:eastAsia="Calibri" w:cs="Calibri"/>
        </w:rPr>
        <w:sectPr>
          <w:headerReference r:id="rId71" w:type="default"/>
          <w:pgSz w:w="11906" w:h="16839"/>
          <w:pgMar w:top="1728" w:right="1785" w:bottom="400" w:left="1785" w:header="1452" w:footer="0" w:gutter="0"/>
          <w:cols w:space="720" w:num="1"/>
        </w:sectPr>
      </w:pPr>
    </w:p>
    <w:p w14:paraId="5932138E">
      <w:pPr>
        <w:spacing w:line="287" w:lineRule="auto"/>
        <w:rPr>
          <w:rFonts w:ascii="Arial"/>
          <w:sz w:val="21"/>
        </w:rPr>
      </w:pPr>
    </w:p>
    <w:p w14:paraId="30812B41">
      <w:pPr>
        <w:spacing w:line="287" w:lineRule="auto"/>
        <w:rPr>
          <w:rFonts w:ascii="Arial"/>
          <w:sz w:val="21"/>
        </w:rPr>
      </w:pPr>
    </w:p>
    <w:p w14:paraId="53C5B9F4">
      <w:pPr>
        <w:spacing w:line="288" w:lineRule="auto"/>
        <w:rPr>
          <w:rFonts w:ascii="Arial"/>
          <w:sz w:val="21"/>
        </w:rPr>
      </w:pPr>
    </w:p>
    <w:p w14:paraId="44C5BCF0">
      <w:pPr>
        <w:spacing w:line="288" w:lineRule="auto"/>
        <w:rPr>
          <w:rFonts w:ascii="Arial"/>
          <w:sz w:val="21"/>
        </w:rPr>
      </w:pPr>
    </w:p>
    <w:p w14:paraId="56C40229">
      <w:pPr>
        <w:pStyle w:val="2"/>
        <w:spacing w:before="94" w:line="361" w:lineRule="auto"/>
        <w:ind w:left="16" w:right="15" w:firstLine="3"/>
      </w:pPr>
      <w:r>
        <w:rPr>
          <w:b/>
          <w:bCs/>
        </w:rPr>
        <w:t>平台计划以科技公司而非服装公司身份上市</w:t>
      </w:r>
      <w:r>
        <w:t>。创始人刘梦园具有时尚</w:t>
      </w:r>
      <w:r>
        <w:rPr>
          <w:spacing w:val="-1"/>
        </w:rPr>
        <w:t>行业背景，</w:t>
      </w:r>
      <w:r>
        <w:rPr>
          <w:b/>
          <w:bCs/>
          <w:spacing w:val="-1"/>
        </w:rPr>
        <w:t>需具</w:t>
      </w:r>
      <w:r>
        <w:rPr>
          <w:b/>
          <w:bCs/>
        </w:rPr>
        <w:t>备流行趋势把控能力和供应链整合能力</w:t>
      </w:r>
      <w:r>
        <w:t>。美国</w:t>
      </w:r>
      <w:r>
        <w:rPr>
          <w:spacing w:val="-1"/>
        </w:rPr>
        <w:t>礼服租赁平台Rent</w:t>
      </w:r>
      <w:r>
        <w:rPr>
          <w:spacing w:val="18"/>
        </w:rPr>
        <w:t xml:space="preserve">   </w:t>
      </w:r>
      <w:r>
        <w:rPr>
          <w:spacing w:val="-1"/>
        </w:rPr>
        <w:t>the    Runway已获</w:t>
      </w:r>
      <w:r>
        <w:rPr>
          <w:spacing w:val="-2"/>
        </w:rPr>
        <w:t>6000万美元D1轮融资，年营业额超1亿美元。</w:t>
      </w:r>
    </w:p>
    <w:p w14:paraId="3FD5F6F2">
      <w:pPr>
        <w:spacing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9"/>
          <w:w w:val="101"/>
          <w:sz w:val="22"/>
          <w:szCs w:val="22"/>
        </w:rPr>
        <w:t xml:space="preserve"> </w:t>
      </w:r>
      <w:r>
        <w:rPr>
          <w:rFonts w:ascii="等线" w:hAnsi="等线" w:eastAsia="等线" w:cs="等线"/>
          <w:spacing w:val="-3"/>
          <w:sz w:val="22"/>
          <w:szCs w:val="22"/>
        </w:rPr>
        <w:t xml:space="preserve">国外衣二二发展情况 </w:t>
      </w:r>
    </w:p>
    <w:p w14:paraId="201FF752">
      <w:pPr>
        <w:pStyle w:val="2"/>
        <w:spacing w:before="218" w:line="184" w:lineRule="auto"/>
        <w:ind w:left="16"/>
      </w:pPr>
      <w:r>
        <w:rPr>
          <w:b/>
          <w:bCs/>
          <w:spacing w:val="-3"/>
        </w:rPr>
        <w:t xml:space="preserve">服装租赁在中国市场需突破传统消费观念 </w:t>
      </w:r>
      <w:r>
        <w:rPr>
          <w:spacing w:val="-3"/>
        </w:rPr>
        <w:t>，解决用户对二手服装的心理接受度问题。</w:t>
      </w:r>
    </w:p>
    <w:p w14:paraId="004927D5">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打破传统观念 </w:t>
      </w:r>
    </w:p>
    <w:p w14:paraId="205EAE49">
      <w:pPr>
        <w:pStyle w:val="2"/>
        <w:spacing w:before="218" w:line="184" w:lineRule="auto"/>
        <w:ind w:left="27"/>
      </w:pPr>
      <w:r>
        <w:rPr>
          <w:b/>
          <w:bCs/>
          <w:spacing w:val="-3"/>
        </w:rPr>
        <w:t xml:space="preserve">中国消费者对穿着他人旧衣存在心理障碍 </w:t>
      </w:r>
      <w:r>
        <w:rPr>
          <w:spacing w:val="-3"/>
        </w:rPr>
        <w:t>，这是行业需要突</w:t>
      </w:r>
      <w:r>
        <w:rPr>
          <w:spacing w:val="-4"/>
        </w:rPr>
        <w:t>破的主要观念壁垒。</w:t>
      </w:r>
    </w:p>
    <w:p w14:paraId="02B9C305">
      <w:pPr>
        <w:spacing w:before="133" w:line="314" w:lineRule="exact"/>
        <w:ind w:left="19"/>
        <w:rPr>
          <w:rFonts w:hint="eastAsia" w:ascii="Calibri" w:hAnsi="Calibri" w:eastAsia="等线" w:cs="Calibri"/>
          <w:sz w:val="22"/>
          <w:szCs w:val="22"/>
          <w:lang w:eastAsia="zh-CN"/>
        </w:rPr>
      </w:pPr>
      <w:r>
        <w:rPr>
          <w:rFonts w:ascii="Calibri" w:hAnsi="Calibri" w:eastAsia="Calibri" w:cs="Calibri"/>
          <w:spacing w:val="-1"/>
          <w:position w:val="2"/>
          <w:sz w:val="22"/>
          <w:szCs w:val="22"/>
        </w:rPr>
        <w:t xml:space="preserve">4) </w:t>
      </w:r>
      <w:r>
        <w:rPr>
          <w:rFonts w:ascii="等线" w:hAnsi="等线" w:eastAsia="等线" w:cs="等线"/>
          <w:spacing w:val="-1"/>
          <w:position w:val="2"/>
          <w:sz w:val="22"/>
          <w:szCs w:val="22"/>
        </w:rPr>
        <w:t xml:space="preserve">衣二二转介绍率高 </w:t>
      </w:r>
    </w:p>
    <w:p w14:paraId="6E89DAF4">
      <w:pPr>
        <w:pStyle w:val="2"/>
        <w:spacing w:before="200" w:line="184" w:lineRule="auto"/>
        <w:ind w:left="20"/>
      </w:pPr>
      <w:r>
        <w:rPr>
          <w:b/>
          <w:bCs/>
          <w:spacing w:val="-4"/>
        </w:rPr>
        <w:t xml:space="preserve">平台老客户推荐率达33% </w:t>
      </w:r>
      <w:r>
        <w:rPr>
          <w:spacing w:val="-4"/>
        </w:rPr>
        <w:t>，显示用户行为模式正在发生变化。</w:t>
      </w:r>
    </w:p>
    <w:p w14:paraId="157552BF">
      <w:pPr>
        <w:spacing w:before="167"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5) </w:t>
      </w:r>
      <w:r>
        <w:rPr>
          <w:rFonts w:ascii="等线" w:hAnsi="等线" w:eastAsia="等线" w:cs="等线"/>
          <w:spacing w:val="-2"/>
          <w:sz w:val="22"/>
          <w:szCs w:val="22"/>
        </w:rPr>
        <w:t xml:space="preserve">公司合作难 </w:t>
      </w:r>
    </w:p>
    <w:p w14:paraId="74E0E22C">
      <w:pPr>
        <w:pStyle w:val="2"/>
        <w:spacing w:before="219" w:line="184" w:lineRule="auto"/>
        <w:ind w:left="14"/>
      </w:pPr>
      <w:r>
        <w:rPr>
          <w:b/>
          <w:bCs/>
          <w:spacing w:val="-2"/>
        </w:rPr>
        <w:t xml:space="preserve">创业公司面临渠道合作困难 </w:t>
      </w:r>
      <w:r>
        <w:rPr>
          <w:spacing w:val="-2"/>
        </w:rPr>
        <w:t>，需解决以下运营问</w:t>
      </w:r>
      <w:r>
        <w:rPr>
          <w:spacing w:val="-3"/>
        </w:rPr>
        <w:t>题：</w:t>
      </w:r>
    </w:p>
    <w:p w14:paraId="513625D1">
      <w:pPr>
        <w:pStyle w:val="2"/>
        <w:spacing w:before="324" w:line="201"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采购量与出租率的平衡</w:t>
      </w:r>
    </w:p>
    <w:p w14:paraId="47E9B4B5">
      <w:pPr>
        <w:pStyle w:val="2"/>
        <w:spacing w:before="308" w:line="196"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服装流转周期管理（仓储-客户-清洗-回收）</w:t>
      </w:r>
    </w:p>
    <w:p w14:paraId="3D0CBB01">
      <w:pPr>
        <w:pStyle w:val="2"/>
        <w:spacing w:before="327" w:line="183" w:lineRule="auto"/>
        <w:ind w:left="456"/>
      </w:pPr>
      <w:r>
        <w:rPr>
          <w:b/>
          <w:bCs/>
          <w:spacing w:val="-1"/>
        </w:rPr>
        <w:t>盈利模式为收取500元包月费用</w:t>
      </w:r>
      <w:r>
        <w:rPr>
          <w:spacing w:val="-1"/>
        </w:rPr>
        <w:t>。</w:t>
      </w:r>
    </w:p>
    <w:p w14:paraId="41E767E9">
      <w:pPr>
        <w:spacing w:before="168"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6) </w:t>
      </w:r>
      <w:r>
        <w:rPr>
          <w:rFonts w:ascii="等线" w:hAnsi="等线" w:eastAsia="等线" w:cs="等线"/>
          <w:spacing w:val="-2"/>
          <w:sz w:val="22"/>
          <w:szCs w:val="22"/>
        </w:rPr>
        <w:t xml:space="preserve">采购成本高问题 </w:t>
      </w:r>
    </w:p>
    <w:p w14:paraId="6F606B08">
      <w:pPr>
        <w:pStyle w:val="2"/>
        <w:spacing w:before="218" w:line="344" w:lineRule="auto"/>
        <w:ind w:left="16" w:right="195" w:firstLine="10"/>
      </w:pPr>
      <w:r>
        <w:rPr>
          <w:b/>
          <w:bCs/>
          <w:spacing w:val="-2"/>
        </w:rPr>
        <w:t xml:space="preserve">中国服装产能严重过剩 </w:t>
      </w:r>
      <w:r>
        <w:rPr>
          <w:spacing w:val="-2"/>
        </w:rPr>
        <w:t>，年产量291亿件中仅售出91亿件。</w:t>
      </w:r>
      <w:r>
        <w:rPr>
          <w:b/>
          <w:bCs/>
          <w:spacing w:val="-2"/>
        </w:rPr>
        <w:t>平台利用过剩产能获取低</w:t>
      </w:r>
      <w:r>
        <w:rPr>
          <w:b/>
          <w:bCs/>
          <w:spacing w:val="-7"/>
        </w:rPr>
        <w:t xml:space="preserve">价时尚服装 </w:t>
      </w:r>
      <w:r>
        <w:rPr>
          <w:spacing w:val="-7"/>
        </w:rPr>
        <w:t>，大幅降低租赁成本。</w:t>
      </w:r>
    </w:p>
    <w:p w14:paraId="00FB851C">
      <w:pPr>
        <w:pStyle w:val="2"/>
        <w:spacing w:line="357" w:lineRule="auto"/>
        <w:ind w:left="15" w:right="6217" w:firstLine="8"/>
      </w:pPr>
      <w:r>
        <w:rPr>
          <w:rFonts w:ascii="Calibri" w:hAnsi="Calibri" w:eastAsia="Calibri" w:cs="Calibri"/>
          <w:spacing w:val="-2"/>
        </w:rPr>
        <w:t xml:space="preserve">7) </w:t>
      </w:r>
      <w:r>
        <w:rPr>
          <w:rFonts w:ascii="等线" w:hAnsi="等线" w:eastAsia="等线" w:cs="等线"/>
          <w:spacing w:val="-2"/>
        </w:rPr>
        <w:t xml:space="preserve">融资租赁衣服 </w:t>
      </w:r>
      <w:r>
        <w:rPr>
          <w:b/>
          <w:bCs/>
          <w:spacing w:val="-2"/>
        </w:rPr>
        <w:t xml:space="preserve">采用融资租赁模式 </w:t>
      </w:r>
      <w:r>
        <w:rPr>
          <w:spacing w:val="-2"/>
        </w:rPr>
        <w:t>：</w:t>
      </w:r>
    </w:p>
    <w:p w14:paraId="5CA1E49F">
      <w:pPr>
        <w:pStyle w:val="2"/>
        <w:spacing w:before="88"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使用融资资金采购服装</w:t>
      </w:r>
    </w:p>
    <w:p w14:paraId="0DB1E72A">
      <w:pPr>
        <w:pStyle w:val="2"/>
        <w:spacing w:before="309" w:line="201"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租金与融资公司五五分成</w:t>
      </w:r>
    </w:p>
    <w:p w14:paraId="0A0A5610">
      <w:pPr>
        <w:pStyle w:val="2"/>
        <w:spacing w:before="308" w:line="199"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主要面向大学生潮牌市场</w:t>
      </w:r>
    </w:p>
    <w:p w14:paraId="4AA36536">
      <w:pPr>
        <w:pStyle w:val="2"/>
        <w:spacing w:before="321" w:line="184" w:lineRule="auto"/>
        <w:ind w:left="456"/>
      </w:pPr>
      <w:r>
        <w:rPr>
          <w:b/>
          <w:bCs/>
        </w:rPr>
        <w:t>成功要素包括互联网平台、资本运作团队和市场运营能力</w:t>
      </w:r>
      <w:r>
        <w:rPr>
          <w:b/>
          <w:bCs/>
          <w:spacing w:val="-1"/>
        </w:rPr>
        <w:t>的结合</w:t>
      </w:r>
      <w:r>
        <w:rPr>
          <w:spacing w:val="-1"/>
        </w:rPr>
        <w:t>。</w:t>
      </w:r>
    </w:p>
    <w:p w14:paraId="06D0CE95">
      <w:pPr>
        <w:spacing w:line="184" w:lineRule="auto"/>
        <w:sectPr>
          <w:headerReference r:id="rId72" w:type="default"/>
          <w:pgSz w:w="11906" w:h="16839"/>
          <w:pgMar w:top="400" w:right="1785" w:bottom="400" w:left="1785" w:header="0" w:footer="0" w:gutter="0"/>
          <w:cols w:space="720" w:num="1"/>
        </w:sectPr>
      </w:pPr>
    </w:p>
    <w:p w14:paraId="65E562CB">
      <w:pPr>
        <w:spacing w:line="339" w:lineRule="auto"/>
        <w:rPr>
          <w:rFonts w:ascii="Arial"/>
          <w:sz w:val="21"/>
        </w:rPr>
      </w:pPr>
    </w:p>
    <w:p w14:paraId="3C9BF3DE">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一、获客文化 </w:t>
      </w:r>
    </w:p>
    <w:p w14:paraId="5C037287">
      <w:pPr>
        <w:pStyle w:val="2"/>
        <w:spacing w:before="335" w:line="404" w:lineRule="auto"/>
        <w:ind w:left="19" w:right="104" w:hanging="1"/>
        <w:jc w:val="both"/>
      </w:pPr>
      <w:r>
        <w:t>范爷辣酱企业已获得B轮8300万融资，定位为高端食品品牌。与老干妈</w:t>
      </w:r>
      <w:r>
        <w:rPr>
          <w:spacing w:val="-1"/>
        </w:rPr>
        <w:t>等低端辣酱不</w:t>
      </w:r>
      <w:r>
        <w:t>同，范爷辣酱主打四款产品，单价在20至40元区间。该品牌由歌手</w:t>
      </w:r>
      <w:r>
        <w:rPr>
          <w:spacing w:val="-1"/>
        </w:rPr>
        <w:t>兼主持人林依轮创</w:t>
      </w:r>
      <w:r>
        <w:rPr>
          <w:spacing w:val="-3"/>
        </w:rPr>
        <w:t>立，具有网红特质，初期月销量达两三万瓶。</w:t>
      </w:r>
    </w:p>
    <w:p w14:paraId="32CEACC4">
      <w:pPr>
        <w:pStyle w:val="2"/>
        <w:spacing w:before="27" w:line="229" w:lineRule="auto"/>
        <w:ind w:left="47"/>
        <w:outlineLvl w:val="1"/>
        <w:rPr>
          <w:rFonts w:hint="eastAsia" w:ascii="Arial" w:hAnsi="Arial" w:eastAsia="微软雅黑" w:cs="Arial"/>
          <w:sz w:val="16"/>
          <w:szCs w:val="16"/>
          <w:lang w:eastAsia="zh-CN"/>
        </w:rPr>
      </w:pPr>
      <w:r>
        <w:rPr>
          <w:b/>
          <w:bCs/>
          <w:spacing w:val="5"/>
          <w:sz w:val="36"/>
          <w:szCs w:val="36"/>
        </w:rPr>
        <w:t xml:space="preserve">1.饭爷辣酱获得融资 </w:t>
      </w:r>
    </w:p>
    <w:p w14:paraId="36CBD980">
      <w:pPr>
        <w:pStyle w:val="2"/>
        <w:spacing w:before="172" w:line="401" w:lineRule="auto"/>
        <w:ind w:left="15" w:right="48" w:firstLine="11"/>
        <w:jc w:val="both"/>
      </w:pPr>
      <w:r>
        <w:rPr>
          <w:b/>
          <w:bCs/>
          <w:spacing w:val="-4"/>
        </w:rPr>
        <w:t xml:space="preserve">中国酱类调味品市场规模近300亿元 </w:t>
      </w:r>
      <w:r>
        <w:rPr>
          <w:spacing w:val="-4"/>
        </w:rPr>
        <w:t>，</w:t>
      </w:r>
      <w:r>
        <w:rPr>
          <w:b/>
          <w:bCs/>
          <w:spacing w:val="-4"/>
        </w:rPr>
        <w:t xml:space="preserve">全球最大辣酱消费国 </w:t>
      </w:r>
      <w:r>
        <w:rPr>
          <w:spacing w:val="-4"/>
        </w:rPr>
        <w:t>，消费人群</w:t>
      </w:r>
      <w:r>
        <w:rPr>
          <w:spacing w:val="-5"/>
        </w:rPr>
        <w:t>超5亿。云贵川</w:t>
      </w:r>
      <w:r>
        <w:t>地区为主要消费区域，现有市场以老干妈为主导（年销售额60亿元）。</w:t>
      </w:r>
      <w:r>
        <w:rPr>
          <w:b/>
          <w:bCs/>
        </w:rPr>
        <w:t>高端辣</w:t>
      </w:r>
      <w:r>
        <w:rPr>
          <w:b/>
          <w:bCs/>
          <w:spacing w:val="-1"/>
        </w:rPr>
        <w:t>酱市场</w:t>
      </w:r>
      <w:r>
        <w:rPr>
          <w:b/>
          <w:bCs/>
          <w:spacing w:val="-3"/>
        </w:rPr>
        <w:t xml:space="preserve">存在资本价值 </w:t>
      </w:r>
      <w:r>
        <w:rPr>
          <w:spacing w:val="-3"/>
        </w:rPr>
        <w:t>，</w:t>
      </w:r>
      <w:r>
        <w:rPr>
          <w:b/>
          <w:bCs/>
          <w:spacing w:val="-3"/>
        </w:rPr>
        <w:t xml:space="preserve">行业升级空间显著 </w:t>
      </w:r>
      <w:r>
        <w:rPr>
          <w:spacing w:val="-3"/>
        </w:rPr>
        <w:t>，40元/罐定价体现差异化</w:t>
      </w:r>
      <w:r>
        <w:rPr>
          <w:spacing w:val="-4"/>
        </w:rPr>
        <w:t>策略。</w:t>
      </w:r>
      <w:r>
        <w:rPr>
          <w:b/>
          <w:bCs/>
          <w:spacing w:val="-4"/>
        </w:rPr>
        <w:t>老干妈潜在上市估</w:t>
      </w:r>
      <w:r>
        <w:rPr>
          <w:b/>
          <w:bCs/>
          <w:spacing w:val="-5"/>
        </w:rPr>
        <w:t xml:space="preserve">值超1500亿元 </w:t>
      </w:r>
      <w:r>
        <w:rPr>
          <w:spacing w:val="-5"/>
        </w:rPr>
        <w:t>，股权变现成为关键盈利模式。</w:t>
      </w:r>
    </w:p>
    <w:p w14:paraId="1BD4180E">
      <w:pPr>
        <w:pStyle w:val="2"/>
        <w:spacing w:before="35" w:line="229" w:lineRule="auto"/>
        <w:ind w:left="32"/>
        <w:outlineLvl w:val="1"/>
        <w:rPr>
          <w:rFonts w:hint="eastAsia" w:ascii="Arial" w:hAnsi="Arial" w:eastAsia="微软雅黑" w:cs="Arial"/>
          <w:sz w:val="16"/>
          <w:szCs w:val="16"/>
          <w:lang w:eastAsia="zh-CN"/>
        </w:rPr>
      </w:pPr>
      <w:r>
        <w:rPr>
          <w:b/>
          <w:bCs/>
          <w:spacing w:val="6"/>
          <w:sz w:val="36"/>
          <w:szCs w:val="36"/>
        </w:rPr>
        <w:t xml:space="preserve">2.饭爷辣酱的商业模式 </w:t>
      </w:r>
    </w:p>
    <w:p w14:paraId="00B684E4">
      <w:pPr>
        <w:pStyle w:val="2"/>
        <w:spacing w:before="174" w:line="183" w:lineRule="auto"/>
        <w:ind w:left="16"/>
      </w:pPr>
      <w:r>
        <w:rPr>
          <w:b/>
          <w:bCs/>
          <w:spacing w:val="-2"/>
        </w:rPr>
        <w:t xml:space="preserve">核心商业模式 </w:t>
      </w:r>
      <w:r>
        <w:rPr>
          <w:spacing w:val="-2"/>
        </w:rPr>
        <w:t>：</w:t>
      </w:r>
    </w:p>
    <w:p w14:paraId="3C409D8D">
      <w:pPr>
        <w:pStyle w:val="2"/>
        <w:spacing w:before="324"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网红经济+视频直播+电商</w:t>
      </w:r>
      <w:r>
        <w:rPr>
          <w:spacing w:val="-2"/>
        </w:rPr>
        <w:t>三重驱动</w:t>
      </w:r>
    </w:p>
    <w:p w14:paraId="5C9EFC30">
      <w:pPr>
        <w:pStyle w:val="2"/>
        <w:spacing w:before="309" w:line="333" w:lineRule="auto"/>
        <w:ind w:left="16" w:right="4800" w:firstLine="15"/>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 xml:space="preserve">创始人美食家身份强化品牌连接行业对比分析 </w:t>
      </w:r>
      <w:r>
        <w:rPr>
          <w:spacing w:val="-2"/>
        </w:rPr>
        <w:t>：</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04"/>
        <w:gridCol w:w="3239"/>
        <w:gridCol w:w="3247"/>
      </w:tblGrid>
      <w:tr w14:paraId="0DF009A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804" w:type="dxa"/>
            <w:vAlign w:val="top"/>
          </w:tcPr>
          <w:p w14:paraId="3C9A8539">
            <w:pPr>
              <w:pStyle w:val="6"/>
              <w:spacing w:before="90" w:line="178" w:lineRule="auto"/>
              <w:ind w:left="103"/>
            </w:pPr>
            <w:r>
              <w:rPr>
                <w:b/>
                <w:bCs/>
                <w:spacing w:val="-1"/>
              </w:rPr>
              <w:t>对比维度</w:t>
            </w:r>
          </w:p>
        </w:tc>
        <w:tc>
          <w:tcPr>
            <w:tcW w:w="3239" w:type="dxa"/>
            <w:vAlign w:val="top"/>
          </w:tcPr>
          <w:p w14:paraId="4E147111">
            <w:pPr>
              <w:pStyle w:val="6"/>
              <w:spacing w:before="90" w:line="178" w:lineRule="auto"/>
              <w:ind w:left="99"/>
            </w:pPr>
            <w:r>
              <w:rPr>
                <w:b/>
                <w:bCs/>
                <w:spacing w:val="-4"/>
              </w:rPr>
              <w:t>成功案例（李静）</w:t>
            </w:r>
          </w:p>
        </w:tc>
        <w:tc>
          <w:tcPr>
            <w:tcW w:w="3247" w:type="dxa"/>
            <w:vAlign w:val="top"/>
          </w:tcPr>
          <w:p w14:paraId="6B160C52">
            <w:pPr>
              <w:pStyle w:val="6"/>
              <w:spacing w:before="88" w:line="179" w:lineRule="auto"/>
              <w:ind w:left="108"/>
            </w:pPr>
            <w:r>
              <w:rPr>
                <w:b/>
                <w:bCs/>
                <w:spacing w:val="-4"/>
              </w:rPr>
              <w:t>失败案例（杨澜）</w:t>
            </w:r>
          </w:p>
        </w:tc>
      </w:tr>
      <w:tr w14:paraId="18678D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804" w:type="dxa"/>
            <w:vAlign w:val="top"/>
          </w:tcPr>
          <w:p w14:paraId="4D17C2DC">
            <w:pPr>
              <w:pStyle w:val="6"/>
              <w:spacing w:before="86" w:line="175" w:lineRule="auto"/>
              <w:ind w:left="104"/>
            </w:pPr>
            <w:r>
              <w:rPr>
                <w:spacing w:val="-1"/>
              </w:rPr>
              <w:t>经营焦点</w:t>
            </w:r>
          </w:p>
        </w:tc>
        <w:tc>
          <w:tcPr>
            <w:tcW w:w="3239" w:type="dxa"/>
            <w:vAlign w:val="top"/>
          </w:tcPr>
          <w:p w14:paraId="0F511593">
            <w:pPr>
              <w:pStyle w:val="6"/>
              <w:spacing w:before="86" w:line="175" w:lineRule="auto"/>
              <w:ind w:left="101"/>
            </w:pPr>
            <w:r>
              <w:rPr>
                <w:spacing w:val="-1"/>
              </w:rPr>
              <w:t>专注娱乐明星访谈</w:t>
            </w:r>
          </w:p>
        </w:tc>
        <w:tc>
          <w:tcPr>
            <w:tcW w:w="3247" w:type="dxa"/>
            <w:vAlign w:val="top"/>
          </w:tcPr>
          <w:p w14:paraId="1AA9878C">
            <w:pPr>
              <w:pStyle w:val="6"/>
              <w:spacing w:before="86" w:line="175" w:lineRule="auto"/>
              <w:ind w:left="106"/>
            </w:pPr>
            <w:r>
              <w:rPr>
                <w:spacing w:val="-1"/>
              </w:rPr>
              <w:t>泛化采访对象</w:t>
            </w:r>
          </w:p>
        </w:tc>
      </w:tr>
      <w:tr w14:paraId="1F2976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804" w:type="dxa"/>
            <w:vAlign w:val="top"/>
          </w:tcPr>
          <w:p w14:paraId="65B1ADBF">
            <w:pPr>
              <w:pStyle w:val="6"/>
              <w:spacing w:before="93" w:line="176" w:lineRule="auto"/>
              <w:ind w:left="132"/>
            </w:pPr>
            <w:r>
              <w:rPr>
                <w:spacing w:val="-7"/>
              </w:rPr>
              <w:t>目标人群</w:t>
            </w:r>
          </w:p>
        </w:tc>
        <w:tc>
          <w:tcPr>
            <w:tcW w:w="3239" w:type="dxa"/>
            <w:vAlign w:val="top"/>
          </w:tcPr>
          <w:p w14:paraId="0737086C">
            <w:pPr>
              <w:pStyle w:val="6"/>
              <w:spacing w:before="52" w:line="202" w:lineRule="auto"/>
              <w:ind w:left="115"/>
            </w:pPr>
            <w:r>
              <w:rPr>
                <w:spacing w:val="-3"/>
              </w:rPr>
              <w:t>15-20岁青少年</w:t>
            </w:r>
          </w:p>
        </w:tc>
        <w:tc>
          <w:tcPr>
            <w:tcW w:w="3247" w:type="dxa"/>
            <w:vAlign w:val="top"/>
          </w:tcPr>
          <w:p w14:paraId="22925000">
            <w:pPr>
              <w:pStyle w:val="6"/>
              <w:spacing w:before="93" w:line="176" w:lineRule="auto"/>
              <w:ind w:left="106"/>
            </w:pPr>
            <w:r>
              <w:rPr>
                <w:spacing w:val="-1"/>
              </w:rPr>
              <w:t>无明确受众定位</w:t>
            </w:r>
          </w:p>
        </w:tc>
      </w:tr>
    </w:tbl>
    <w:p w14:paraId="75298008">
      <w:pPr>
        <w:pStyle w:val="2"/>
        <w:spacing w:before="213" w:line="183" w:lineRule="auto"/>
        <w:ind w:left="17"/>
      </w:pPr>
      <w:r>
        <w:rPr>
          <w:b/>
          <w:bCs/>
          <w:spacing w:val="-2"/>
        </w:rPr>
        <w:t xml:space="preserve">关键运营策略 </w:t>
      </w:r>
      <w:r>
        <w:rPr>
          <w:spacing w:val="-2"/>
        </w:rPr>
        <w:t>：</w:t>
      </w:r>
    </w:p>
    <w:p w14:paraId="5025B4C2">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团队构建 </w:t>
      </w:r>
      <w:r>
        <w:rPr>
          <w:spacing w:val="-3"/>
        </w:rPr>
        <w:t>：整合食品行业、快消品、互联网IP专业</w:t>
      </w:r>
      <w:r>
        <w:rPr>
          <w:spacing w:val="-4"/>
        </w:rPr>
        <w:t>人才作为股东</w:t>
      </w:r>
    </w:p>
    <w:p w14:paraId="75E06040">
      <w:pPr>
        <w:pStyle w:val="2"/>
        <w:spacing w:before="279" w:line="221"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渠道布局 </w:t>
      </w:r>
      <w:r>
        <w:rPr>
          <w:spacing w:val="-3"/>
        </w:rPr>
        <w:t>：同步发展线上线下（</w:t>
      </w:r>
      <w:r>
        <w:rPr>
          <w:b/>
          <w:bCs/>
          <w:spacing w:val="-3"/>
        </w:rPr>
        <w:t>线下占调味品市场核心</w:t>
      </w:r>
      <w:r>
        <w:rPr>
          <w:spacing w:val="-3"/>
        </w:rPr>
        <w:t>）</w:t>
      </w:r>
    </w:p>
    <w:p w14:paraId="2640F76B">
      <w:pPr>
        <w:pStyle w:val="2"/>
        <w:spacing w:before="307"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产品特性 </w:t>
      </w:r>
      <w:r>
        <w:rPr>
          <w:spacing w:val="-5"/>
        </w:rPr>
        <w:t>：</w:t>
      </w:r>
    </w:p>
    <w:p w14:paraId="3001B19F">
      <w:pPr>
        <w:pStyle w:val="2"/>
        <w:spacing w:before="319" w:line="184" w:lineRule="auto"/>
        <w:ind w:left="465"/>
      </w:pPr>
      <w:r>
        <w:rPr>
          <w:rFonts w:ascii="Courier New" w:hAnsi="Courier New" w:eastAsia="Courier New" w:cs="Courier New"/>
          <w:spacing w:val="8"/>
        </w:rPr>
        <w:t>o</w:t>
      </w:r>
      <w:r>
        <w:rPr>
          <w:rFonts w:ascii="Courier New" w:hAnsi="Courier New" w:eastAsia="Courier New" w:cs="Courier New"/>
          <w:spacing w:val="28"/>
        </w:rPr>
        <w:t xml:space="preserve">  </w:t>
      </w:r>
      <w:r>
        <w:rPr>
          <w:spacing w:val="8"/>
        </w:rPr>
        <w:t>保质期短(≤5天）形成差异化</w:t>
      </w:r>
    </w:p>
    <w:p w14:paraId="315484A4">
      <w:pPr>
        <w:spacing w:line="184" w:lineRule="auto"/>
        <w:sectPr>
          <w:headerReference r:id="rId73" w:type="default"/>
          <w:pgSz w:w="11906" w:h="16839"/>
          <w:pgMar w:top="1728" w:right="1785" w:bottom="400" w:left="1785" w:header="1452" w:footer="0" w:gutter="0"/>
          <w:cols w:space="720" w:num="1"/>
        </w:sectPr>
      </w:pPr>
    </w:p>
    <w:p w14:paraId="6A981141">
      <w:pPr>
        <w:spacing w:line="287" w:lineRule="auto"/>
        <w:rPr>
          <w:rFonts w:ascii="Arial"/>
          <w:sz w:val="21"/>
        </w:rPr>
      </w:pPr>
    </w:p>
    <w:p w14:paraId="3D3EDDAB">
      <w:pPr>
        <w:spacing w:line="287" w:lineRule="auto"/>
        <w:rPr>
          <w:rFonts w:ascii="Arial"/>
          <w:sz w:val="21"/>
        </w:rPr>
      </w:pPr>
    </w:p>
    <w:p w14:paraId="4E92CC85">
      <w:pPr>
        <w:spacing w:line="287" w:lineRule="auto"/>
        <w:rPr>
          <w:rFonts w:ascii="Arial"/>
          <w:sz w:val="21"/>
        </w:rPr>
      </w:pPr>
    </w:p>
    <w:p w14:paraId="55AFDC47">
      <w:pPr>
        <w:spacing w:line="288" w:lineRule="auto"/>
        <w:rPr>
          <w:rFonts w:ascii="Arial"/>
          <w:sz w:val="21"/>
        </w:rPr>
      </w:pPr>
    </w:p>
    <w:p w14:paraId="0DC15B63">
      <w:pPr>
        <w:pStyle w:val="2"/>
        <w:spacing w:before="9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填补方便面市场下滑后的品类空隙</w:t>
      </w:r>
    </w:p>
    <w:p w14:paraId="7DEA1DBF">
      <w:pPr>
        <w:rPr>
          <w:rFonts w:ascii="Arial"/>
          <w:sz w:val="21"/>
        </w:rPr>
      </w:pPr>
    </w:p>
    <w:p w14:paraId="7E3DE256">
      <w:pPr>
        <w:pStyle w:val="2"/>
        <w:spacing w:before="94" w:line="183" w:lineRule="auto"/>
        <w:ind w:left="16"/>
      </w:pPr>
      <w:r>
        <w:rPr>
          <w:b/>
          <w:bCs/>
          <w:spacing w:val="-2"/>
        </w:rPr>
        <w:t xml:space="preserve">规模化路径 </w:t>
      </w:r>
      <w:r>
        <w:rPr>
          <w:spacing w:val="-2"/>
        </w:rPr>
        <w:t>：</w:t>
      </w:r>
    </w:p>
    <w:p w14:paraId="0BC14670">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人才战略 </w:t>
      </w:r>
      <w:r>
        <w:rPr>
          <w:spacing w:val="-3"/>
        </w:rPr>
        <w:t>：挖角KA/商超渠道资深从业者，通过股权激励绑定</w:t>
      </w:r>
    </w:p>
    <w:p w14:paraId="2AC0A7C4">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资本运作 </w:t>
      </w:r>
      <w:r>
        <w:rPr>
          <w:spacing w:val="-4"/>
        </w:rPr>
        <w:t>：以股权价值吸引资源，加速产业整合</w:t>
      </w:r>
    </w:p>
    <w:p w14:paraId="04BFDF0B">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行业预判 </w:t>
      </w:r>
      <w:r>
        <w:rPr>
          <w:spacing w:val="-5"/>
        </w:rPr>
        <w:t>：</w:t>
      </w:r>
      <w:r>
        <w:rPr>
          <w:b/>
          <w:bCs/>
          <w:spacing w:val="-5"/>
        </w:rPr>
        <w:t xml:space="preserve">辣酱领域将涌现多家上市公司 </w:t>
      </w:r>
      <w:r>
        <w:rPr>
          <w:spacing w:val="-5"/>
        </w:rPr>
        <w:t>，倒逼老干妈资本化</w:t>
      </w:r>
    </w:p>
    <w:p w14:paraId="1A0EABC9">
      <w:pPr>
        <w:spacing w:line="199" w:lineRule="auto"/>
        <w:sectPr>
          <w:headerReference r:id="rId74" w:type="default"/>
          <w:pgSz w:w="11906" w:h="16839"/>
          <w:pgMar w:top="400" w:right="1785" w:bottom="400" w:left="1785" w:header="0" w:footer="0" w:gutter="0"/>
          <w:cols w:space="720" w:num="1"/>
        </w:sectPr>
      </w:pPr>
    </w:p>
    <w:p w14:paraId="265FC253">
      <w:pPr>
        <w:spacing w:line="337" w:lineRule="auto"/>
        <w:rPr>
          <w:rFonts w:ascii="Arial"/>
          <w:sz w:val="21"/>
        </w:rPr>
      </w:pPr>
    </w:p>
    <w:p w14:paraId="7C330F8A">
      <w:pPr>
        <w:pStyle w:val="2"/>
        <w:spacing w:before="95" w:line="184" w:lineRule="auto"/>
        <w:ind w:left="20"/>
        <w:outlineLvl w:val="0"/>
        <w:rPr>
          <w:rFonts w:hint="eastAsia" w:ascii="Arial" w:hAnsi="Arial" w:eastAsia="微软雅黑" w:cs="Arial"/>
          <w:sz w:val="16"/>
          <w:szCs w:val="16"/>
          <w:lang w:eastAsia="zh-CN"/>
        </w:rPr>
      </w:pPr>
      <w:r>
        <w:rPr>
          <w:b/>
          <w:bCs/>
          <w:spacing w:val="5"/>
        </w:rPr>
        <w:t>一、高端服饰改衣项目</w:t>
      </w:r>
      <w:r>
        <w:rPr>
          <w:b/>
          <w:bCs/>
          <w:spacing w:val="41"/>
          <w:w w:val="101"/>
        </w:rPr>
        <w:t xml:space="preserve"> </w:t>
      </w:r>
    </w:p>
    <w:p w14:paraId="51D68A48">
      <w:pPr>
        <w:spacing w:line="241" w:lineRule="auto"/>
        <w:rPr>
          <w:rFonts w:ascii="Arial"/>
          <w:sz w:val="21"/>
        </w:rPr>
      </w:pPr>
    </w:p>
    <w:p w14:paraId="40B42A3D">
      <w:pPr>
        <w:pStyle w:val="2"/>
        <w:spacing w:before="154" w:line="229" w:lineRule="auto"/>
        <w:ind w:left="47"/>
        <w:outlineLvl w:val="1"/>
        <w:rPr>
          <w:sz w:val="36"/>
          <w:szCs w:val="36"/>
        </w:rPr>
      </w:pPr>
      <w:r>
        <w:rPr>
          <w:b/>
          <w:bCs/>
          <w:spacing w:val="-3"/>
          <w:sz w:val="36"/>
          <w:szCs w:val="36"/>
        </w:rPr>
        <w:t>1.高端服饰改衣项目介绍</w:t>
      </w:r>
    </w:p>
    <w:p w14:paraId="7AA90BED">
      <w:pPr>
        <w:pStyle w:val="2"/>
        <w:spacing w:before="176" w:line="399" w:lineRule="auto"/>
        <w:ind w:left="14" w:right="78" w:firstLine="14"/>
        <w:jc w:val="both"/>
      </w:pPr>
      <w:r>
        <w:rPr>
          <w:b/>
          <w:bCs/>
          <w:spacing w:val="-2"/>
        </w:rPr>
        <w:t>医改一</w:t>
      </w:r>
      <w:r>
        <w:rPr>
          <w:spacing w:val="-2"/>
        </w:rPr>
        <w:t>是针对</w:t>
      </w:r>
      <w:r>
        <w:rPr>
          <w:b/>
          <w:bCs/>
          <w:spacing w:val="-2"/>
        </w:rPr>
        <w:t>高端服饰消费人群</w:t>
      </w:r>
      <w:r>
        <w:rPr>
          <w:spacing w:val="-2"/>
        </w:rPr>
        <w:t>的项目，提升了衣服的</w:t>
      </w:r>
      <w:r>
        <w:rPr>
          <w:b/>
          <w:bCs/>
          <w:spacing w:val="-2"/>
        </w:rPr>
        <w:t xml:space="preserve">客单价 </w:t>
      </w:r>
      <w:r>
        <w:rPr>
          <w:spacing w:val="-2"/>
        </w:rPr>
        <w:t>，属于</w:t>
      </w:r>
      <w:r>
        <w:rPr>
          <w:b/>
          <w:bCs/>
          <w:spacing w:val="-2"/>
        </w:rPr>
        <w:t>高端服装O</w:t>
      </w:r>
      <w:r>
        <w:rPr>
          <w:b/>
          <w:bCs/>
          <w:spacing w:val="-3"/>
        </w:rPr>
        <w:t>2O改</w:t>
      </w:r>
      <w:r>
        <w:rPr>
          <w:b/>
          <w:bCs/>
          <w:spacing w:val="-1"/>
        </w:rPr>
        <w:t>衣项目</w:t>
      </w:r>
      <w:r>
        <w:rPr>
          <w:spacing w:val="-1"/>
        </w:rPr>
        <w:t>。该项目利用工厂闲置的专业机器对高端服</w:t>
      </w:r>
      <w:r>
        <w:rPr>
          <w:spacing w:val="-2"/>
        </w:rPr>
        <w:t>饰进行改造。</w:t>
      </w:r>
      <w:r>
        <w:rPr>
          <w:b/>
          <w:bCs/>
          <w:spacing w:val="-2"/>
        </w:rPr>
        <w:t>2014年</w:t>
      </w:r>
      <w:r>
        <w:rPr>
          <w:b/>
          <w:bCs/>
          <w:spacing w:val="-12"/>
        </w:rPr>
        <w:t xml:space="preserve"> </w:t>
      </w:r>
      <w:r>
        <w:rPr>
          <w:spacing w:val="-2"/>
        </w:rPr>
        <w:t>，</w:t>
      </w:r>
      <w:r>
        <w:rPr>
          <w:b/>
          <w:bCs/>
          <w:spacing w:val="-2"/>
        </w:rPr>
        <w:t>医改一</w:t>
      </w:r>
      <w:r>
        <w:rPr>
          <w:spacing w:val="-2"/>
        </w:rPr>
        <w:t>获得</w:t>
      </w:r>
      <w:r>
        <w:rPr>
          <w:b/>
          <w:bCs/>
          <w:spacing w:val="-4"/>
        </w:rPr>
        <w:t xml:space="preserve">A轮融资 </w:t>
      </w:r>
      <w:r>
        <w:rPr>
          <w:spacing w:val="-4"/>
        </w:rPr>
        <w:t>，当时已有</w:t>
      </w:r>
      <w:r>
        <w:rPr>
          <w:b/>
          <w:bCs/>
          <w:spacing w:val="-4"/>
        </w:rPr>
        <w:t xml:space="preserve">30多万用户 </w:t>
      </w:r>
      <w:r>
        <w:rPr>
          <w:spacing w:val="-4"/>
        </w:rPr>
        <w:t>，</w:t>
      </w:r>
      <w:r>
        <w:rPr>
          <w:b/>
          <w:bCs/>
          <w:spacing w:val="-4"/>
        </w:rPr>
        <w:t>客单价</w:t>
      </w:r>
      <w:r>
        <w:rPr>
          <w:spacing w:val="-4"/>
        </w:rPr>
        <w:t>基本达</w:t>
      </w:r>
      <w:r>
        <w:rPr>
          <w:spacing w:val="-5"/>
        </w:rPr>
        <w:t>到</w:t>
      </w:r>
      <w:r>
        <w:rPr>
          <w:b/>
          <w:bCs/>
          <w:spacing w:val="-5"/>
        </w:rPr>
        <w:t>200至300元</w:t>
      </w:r>
      <w:r>
        <w:rPr>
          <w:spacing w:val="-5"/>
        </w:rPr>
        <w:t>。</w:t>
      </w:r>
      <w:r>
        <w:rPr>
          <w:b/>
          <w:bCs/>
          <w:spacing w:val="-5"/>
        </w:rPr>
        <w:t xml:space="preserve">2019年 </w:t>
      </w:r>
      <w:r>
        <w:rPr>
          <w:spacing w:val="-5"/>
        </w:rPr>
        <w:t>，</w:t>
      </w:r>
      <w:r>
        <w:rPr>
          <w:b/>
          <w:bCs/>
          <w:spacing w:val="-5"/>
        </w:rPr>
        <w:t>医改一</w:t>
      </w:r>
      <w:r>
        <w:rPr>
          <w:spacing w:val="-5"/>
        </w:rPr>
        <w:t>再</w:t>
      </w:r>
      <w:r>
        <w:rPr>
          <w:spacing w:val="-2"/>
        </w:rPr>
        <w:t>次获得</w:t>
      </w:r>
      <w:r>
        <w:rPr>
          <w:b/>
          <w:bCs/>
          <w:spacing w:val="-2"/>
        </w:rPr>
        <w:t xml:space="preserve">5000万A轮融资 </w:t>
      </w:r>
      <w:r>
        <w:rPr>
          <w:spacing w:val="-2"/>
        </w:rPr>
        <w:t>，此次融资主要由</w:t>
      </w:r>
      <w:r>
        <w:rPr>
          <w:b/>
          <w:bCs/>
          <w:spacing w:val="-2"/>
        </w:rPr>
        <w:t>唯品会、鼎新资本、老股东原点以及广东文</w:t>
      </w:r>
      <w:r>
        <w:rPr>
          <w:b/>
          <w:bCs/>
        </w:rPr>
        <w:t>投创工场</w:t>
      </w:r>
      <w:r>
        <w:t>共同投资。改衣服原本是裁缝的工作，但</w:t>
      </w:r>
      <w:r>
        <w:rPr>
          <w:b/>
          <w:bCs/>
        </w:rPr>
        <w:t>成衣改衣市场</w:t>
      </w:r>
      <w:r>
        <w:t>目前在中国多地</w:t>
      </w:r>
      <w:r>
        <w:rPr>
          <w:spacing w:val="-1"/>
        </w:rPr>
        <w:t>已经</w:t>
      </w:r>
      <w:r>
        <w:rPr>
          <w:spacing w:val="-10"/>
        </w:rPr>
        <w:t>兴起。</w:t>
      </w:r>
    </w:p>
    <w:p w14:paraId="77CA8B6E">
      <w:pPr>
        <w:pStyle w:val="2"/>
        <w:spacing w:before="36" w:line="229" w:lineRule="auto"/>
        <w:ind w:left="32"/>
        <w:outlineLvl w:val="1"/>
        <w:rPr>
          <w:rFonts w:hint="eastAsia" w:ascii="Arial" w:hAnsi="Arial" w:eastAsia="微软雅黑" w:cs="Arial"/>
          <w:sz w:val="16"/>
          <w:szCs w:val="16"/>
          <w:lang w:eastAsia="zh-CN"/>
        </w:rPr>
      </w:pPr>
      <w:r>
        <w:rPr>
          <w:b/>
          <w:bCs/>
          <w:spacing w:val="5"/>
          <w:sz w:val="36"/>
          <w:szCs w:val="36"/>
        </w:rPr>
        <w:t xml:space="preserve">2.高端服饰改衣市场兴起的原因 </w:t>
      </w:r>
    </w:p>
    <w:p w14:paraId="73A2DCDD">
      <w:pPr>
        <w:pStyle w:val="2"/>
        <w:spacing w:before="171" w:line="397" w:lineRule="auto"/>
        <w:ind w:left="17" w:right="190" w:firstLine="4"/>
      </w:pPr>
      <w:r>
        <w:rPr>
          <w:b/>
          <w:bCs/>
          <w:spacing w:val="-2"/>
        </w:rPr>
        <w:t xml:space="preserve">市场容量巨大 </w:t>
      </w:r>
      <w:r>
        <w:rPr>
          <w:spacing w:val="-2"/>
        </w:rPr>
        <w:t>，从事改衣服业务的企业并非制作新衣，而是专</w:t>
      </w:r>
      <w:r>
        <w:rPr>
          <w:spacing w:val="-3"/>
        </w:rPr>
        <w:t>注于衣物修改。随着消</w:t>
      </w:r>
      <w:r>
        <w:rPr>
          <w:spacing w:val="-1"/>
        </w:rPr>
        <w:t>费能力提升，</w:t>
      </w:r>
      <w:r>
        <w:rPr>
          <w:b/>
          <w:bCs/>
          <w:spacing w:val="-1"/>
        </w:rPr>
        <w:t>高端品牌需求增加</w:t>
      </w:r>
      <w:r>
        <w:rPr>
          <w:spacing w:val="-1"/>
        </w:rPr>
        <w:t>。中西方体型存在差异，欧美服装并不完全适合国</w:t>
      </w:r>
    </w:p>
    <w:p w14:paraId="47F671B7">
      <w:pPr>
        <w:pStyle w:val="2"/>
        <w:spacing w:before="2" w:line="183" w:lineRule="auto"/>
        <w:ind w:left="17"/>
      </w:pPr>
      <w:r>
        <w:rPr>
          <w:spacing w:val="-1"/>
        </w:rPr>
        <w:t>人，因此需要进行衣物修改。</w:t>
      </w:r>
      <w:r>
        <w:rPr>
          <w:b/>
          <w:bCs/>
          <w:spacing w:val="-1"/>
        </w:rPr>
        <w:t>O2O模式</w:t>
      </w:r>
      <w:r>
        <w:rPr>
          <w:spacing w:val="-1"/>
        </w:rPr>
        <w:t>有助于改衣服这样的服装平台</w:t>
      </w:r>
      <w:r>
        <w:rPr>
          <w:spacing w:val="-2"/>
        </w:rPr>
        <w:t>获取用户信任。</w:t>
      </w:r>
    </w:p>
    <w:p w14:paraId="1BE1790A">
      <w:pPr>
        <w:rPr>
          <w:rFonts w:ascii="Arial"/>
          <w:sz w:val="21"/>
        </w:rPr>
      </w:pPr>
    </w:p>
    <w:p w14:paraId="1DDD7617">
      <w:pPr>
        <w:pStyle w:val="2"/>
        <w:spacing w:before="94" w:line="406" w:lineRule="auto"/>
        <w:ind w:left="17" w:right="180" w:firstLine="12"/>
      </w:pPr>
      <w:r>
        <w:t>国内虽存在裁缝店，但往往缺乏</w:t>
      </w:r>
      <w:r>
        <w:rPr>
          <w:b/>
          <w:bCs/>
        </w:rPr>
        <w:t>专业器材</w:t>
      </w:r>
      <w:r>
        <w:t>。</w:t>
      </w:r>
      <w:r>
        <w:rPr>
          <w:spacing w:val="-1"/>
        </w:rPr>
        <w:t>因此，</w:t>
      </w:r>
      <w:r>
        <w:rPr>
          <w:b/>
          <w:bCs/>
          <w:spacing w:val="-1"/>
        </w:rPr>
        <w:t>如何将高端服装修改业务做大</w:t>
      </w:r>
      <w:r>
        <w:rPr>
          <w:spacing w:val="-1"/>
        </w:rPr>
        <w:t>是核</w:t>
      </w:r>
      <w:r>
        <w:t>心问题。市场发展后，即使未犯错误，</w:t>
      </w:r>
    </w:p>
    <w:p w14:paraId="149C6550">
      <w:pPr>
        <w:pStyle w:val="2"/>
        <w:spacing w:before="32" w:line="229" w:lineRule="auto"/>
        <w:ind w:left="41"/>
        <w:outlineLvl w:val="1"/>
        <w:rPr>
          <w:rFonts w:hint="eastAsia" w:ascii="Arial" w:hAnsi="Arial" w:eastAsia="微软雅黑" w:cs="Arial"/>
          <w:sz w:val="16"/>
          <w:szCs w:val="16"/>
          <w:lang w:eastAsia="zh-CN"/>
        </w:rPr>
      </w:pPr>
      <w:r>
        <w:rPr>
          <w:b/>
          <w:bCs/>
          <w:spacing w:val="4"/>
          <w:sz w:val="36"/>
          <w:szCs w:val="36"/>
        </w:rPr>
        <w:t xml:space="preserve">3.高端服饰改衣项目成功的原因 </w:t>
      </w:r>
    </w:p>
    <w:p w14:paraId="0093673E">
      <w:pPr>
        <w:pStyle w:val="2"/>
        <w:spacing w:before="172" w:line="184" w:lineRule="auto"/>
        <w:ind w:left="20"/>
      </w:pPr>
      <w:r>
        <w:rPr>
          <w:b/>
          <w:bCs/>
          <w:spacing w:val="-2"/>
        </w:rPr>
        <w:t xml:space="preserve">一改一获得高额融资的关键举措 </w:t>
      </w:r>
      <w:r>
        <w:rPr>
          <w:spacing w:val="-2"/>
        </w:rPr>
        <w:t>：</w:t>
      </w:r>
    </w:p>
    <w:p w14:paraId="31A1AF80">
      <w:pPr>
        <w:pStyle w:val="2"/>
        <w:spacing w:before="334" w:line="397" w:lineRule="auto"/>
        <w:ind w:left="17" w:right="191" w:hanging="3"/>
      </w:pPr>
      <w:r>
        <w:rPr>
          <w:b/>
          <w:bCs/>
          <w:spacing w:val="-2"/>
        </w:rPr>
        <w:t xml:space="preserve">第一个举措 </w:t>
      </w:r>
      <w:r>
        <w:rPr>
          <w:spacing w:val="-2"/>
        </w:rPr>
        <w:t>：将高端销售群体的改衣需求与闲置工厂资源进行连接，构建改衣</w:t>
      </w:r>
      <w:r>
        <w:rPr>
          <w:spacing w:val="-3"/>
        </w:rPr>
        <w:t>行业的</w:t>
      </w:r>
      <w:r>
        <w:rPr>
          <w:spacing w:val="-6"/>
        </w:rPr>
        <w:t>资源整合模式。</w:t>
      </w:r>
    </w:p>
    <w:p w14:paraId="0CDEC8FE">
      <w:pPr>
        <w:pStyle w:val="2"/>
        <w:spacing w:line="184" w:lineRule="auto"/>
        <w:ind w:left="14"/>
      </w:pPr>
      <w:r>
        <w:rPr>
          <w:b/>
          <w:bCs/>
          <w:spacing w:val="-3"/>
        </w:rPr>
        <w:t xml:space="preserve">第二个举措 </w:t>
      </w:r>
      <w:r>
        <w:rPr>
          <w:spacing w:val="-3"/>
        </w:rPr>
        <w:t>：精准定位高端客户心理需求，通过差异化服务满足特定消费群体偏好。</w:t>
      </w:r>
    </w:p>
    <w:p w14:paraId="6FFA98BB">
      <w:pPr>
        <w:spacing w:line="184" w:lineRule="auto"/>
        <w:sectPr>
          <w:headerReference r:id="rId75" w:type="default"/>
          <w:pgSz w:w="11906" w:h="16839"/>
          <w:pgMar w:top="1728" w:right="1785" w:bottom="400" w:left="1785" w:header="1452" w:footer="0" w:gutter="0"/>
          <w:cols w:space="720" w:num="1"/>
        </w:sectPr>
      </w:pPr>
    </w:p>
    <w:p w14:paraId="1596F275">
      <w:pPr>
        <w:spacing w:line="287" w:lineRule="auto"/>
        <w:rPr>
          <w:rFonts w:ascii="Arial"/>
          <w:sz w:val="21"/>
        </w:rPr>
      </w:pPr>
    </w:p>
    <w:p w14:paraId="7C58A78E">
      <w:pPr>
        <w:spacing w:line="287" w:lineRule="auto"/>
        <w:rPr>
          <w:rFonts w:ascii="Arial"/>
          <w:sz w:val="21"/>
        </w:rPr>
      </w:pPr>
    </w:p>
    <w:p w14:paraId="71AAF450">
      <w:pPr>
        <w:spacing w:line="287" w:lineRule="auto"/>
        <w:rPr>
          <w:rFonts w:ascii="Arial"/>
          <w:sz w:val="21"/>
        </w:rPr>
      </w:pPr>
    </w:p>
    <w:p w14:paraId="099CA809">
      <w:pPr>
        <w:spacing w:line="287" w:lineRule="auto"/>
        <w:rPr>
          <w:rFonts w:ascii="Arial"/>
          <w:sz w:val="21"/>
        </w:rPr>
      </w:pPr>
    </w:p>
    <w:p w14:paraId="182D8470">
      <w:pPr>
        <w:pStyle w:val="2"/>
        <w:spacing w:before="94" w:line="407" w:lineRule="auto"/>
        <w:ind w:left="16" w:right="180" w:hanging="2"/>
      </w:pPr>
      <w:r>
        <w:rPr>
          <w:b/>
          <w:bCs/>
          <w:spacing w:val="-2"/>
        </w:rPr>
        <w:t xml:space="preserve">第三个举措 </w:t>
      </w:r>
      <w:r>
        <w:rPr>
          <w:spacing w:val="-2"/>
        </w:rPr>
        <w:t>：建立线下体验店与项目库管理系统，形成标准化改衣服务流程。</w:t>
      </w:r>
      <w:r>
        <w:rPr>
          <w:b/>
          <w:bCs/>
          <w:spacing w:val="-2"/>
        </w:rPr>
        <w:t>线下门</w:t>
      </w:r>
      <w:r>
        <w:rPr>
          <w:b/>
          <w:bCs/>
        </w:rPr>
        <w:t>店的核心价值在于提供线上无法替代的实体服</w:t>
      </w:r>
      <w:r>
        <w:rPr>
          <w:b/>
          <w:bCs/>
          <w:spacing w:val="-1"/>
        </w:rPr>
        <w:t>务体验</w:t>
      </w:r>
      <w:r>
        <w:rPr>
          <w:spacing w:val="-1"/>
        </w:rPr>
        <w:t>。</w:t>
      </w:r>
    </w:p>
    <w:p w14:paraId="3ABD5B28">
      <w:pPr>
        <w:pStyle w:val="2"/>
        <w:spacing w:before="31" w:line="230" w:lineRule="auto"/>
        <w:ind w:left="19"/>
        <w:outlineLvl w:val="1"/>
        <w:rPr>
          <w:rFonts w:hint="eastAsia" w:ascii="Arial" w:hAnsi="Arial" w:eastAsia="微软雅黑" w:cs="Arial"/>
          <w:sz w:val="16"/>
          <w:szCs w:val="16"/>
          <w:lang w:eastAsia="zh-CN"/>
        </w:rPr>
      </w:pPr>
      <w:r>
        <w:rPr>
          <w:b/>
          <w:bCs/>
          <w:spacing w:val="5"/>
          <w:sz w:val="36"/>
          <w:szCs w:val="36"/>
        </w:rPr>
        <w:t xml:space="preserve">4.线下店要想做好需要具备的条件 </w:t>
      </w:r>
    </w:p>
    <w:p w14:paraId="29532F56">
      <w:pPr>
        <w:pStyle w:val="2"/>
        <w:spacing w:before="169" w:line="184" w:lineRule="auto"/>
        <w:ind w:left="17"/>
      </w:pPr>
      <w:r>
        <w:t>线下店要想做好，需具备以下条件：</w:t>
      </w:r>
    </w:p>
    <w:p w14:paraId="4E3D6AFA">
      <w:pPr>
        <w:rPr>
          <w:rFonts w:ascii="Arial"/>
          <w:sz w:val="21"/>
        </w:rPr>
      </w:pPr>
    </w:p>
    <w:p w14:paraId="22C8A1C4">
      <w:pPr>
        <w:pStyle w:val="2"/>
        <w:spacing w:before="94" w:line="183" w:lineRule="auto"/>
        <w:ind w:left="14"/>
      </w:pPr>
      <w:r>
        <w:rPr>
          <w:b/>
          <w:bCs/>
          <w:spacing w:val="-4"/>
        </w:rPr>
        <w:t xml:space="preserve">第一个，作为体验中心 </w:t>
      </w:r>
      <w:r>
        <w:rPr>
          <w:spacing w:val="-4"/>
        </w:rPr>
        <w:t>：这是线上无法复制的线下优势。</w:t>
      </w:r>
    </w:p>
    <w:p w14:paraId="198B759F">
      <w:pPr>
        <w:pStyle w:val="2"/>
        <w:spacing w:before="335" w:line="184" w:lineRule="auto"/>
        <w:ind w:left="14"/>
      </w:pPr>
      <w:r>
        <w:rPr>
          <w:b/>
          <w:bCs/>
          <w:spacing w:val="-2"/>
        </w:rPr>
        <w:t xml:space="preserve">第二个，作为招商渠道 </w:t>
      </w:r>
      <w:r>
        <w:rPr>
          <w:spacing w:val="-2"/>
        </w:rPr>
        <w:t>：每一个线下店需能够吸引他人加盟。若线下店为一级经销</w:t>
      </w:r>
    </w:p>
    <w:p w14:paraId="1567AA8F">
      <w:pPr>
        <w:rPr>
          <w:rFonts w:ascii="Arial"/>
          <w:sz w:val="21"/>
        </w:rPr>
      </w:pPr>
    </w:p>
    <w:p w14:paraId="3632CF31">
      <w:pPr>
        <w:pStyle w:val="2"/>
        <w:spacing w:before="94" w:line="183" w:lineRule="auto"/>
        <w:ind w:left="18"/>
      </w:pPr>
      <w:r>
        <w:rPr>
          <w:spacing w:val="-3"/>
        </w:rPr>
        <w:t>商，则需继续招商，发展二级经销商。</w:t>
      </w:r>
    </w:p>
    <w:p w14:paraId="2E9B4268">
      <w:pPr>
        <w:pStyle w:val="2"/>
        <w:spacing w:before="333" w:line="397" w:lineRule="auto"/>
        <w:ind w:left="15" w:right="166"/>
        <w:jc w:val="both"/>
      </w:pPr>
      <w:r>
        <w:t>第三个，作为融资平台（原文表述为众筹平台，此处根据语境调整为更通用的</w:t>
      </w:r>
      <w:r>
        <w:rPr>
          <w:spacing w:val="-1"/>
        </w:rPr>
        <w:t>融资平</w:t>
      </w:r>
      <w:r>
        <w:t>台概念，但核心意思保留，即通过客户众筹实现融资目的）：愿意在店内租改</w:t>
      </w:r>
      <w:r>
        <w:rPr>
          <w:spacing w:val="-1"/>
        </w:rPr>
        <w:t>衣服的</w:t>
      </w:r>
      <w:r>
        <w:t>高端客户中，可将部分客户转变为股东，通过众筹方式（如拿出30%的股份</w:t>
      </w:r>
      <w:r>
        <w:rPr>
          <w:spacing w:val="-1"/>
        </w:rPr>
        <w:t>）吸引用</w:t>
      </w:r>
      <w:r>
        <w:rPr>
          <w:spacing w:val="-2"/>
        </w:rPr>
        <w:t>户参与，旨在赢得用户的信任与支持，而非单纯筹集资金。</w:t>
      </w:r>
    </w:p>
    <w:p w14:paraId="07B1F7FB">
      <w:pPr>
        <w:pStyle w:val="2"/>
        <w:spacing w:before="2" w:line="407" w:lineRule="auto"/>
        <w:ind w:left="18" w:right="168" w:hanging="4"/>
      </w:pPr>
      <w:r>
        <w:rPr>
          <w:b/>
          <w:bCs/>
          <w:spacing w:val="-1"/>
        </w:rPr>
        <w:t xml:space="preserve">第四个，作为直播基地 </w:t>
      </w:r>
      <w:r>
        <w:rPr>
          <w:spacing w:val="-1"/>
        </w:rPr>
        <w:t>：在生意不佳或消费</w:t>
      </w:r>
      <w:r>
        <w:rPr>
          <w:spacing w:val="-2"/>
        </w:rPr>
        <w:t>者不愿出门的情况下，需提供直播服务，</w:t>
      </w:r>
      <w:r>
        <w:t>覆盖方圆五公里内的潜在客户，以此作为未来发展的核</w:t>
      </w:r>
      <w:r>
        <w:rPr>
          <w:spacing w:val="-1"/>
        </w:rPr>
        <w:t>心竞争力之一。</w:t>
      </w:r>
    </w:p>
    <w:p w14:paraId="60D78132">
      <w:pPr>
        <w:pStyle w:val="2"/>
        <w:spacing w:before="28" w:line="230" w:lineRule="auto"/>
        <w:ind w:left="44"/>
        <w:outlineLvl w:val="1"/>
        <w:rPr>
          <w:rFonts w:hint="eastAsia" w:ascii="Arial" w:hAnsi="Arial" w:eastAsia="微软雅黑" w:cs="Arial"/>
          <w:sz w:val="16"/>
          <w:szCs w:val="16"/>
          <w:lang w:eastAsia="zh-CN"/>
        </w:rPr>
      </w:pPr>
      <w:r>
        <w:rPr>
          <w:b/>
          <w:bCs/>
          <w:spacing w:val="4"/>
          <w:sz w:val="36"/>
          <w:szCs w:val="36"/>
        </w:rPr>
        <w:t xml:space="preserve">5.消费大国与奢侈品消费现状 </w:t>
      </w:r>
    </w:p>
    <w:p w14:paraId="723D1BEC">
      <w:pPr>
        <w:pStyle w:val="2"/>
        <w:spacing w:before="174" w:line="423" w:lineRule="auto"/>
        <w:ind w:left="16" w:right="60" w:firstLine="10"/>
        <w:jc w:val="both"/>
      </w:pPr>
      <w:r>
        <w:rPr>
          <w:b/>
          <w:bCs/>
        </w:rPr>
        <w:t>中国自2008年起成为全球第二大消费大国</w:t>
      </w:r>
      <w:r>
        <w:t>。</w:t>
      </w:r>
      <w:r>
        <w:rPr>
          <w:b/>
          <w:bCs/>
        </w:rPr>
        <w:t>2015年，</w:t>
      </w:r>
      <w:r>
        <w:rPr>
          <w:b/>
          <w:bCs/>
          <w:spacing w:val="-1"/>
        </w:rPr>
        <w:t>中国奢侈品消费额接近1100亿美元，且服装行业消费呈加速增长态势</w:t>
      </w:r>
      <w:r>
        <w:rPr>
          <w:spacing w:val="-1"/>
        </w:rPr>
        <w:t>。</w:t>
      </w:r>
      <w:r>
        <w:rPr>
          <w:b/>
          <w:bCs/>
          <w:spacing w:val="-1"/>
        </w:rPr>
        <w:t>2017年</w:t>
      </w:r>
      <w:r>
        <w:rPr>
          <w:b/>
          <w:bCs/>
          <w:spacing w:val="-2"/>
        </w:rPr>
        <w:t>，奢侈品消费额达到30000亿</w:t>
      </w:r>
      <w:r>
        <w:rPr>
          <w:b/>
          <w:bCs/>
          <w:spacing w:val="-12"/>
        </w:rPr>
        <w:t xml:space="preserve"> </w:t>
      </w:r>
      <w:r>
        <w:rPr>
          <w:spacing w:val="-2"/>
        </w:rPr>
        <w:t>，</w:t>
      </w:r>
      <w:r>
        <w:rPr>
          <w:b/>
          <w:bCs/>
          <w:spacing w:val="-2"/>
        </w:rPr>
        <w:t>表明</w:t>
      </w:r>
      <w:r>
        <w:rPr>
          <w:b/>
          <w:bCs/>
          <w:spacing w:val="-1"/>
        </w:rPr>
        <w:t>市场容量巨大</w:t>
      </w:r>
      <w:r>
        <w:rPr>
          <w:spacing w:val="-1"/>
        </w:rPr>
        <w:t>。</w:t>
      </w:r>
      <w:r>
        <w:rPr>
          <w:b/>
          <w:bCs/>
          <w:spacing w:val="-1"/>
        </w:rPr>
        <w:t xml:space="preserve">消费升级的原因何在 </w:t>
      </w:r>
      <w:r>
        <w:rPr>
          <w:spacing w:val="-1"/>
        </w:rPr>
        <w:t>？</w:t>
      </w:r>
    </w:p>
    <w:p w14:paraId="7696C958">
      <w:pPr>
        <w:pStyle w:val="2"/>
        <w:spacing w:before="72" w:line="184" w:lineRule="auto"/>
        <w:ind w:left="20"/>
        <w:outlineLvl w:val="0"/>
        <w:rPr>
          <w:rFonts w:hint="eastAsia" w:ascii="Arial" w:hAnsi="Arial" w:eastAsia="微软雅黑" w:cs="Arial"/>
          <w:sz w:val="16"/>
          <w:szCs w:val="16"/>
          <w:lang w:eastAsia="zh-CN"/>
        </w:rPr>
      </w:pPr>
      <w:r>
        <w:rPr>
          <w:b/>
          <w:bCs/>
          <w:spacing w:val="6"/>
        </w:rPr>
        <w:t xml:space="preserve">二、改衣项目创始人介绍 </w:t>
      </w:r>
    </w:p>
    <w:p w14:paraId="68C094A6">
      <w:pPr>
        <w:pStyle w:val="2"/>
        <w:spacing w:before="333" w:line="185" w:lineRule="auto"/>
        <w:ind w:left="28"/>
      </w:pPr>
      <w:r>
        <w:rPr>
          <w:b/>
          <w:bCs/>
        </w:rPr>
        <w:t>医改一</w:t>
      </w:r>
      <w:r>
        <w:t>的创始人梁世珍，曾是网易产品经理，</w:t>
      </w:r>
      <w:r>
        <w:rPr>
          <w:spacing w:val="-1"/>
        </w:rPr>
        <w:t>负责扩展用户私人市场，打造私域流</w:t>
      </w:r>
    </w:p>
    <w:p w14:paraId="22CD8EE4">
      <w:pPr>
        <w:pStyle w:val="2"/>
        <w:spacing w:before="334" w:line="408" w:lineRule="auto"/>
        <w:ind w:left="19" w:right="180" w:hanging="2"/>
      </w:pPr>
      <w:r>
        <w:t>量。</w:t>
      </w:r>
      <w:r>
        <w:rPr>
          <w:b/>
          <w:bCs/>
        </w:rPr>
        <w:t>私域流量</w:t>
      </w:r>
      <w:r>
        <w:t>具有一定价值，其定位更侧重于中高端市场。尽管客单价较</w:t>
      </w:r>
      <w:r>
        <w:rPr>
          <w:spacing w:val="-1"/>
        </w:rPr>
        <w:t>高，但仍会</w:t>
      </w:r>
      <w:r>
        <w:t>面临其他问题。改衣市场对人的依赖度极高，因此店内</w:t>
      </w:r>
      <w:r>
        <w:rPr>
          <w:b/>
          <w:bCs/>
        </w:rPr>
        <w:t>激励考核机</w:t>
      </w:r>
      <w:r>
        <w:rPr>
          <w:b/>
          <w:bCs/>
          <w:spacing w:val="-1"/>
        </w:rPr>
        <w:t>制</w:t>
      </w:r>
      <w:r>
        <w:rPr>
          <w:spacing w:val="-1"/>
        </w:rPr>
        <w:t>成为关键。改衣</w:t>
      </w:r>
    </w:p>
    <w:p w14:paraId="1750A92D">
      <w:pPr>
        <w:spacing w:line="408" w:lineRule="auto"/>
        <w:sectPr>
          <w:headerReference r:id="rId76" w:type="default"/>
          <w:pgSz w:w="11906" w:h="16839"/>
          <w:pgMar w:top="400" w:right="1785" w:bottom="400" w:left="1785" w:header="0" w:footer="0" w:gutter="0"/>
          <w:cols w:space="720" w:num="1"/>
        </w:sectPr>
      </w:pPr>
    </w:p>
    <w:p w14:paraId="0F317EA9">
      <w:pPr>
        <w:spacing w:line="287" w:lineRule="auto"/>
        <w:rPr>
          <w:rFonts w:ascii="Arial"/>
          <w:sz w:val="21"/>
        </w:rPr>
      </w:pPr>
    </w:p>
    <w:p w14:paraId="7183489E">
      <w:pPr>
        <w:spacing w:line="287" w:lineRule="auto"/>
        <w:rPr>
          <w:rFonts w:ascii="Arial"/>
          <w:sz w:val="21"/>
        </w:rPr>
      </w:pPr>
    </w:p>
    <w:p w14:paraId="50A1009C">
      <w:pPr>
        <w:spacing w:line="287" w:lineRule="auto"/>
        <w:rPr>
          <w:rFonts w:ascii="Arial"/>
          <w:sz w:val="21"/>
        </w:rPr>
      </w:pPr>
    </w:p>
    <w:p w14:paraId="33E750E3">
      <w:pPr>
        <w:spacing w:line="288" w:lineRule="auto"/>
        <w:rPr>
          <w:rFonts w:ascii="Arial"/>
          <w:sz w:val="21"/>
        </w:rPr>
      </w:pPr>
    </w:p>
    <w:p w14:paraId="6520E8B1">
      <w:pPr>
        <w:pStyle w:val="2"/>
        <w:spacing w:before="94" w:line="184" w:lineRule="auto"/>
        <w:ind w:left="15"/>
      </w:pPr>
      <w:r>
        <w:t>频次并不高。未来如何扩充品类成为重要议题。改衣项目已在多家百货商店</w:t>
      </w:r>
      <w:r>
        <w:rPr>
          <w:spacing w:val="-1"/>
        </w:rPr>
        <w:t>设立门</w:t>
      </w:r>
    </w:p>
    <w:p w14:paraId="7F0CEDC2">
      <w:pPr>
        <w:pStyle w:val="2"/>
        <w:spacing w:before="334" w:line="397" w:lineRule="auto"/>
        <w:ind w:left="15" w:right="117" w:hanging="1"/>
        <w:jc w:val="both"/>
      </w:pPr>
      <w:r>
        <w:t>店，如一改一。为扩大规模，可选择直营店、加盟店或托管店模式。</w:t>
      </w:r>
      <w:r>
        <w:rPr>
          <w:b/>
          <w:bCs/>
        </w:rPr>
        <w:t>直营店</w:t>
      </w:r>
      <w:r>
        <w:t>由自</w:t>
      </w:r>
      <w:r>
        <w:rPr>
          <w:spacing w:val="-1"/>
        </w:rPr>
        <w:t>身出</w:t>
      </w:r>
      <w:r>
        <w:t>资并管理；</w:t>
      </w:r>
      <w:r>
        <w:rPr>
          <w:b/>
          <w:bCs/>
        </w:rPr>
        <w:t>加盟店</w:t>
      </w:r>
      <w:r>
        <w:t>由他人出资并运营；</w:t>
      </w:r>
      <w:r>
        <w:rPr>
          <w:b/>
          <w:bCs/>
        </w:rPr>
        <w:t>托管店</w:t>
      </w:r>
      <w:r>
        <w:t>则由他人出资，自身管理。改衣</w:t>
      </w:r>
      <w:r>
        <w:rPr>
          <w:spacing w:val="-1"/>
        </w:rPr>
        <w:t>项目未</w:t>
      </w:r>
      <w:r>
        <w:t>来更适宜采用加盟店模式以实现规模化发展，并通过</w:t>
      </w:r>
      <w:r>
        <w:rPr>
          <w:b/>
          <w:bCs/>
        </w:rPr>
        <w:t>ERP系统或SaaS系统</w:t>
      </w:r>
      <w:r>
        <w:t>进行</w:t>
      </w:r>
      <w:r>
        <w:rPr>
          <w:spacing w:val="-1"/>
        </w:rPr>
        <w:t>连接管</w:t>
      </w:r>
      <w:r>
        <w:t>理。消费场景中，如餐饮、理发、购买包子或改衣服务，通常不涉及发票开</w:t>
      </w:r>
      <w:r>
        <w:rPr>
          <w:spacing w:val="-1"/>
        </w:rPr>
        <w:t>具。然</w:t>
      </w:r>
    </w:p>
    <w:p w14:paraId="431177DC">
      <w:pPr>
        <w:pStyle w:val="2"/>
        <w:spacing w:line="405" w:lineRule="auto"/>
        <w:ind w:left="17" w:right="101" w:firstLine="3"/>
      </w:pPr>
      <w:r>
        <w:t>而，</w:t>
      </w:r>
      <w:r>
        <w:rPr>
          <w:b/>
          <w:bCs/>
        </w:rPr>
        <w:t>医改一若计划上市，需向B端（加盟商和托管商）收取管理费，</w:t>
      </w:r>
      <w:r>
        <w:rPr>
          <w:b/>
          <w:bCs/>
          <w:spacing w:val="-1"/>
        </w:rPr>
        <w:t>而非向C端（消费</w:t>
      </w:r>
      <w:r>
        <w:rPr>
          <w:b/>
          <w:bCs/>
          <w:spacing w:val="-2"/>
        </w:rPr>
        <w:t>者）收费</w:t>
      </w:r>
      <w:r>
        <w:rPr>
          <w:spacing w:val="-2"/>
        </w:rPr>
        <w:t>。向消费者收费可能涉及财务不合规问题。</w:t>
      </w:r>
    </w:p>
    <w:p w14:paraId="164943E0">
      <w:pPr>
        <w:pStyle w:val="2"/>
        <w:spacing w:before="172" w:line="184" w:lineRule="auto"/>
        <w:ind w:left="20"/>
        <w:outlineLvl w:val="0"/>
        <w:rPr>
          <w:rFonts w:hint="eastAsia" w:ascii="Arial" w:hAnsi="Arial" w:eastAsia="微软雅黑" w:cs="Arial"/>
          <w:sz w:val="16"/>
          <w:szCs w:val="16"/>
          <w:lang w:eastAsia="zh-CN"/>
        </w:rPr>
      </w:pPr>
      <w:r>
        <w:rPr>
          <w:b/>
          <w:bCs/>
          <w:spacing w:val="8"/>
        </w:rPr>
        <w:t xml:space="preserve">三、改衣项目分析 </w:t>
      </w:r>
    </w:p>
    <w:p w14:paraId="5DD9572F">
      <w:pPr>
        <w:pStyle w:val="2"/>
        <w:spacing w:before="332" w:line="397" w:lineRule="auto"/>
        <w:ind w:left="16" w:right="35"/>
      </w:pPr>
      <w:r>
        <w:rPr>
          <w:b/>
          <w:bCs/>
        </w:rPr>
        <w:t>店内核心问题在于修改衣服后缺乏发票，购买衣服可能存在发票，但修改衣</w:t>
      </w:r>
      <w:r>
        <w:rPr>
          <w:b/>
          <w:bCs/>
          <w:spacing w:val="-1"/>
        </w:rPr>
        <w:t>服无发票</w:t>
      </w:r>
      <w:r>
        <w:rPr>
          <w:b/>
          <w:bCs/>
        </w:rPr>
        <w:t>则无法上市</w:t>
      </w:r>
      <w:r>
        <w:t>。因此，应向</w:t>
      </w:r>
      <w:r>
        <w:rPr>
          <w:b/>
          <w:bCs/>
        </w:rPr>
        <w:t>B端</w:t>
      </w:r>
      <w:r>
        <w:t>而非</w:t>
      </w:r>
      <w:r>
        <w:rPr>
          <w:b/>
          <w:bCs/>
        </w:rPr>
        <w:t>C端</w:t>
      </w:r>
      <w:r>
        <w:t>收费。同样的商业模式下，市场容量虽</w:t>
      </w:r>
      <w:r>
        <w:rPr>
          <w:spacing w:val="-1"/>
        </w:rPr>
        <w:t>佳，但上</w:t>
      </w:r>
      <w:r>
        <w:t>市时需规避此类问题。当前许多天使投资人仅懂投资，不懂投行业务。</w:t>
      </w:r>
      <w:r>
        <w:rPr>
          <w:b/>
          <w:bCs/>
        </w:rPr>
        <w:t>投行</w:t>
      </w:r>
      <w:r>
        <w:rPr>
          <w:b/>
          <w:bCs/>
          <w:spacing w:val="-1"/>
        </w:rPr>
        <w:t>业务要求</w:t>
      </w:r>
      <w:r>
        <w:rPr>
          <w:b/>
          <w:bCs/>
        </w:rPr>
        <w:t>企业在财务、法律、业务上均需合规</w:t>
      </w:r>
      <w:r>
        <w:t>。</w:t>
      </w:r>
      <w:r>
        <w:rPr>
          <w:b/>
          <w:bCs/>
        </w:rPr>
        <w:t>财务合规性由会计师事务所判定，业</w:t>
      </w:r>
      <w:r>
        <w:rPr>
          <w:b/>
          <w:bCs/>
          <w:spacing w:val="-1"/>
        </w:rPr>
        <w:t>务合规性</w:t>
      </w:r>
      <w:r>
        <w:rPr>
          <w:b/>
          <w:bCs/>
        </w:rPr>
        <w:t>由投行判定，法律合规性由律师事务所判定</w:t>
      </w:r>
      <w:r>
        <w:t>。优势资本作为</w:t>
      </w:r>
      <w:r>
        <w:rPr>
          <w:b/>
          <w:bCs/>
        </w:rPr>
        <w:t>P</w:t>
      </w:r>
      <w:r>
        <w:t>方，与投行联系</w:t>
      </w:r>
      <w:r>
        <w:rPr>
          <w:spacing w:val="-1"/>
        </w:rPr>
        <w:t>紧密。</w:t>
      </w:r>
      <w:r>
        <w:rPr>
          <w:b/>
          <w:bCs/>
          <w:spacing w:val="-1"/>
        </w:rPr>
        <w:t>企</w:t>
      </w:r>
      <w:r>
        <w:rPr>
          <w:b/>
          <w:bCs/>
        </w:rPr>
        <w:t>业是否合规、能否上市是重大问题</w:t>
      </w:r>
      <w:r>
        <w:t>。许多企业商业模式可行，但最终因</w:t>
      </w:r>
      <w:r>
        <w:rPr>
          <w:spacing w:val="-1"/>
        </w:rPr>
        <w:t>不符合证监会</w:t>
      </w:r>
      <w:r>
        <w:t>要求而难以上市。因此，建议医改一采取</w:t>
      </w:r>
      <w:r>
        <w:rPr>
          <w:b/>
          <w:bCs/>
        </w:rPr>
        <w:t>托管模式或加盟模式</w:t>
      </w:r>
      <w:r>
        <w:t>进行扩张，前</w:t>
      </w:r>
      <w:r>
        <w:rPr>
          <w:spacing w:val="-1"/>
        </w:rPr>
        <w:t>期可开设少量直营店，后期依赖其他模式扩大规模，否则企业规模过大也难</w:t>
      </w:r>
      <w:r>
        <w:rPr>
          <w:spacing w:val="-2"/>
        </w:rPr>
        <w:t>以进入资本市场。</w:t>
      </w:r>
    </w:p>
    <w:p w14:paraId="59D6BA60">
      <w:pPr>
        <w:pStyle w:val="2"/>
        <w:spacing w:before="1" w:line="183" w:lineRule="auto"/>
        <w:ind w:left="17"/>
      </w:pPr>
      <w:r>
        <w:rPr>
          <w:b/>
          <w:bCs/>
          <w:spacing w:val="-1"/>
        </w:rPr>
        <w:t>此为核心关键</w:t>
      </w:r>
      <w:r>
        <w:rPr>
          <w:spacing w:val="-1"/>
        </w:rPr>
        <w:t>。</w:t>
      </w:r>
    </w:p>
    <w:p w14:paraId="3FBAD381">
      <w:pPr>
        <w:spacing w:line="183" w:lineRule="auto"/>
        <w:sectPr>
          <w:pgSz w:w="11906" w:h="16839"/>
          <w:pgMar w:top="400" w:right="1785" w:bottom="400" w:left="1785" w:header="0" w:footer="0" w:gutter="0"/>
          <w:cols w:space="720" w:num="1"/>
        </w:sectPr>
      </w:pPr>
    </w:p>
    <w:p w14:paraId="360AE7E5">
      <w:pPr>
        <w:spacing w:line="339" w:lineRule="auto"/>
        <w:rPr>
          <w:rFonts w:ascii="Arial"/>
          <w:sz w:val="21"/>
        </w:rPr>
      </w:pPr>
    </w:p>
    <w:p w14:paraId="202CC117">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一、易快报的商业模式 </w:t>
      </w:r>
    </w:p>
    <w:p w14:paraId="69362930">
      <w:pPr>
        <w:spacing w:line="241" w:lineRule="auto"/>
        <w:rPr>
          <w:rFonts w:ascii="Arial"/>
          <w:sz w:val="21"/>
        </w:rPr>
      </w:pPr>
    </w:p>
    <w:p w14:paraId="07B02003">
      <w:pPr>
        <w:pStyle w:val="2"/>
        <w:spacing w:before="154" w:line="229" w:lineRule="auto"/>
        <w:ind w:left="47"/>
        <w:outlineLvl w:val="1"/>
        <w:rPr>
          <w:sz w:val="36"/>
          <w:szCs w:val="36"/>
        </w:rPr>
      </w:pPr>
      <w:r>
        <w:rPr>
          <w:b/>
          <w:bCs/>
          <w:spacing w:val="-5"/>
          <w:sz w:val="36"/>
          <w:szCs w:val="36"/>
        </w:rPr>
        <w:t>1.易快报介绍</w:t>
      </w:r>
    </w:p>
    <w:p w14:paraId="5F2288EF">
      <w:pPr>
        <w:pStyle w:val="2"/>
        <w:spacing w:before="171" w:line="397" w:lineRule="auto"/>
        <w:ind w:left="16" w:right="180" w:firstLine="1"/>
      </w:pPr>
      <w:r>
        <w:t>易快报是专注于报销行业的移动互联网工具，主要面向中小企业提供公司</w:t>
      </w:r>
      <w:r>
        <w:rPr>
          <w:spacing w:val="-1"/>
        </w:rPr>
        <w:t>花销和记账</w:t>
      </w:r>
      <w:r>
        <w:t>流程管理服务。中国报销行业市场规模达20000亿元，易快报已服务五万</w:t>
      </w:r>
      <w:r>
        <w:rPr>
          <w:spacing w:val="-1"/>
        </w:rPr>
        <w:t>家企业客</w:t>
      </w:r>
    </w:p>
    <w:p w14:paraId="18FEE14B">
      <w:pPr>
        <w:pStyle w:val="2"/>
        <w:spacing w:before="1" w:line="183" w:lineRule="auto"/>
        <w:ind w:left="15"/>
      </w:pPr>
      <w:r>
        <w:rPr>
          <w:spacing w:val="-11"/>
        </w:rPr>
        <w:t>户。</w:t>
      </w:r>
    </w:p>
    <w:p w14:paraId="5B7B94B6">
      <w:pPr>
        <w:rPr>
          <w:rFonts w:ascii="Arial"/>
          <w:sz w:val="21"/>
        </w:rPr>
      </w:pPr>
    </w:p>
    <w:p w14:paraId="686B5DA5">
      <w:pPr>
        <w:pStyle w:val="2"/>
        <w:spacing w:before="94" w:line="183" w:lineRule="auto"/>
        <w:ind w:left="17"/>
      </w:pPr>
      <w:r>
        <w:rPr>
          <w:b/>
          <w:bCs/>
          <w:spacing w:val="-2"/>
        </w:rPr>
        <w:t xml:space="preserve">关键发展历程 </w:t>
      </w:r>
      <w:r>
        <w:rPr>
          <w:spacing w:val="-2"/>
        </w:rPr>
        <w:t>：</w:t>
      </w:r>
    </w:p>
    <w:p w14:paraId="1F443F91">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8"/>
        </w:rPr>
        <w:t xml:space="preserve"> </w:t>
      </w:r>
      <w:r>
        <w:rPr>
          <w:spacing w:val="-2"/>
        </w:rPr>
        <w:t>2015年成立，两年内获得五万企业级用户</w:t>
      </w:r>
    </w:p>
    <w:p w14:paraId="1044CB74">
      <w:pPr>
        <w:pStyle w:val="2"/>
        <w:spacing w:before="311"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获得DCM 3000万元A轮融资</w:t>
      </w:r>
    </w:p>
    <w:p w14:paraId="64105A6E">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spacing w:val="-2"/>
        </w:rPr>
        <w:t>2019年完成1500万美元B轮融资</w:t>
      </w:r>
    </w:p>
    <w:p w14:paraId="3280A14C">
      <w:pPr>
        <w:pStyle w:val="2"/>
        <w:spacing w:before="308" w:line="196" w:lineRule="auto"/>
        <w:ind w:left="32"/>
      </w:pPr>
      <w:r>
        <w:rPr>
          <w:rFonts w:ascii="Wingdings" w:hAnsi="Wingdings" w:eastAsia="Wingdings" w:cs="Wingdings"/>
        </w:rPr>
        <w:t>l</w:t>
      </w:r>
      <w:r>
        <w:rPr>
          <w:rFonts w:ascii="Wingdings" w:hAnsi="Wingdings" w:eastAsia="Wingdings" w:cs="Wingdings"/>
          <w:spacing w:val="67"/>
        </w:rPr>
        <w:t xml:space="preserve"> </w:t>
      </w:r>
      <w:r>
        <w:t>2019年9月获老虎环球基金3000万美元C轮融资（老股东D</w:t>
      </w:r>
      <w:r>
        <w:rPr>
          <w:spacing w:val="-1"/>
        </w:rPr>
        <w:t>CM、民盛资本跟投）</w:t>
      </w:r>
    </w:p>
    <w:p w14:paraId="2537CFE5">
      <w:pPr>
        <w:pStyle w:val="2"/>
        <w:spacing w:before="317" w:line="200" w:lineRule="auto"/>
        <w:ind w:left="32"/>
      </w:pPr>
      <w:r>
        <w:rPr>
          <w:rFonts w:ascii="Wingdings" w:hAnsi="Wingdings" w:eastAsia="Wingdings" w:cs="Wingdings"/>
          <w:spacing w:val="-1"/>
        </w:rPr>
        <w:t>l</w:t>
      </w:r>
      <w:r>
        <w:rPr>
          <w:rFonts w:ascii="Wingdings" w:hAnsi="Wingdings" w:eastAsia="Wingdings" w:cs="Wingdings"/>
          <w:spacing w:val="67"/>
        </w:rPr>
        <w:t xml:space="preserve"> </w:t>
      </w:r>
      <w:r>
        <w:rPr>
          <w:spacing w:val="-1"/>
        </w:rPr>
        <w:t>2019年10月获红杉资本2000万美元</w:t>
      </w:r>
      <w:r>
        <w:rPr>
          <w:spacing w:val="-2"/>
        </w:rPr>
        <w:t>C+轮融资</w:t>
      </w:r>
    </w:p>
    <w:p w14:paraId="75BC961F">
      <w:pPr>
        <w:pStyle w:val="2"/>
        <w:spacing w:before="320" w:line="183" w:lineRule="auto"/>
        <w:ind w:left="16"/>
      </w:pPr>
      <w:r>
        <w:rPr>
          <w:b/>
          <w:bCs/>
          <w:spacing w:val="-3"/>
        </w:rPr>
        <w:t xml:space="preserve">行业定位 </w:t>
      </w:r>
      <w:r>
        <w:rPr>
          <w:spacing w:val="-3"/>
        </w:rPr>
        <w:t>：</w:t>
      </w:r>
    </w:p>
    <w:p w14:paraId="383E51B5">
      <w:pPr>
        <w:pStyle w:val="2"/>
        <w:spacing w:before="325" w:line="196" w:lineRule="auto"/>
        <w:ind w:left="32"/>
      </w:pPr>
      <w:r>
        <w:rPr>
          <w:rFonts w:ascii="Wingdings" w:hAnsi="Wingdings" w:eastAsia="Wingdings" w:cs="Wingdings"/>
          <w:spacing w:val="-1"/>
        </w:rPr>
        <w:t>l</w:t>
      </w:r>
      <w:r>
        <w:rPr>
          <w:rFonts w:ascii="Wingdings" w:hAnsi="Wingdings" w:eastAsia="Wingdings" w:cs="Wingdings"/>
          <w:spacing w:val="76"/>
        </w:rPr>
        <w:t xml:space="preserve"> </w:t>
      </w:r>
      <w:r>
        <w:rPr>
          <w:spacing w:val="-1"/>
        </w:rPr>
        <w:t>报销领域的"猪八戒"（服务众包平台）</w:t>
      </w:r>
    </w:p>
    <w:p w14:paraId="1A4639D9">
      <w:pPr>
        <w:pStyle w:val="2"/>
        <w:spacing w:before="315" w:line="196" w:lineRule="auto"/>
        <w:ind w:left="32"/>
      </w:pPr>
      <w:r>
        <w:rPr>
          <w:rFonts w:ascii="Wingdings" w:hAnsi="Wingdings" w:eastAsia="Wingdings" w:cs="Wingdings"/>
        </w:rPr>
        <w:t>l</w:t>
      </w:r>
      <w:r>
        <w:rPr>
          <w:rFonts w:ascii="Wingdings" w:hAnsi="Wingdings" w:eastAsia="Wingdings" w:cs="Wingdings"/>
          <w:spacing w:val="57"/>
        </w:rPr>
        <w:t xml:space="preserve"> </w:t>
      </w:r>
      <w:r>
        <w:t>移动互联网端的"金蝶用友"（财务软件巨头）</w:t>
      </w:r>
    </w:p>
    <w:p w14:paraId="4F04C446">
      <w:pPr>
        <w:pStyle w:val="2"/>
        <w:spacing w:before="317" w:line="200" w:lineRule="auto"/>
        <w:ind w:left="32"/>
      </w:pPr>
      <w:r>
        <w:rPr>
          <w:rFonts w:ascii="Wingdings" w:hAnsi="Wingdings" w:eastAsia="Wingdings" w:cs="Wingdings"/>
          <w:spacing w:val="-1"/>
        </w:rPr>
        <w:t>l</w:t>
      </w:r>
      <w:r>
        <w:rPr>
          <w:rFonts w:ascii="Wingdings" w:hAnsi="Wingdings" w:eastAsia="Wingdings" w:cs="Wingdings"/>
          <w:spacing w:val="60"/>
        </w:rPr>
        <w:t xml:space="preserve"> </w:t>
      </w:r>
      <w:r>
        <w:rPr>
          <w:spacing w:val="-1"/>
        </w:rPr>
        <w:t>属于产业互联网赛道，受益于国家电子发票政策推广</w:t>
      </w:r>
    </w:p>
    <w:p w14:paraId="4F9B2A8B">
      <w:pPr>
        <w:pStyle w:val="2"/>
        <w:spacing w:before="308" w:line="398" w:lineRule="auto"/>
        <w:ind w:left="469" w:right="123" w:hanging="437"/>
      </w:pPr>
      <w:r>
        <w:rPr>
          <w:rFonts w:ascii="Wingdings" w:hAnsi="Wingdings" w:eastAsia="Wingdings" w:cs="Wingdings"/>
          <w:spacing w:val="-1"/>
        </w:rPr>
        <w:t>l</w:t>
      </w:r>
      <w:r>
        <w:rPr>
          <w:rFonts w:ascii="Wingdings" w:hAnsi="Wingdings" w:eastAsia="Wingdings" w:cs="Wingdings"/>
          <w:spacing w:val="74"/>
        </w:rPr>
        <w:t xml:space="preserve"> </w:t>
      </w:r>
      <w:r>
        <w:rPr>
          <w:spacing w:val="-1"/>
        </w:rPr>
        <w:t>SaaS模式降低市场教育成本，同类上市企业包括威猛（优势资本投资案例，两年</w:t>
      </w:r>
      <w:r>
        <w:t>回报4倍）、动龙科技、微动天下（获4000万元投资）</w:t>
      </w:r>
    </w:p>
    <w:p w14:paraId="38AE59A9">
      <w:pPr>
        <w:pStyle w:val="2"/>
        <w:spacing w:before="70" w:line="229" w:lineRule="auto"/>
        <w:ind w:left="32"/>
        <w:outlineLvl w:val="1"/>
        <w:rPr>
          <w:rFonts w:hint="eastAsia" w:ascii="Arial" w:hAnsi="Arial" w:eastAsia="微软雅黑" w:cs="Arial"/>
          <w:sz w:val="16"/>
          <w:szCs w:val="16"/>
          <w:lang w:eastAsia="zh-CN"/>
        </w:rPr>
      </w:pPr>
      <w:r>
        <w:rPr>
          <w:b/>
          <w:bCs/>
          <w:spacing w:val="7"/>
          <w:sz w:val="36"/>
          <w:szCs w:val="36"/>
        </w:rPr>
        <w:t xml:space="preserve">2.易快报突破点 </w:t>
      </w:r>
    </w:p>
    <w:p w14:paraId="4129D80C">
      <w:pPr>
        <w:pStyle w:val="2"/>
        <w:spacing w:before="173" w:line="183" w:lineRule="auto"/>
        <w:ind w:left="17"/>
      </w:pPr>
      <w:r>
        <w:t>易快报的核心突破在于：</w:t>
      </w:r>
    </w:p>
    <w:p w14:paraId="26189954">
      <w:pPr>
        <w:pStyle w:val="2"/>
        <w:spacing w:before="326" w:line="199" w:lineRule="auto"/>
        <w:ind w:left="32"/>
      </w:pPr>
      <w:r>
        <w:rPr>
          <w:rFonts w:ascii="Wingdings" w:hAnsi="Wingdings" w:eastAsia="Wingdings" w:cs="Wingdings"/>
          <w:spacing w:val="-6"/>
        </w:rPr>
        <w:t>l</w:t>
      </w:r>
      <w:r>
        <w:rPr>
          <w:rFonts w:ascii="Wingdings" w:hAnsi="Wingdings" w:eastAsia="Wingdings" w:cs="Wingdings"/>
          <w:spacing w:val="74"/>
        </w:rPr>
        <w:t xml:space="preserve"> </w:t>
      </w:r>
      <w:r>
        <w:rPr>
          <w:b/>
          <w:bCs/>
          <w:spacing w:val="-6"/>
        </w:rPr>
        <w:t xml:space="preserve">产品易用性 </w:t>
      </w:r>
      <w:r>
        <w:rPr>
          <w:spacing w:val="-6"/>
        </w:rPr>
        <w:t>：支持随时随地移动报销</w:t>
      </w:r>
    </w:p>
    <w:p w14:paraId="39AB2B8B">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流程结构化 </w:t>
      </w:r>
      <w:r>
        <w:rPr>
          <w:spacing w:val="-5"/>
        </w:rPr>
        <w:t>：实现报销数据透明化、可视化</w:t>
      </w:r>
    </w:p>
    <w:p w14:paraId="0C2BC1C2">
      <w:pPr>
        <w:spacing w:line="199" w:lineRule="auto"/>
        <w:sectPr>
          <w:headerReference r:id="rId77" w:type="default"/>
          <w:pgSz w:w="11906" w:h="16839"/>
          <w:pgMar w:top="1728" w:right="1785" w:bottom="400" w:left="1785" w:header="1452" w:footer="0" w:gutter="0"/>
          <w:cols w:space="720" w:num="1"/>
        </w:sectPr>
      </w:pPr>
    </w:p>
    <w:p w14:paraId="0837CC7C">
      <w:pPr>
        <w:spacing w:line="285" w:lineRule="auto"/>
        <w:rPr>
          <w:rFonts w:ascii="Arial"/>
          <w:sz w:val="21"/>
        </w:rPr>
      </w:pPr>
    </w:p>
    <w:p w14:paraId="08BD82A6">
      <w:pPr>
        <w:spacing w:line="285" w:lineRule="auto"/>
        <w:rPr>
          <w:rFonts w:ascii="Arial"/>
          <w:sz w:val="21"/>
        </w:rPr>
      </w:pPr>
    </w:p>
    <w:p w14:paraId="020ADAC2">
      <w:pPr>
        <w:spacing w:line="285" w:lineRule="auto"/>
        <w:rPr>
          <w:rFonts w:ascii="Arial"/>
          <w:sz w:val="21"/>
        </w:rPr>
      </w:pPr>
    </w:p>
    <w:p w14:paraId="6C966193">
      <w:pPr>
        <w:spacing w:line="286" w:lineRule="auto"/>
        <w:rPr>
          <w:rFonts w:ascii="Arial"/>
          <w:sz w:val="21"/>
        </w:rPr>
      </w:pPr>
    </w:p>
    <w:p w14:paraId="573262D9">
      <w:pPr>
        <w:pStyle w:val="2"/>
        <w:spacing w:before="95" w:line="395" w:lineRule="auto"/>
        <w:ind w:left="456" w:right="2824" w:hanging="424"/>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管理价值 </w:t>
      </w:r>
      <w:r>
        <w:rPr>
          <w:spacing w:val="-4"/>
        </w:rPr>
        <w:t>：为企业财务预算与成本控制提供决策依据</w:t>
      </w:r>
      <w:r>
        <w:rPr>
          <w:spacing w:val="-1"/>
        </w:rPr>
        <w:t>基于上述优势，客户规模从五万家扩展至近十万家</w:t>
      </w:r>
    </w:p>
    <w:p w14:paraId="37124EE8">
      <w:pPr>
        <w:pStyle w:val="2"/>
        <w:spacing w:before="75" w:line="230" w:lineRule="auto"/>
        <w:ind w:left="41"/>
        <w:outlineLvl w:val="1"/>
        <w:rPr>
          <w:rFonts w:hint="eastAsia" w:ascii="Arial" w:hAnsi="Arial" w:eastAsia="微软雅黑" w:cs="Arial"/>
          <w:sz w:val="16"/>
          <w:szCs w:val="16"/>
          <w:lang w:eastAsia="zh-CN"/>
        </w:rPr>
      </w:pPr>
      <w:r>
        <w:rPr>
          <w:b/>
          <w:bCs/>
          <w:spacing w:val="6"/>
          <w:sz w:val="36"/>
          <w:szCs w:val="36"/>
        </w:rPr>
        <w:t xml:space="preserve">3.易快报的链接 </w:t>
      </w:r>
    </w:p>
    <w:p w14:paraId="1AE1D3B4">
      <w:pPr>
        <w:pStyle w:val="2"/>
        <w:spacing w:before="171" w:line="183" w:lineRule="auto"/>
        <w:ind w:left="17"/>
      </w:pPr>
      <w:r>
        <w:t>易快报通过以下方式构建生态：</w:t>
      </w:r>
    </w:p>
    <w:p w14:paraId="0E225FF1">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对接主流财务软件系统</w:t>
      </w:r>
    </w:p>
    <w:p w14:paraId="0D666F86">
      <w:pPr>
        <w:pStyle w:val="2"/>
        <w:spacing w:before="308" w:line="201" w:lineRule="auto"/>
        <w:ind w:left="32"/>
      </w:pPr>
      <w:r>
        <w:rPr>
          <w:rFonts w:ascii="Wingdings" w:hAnsi="Wingdings" w:eastAsia="Wingdings" w:cs="Wingdings"/>
          <w:spacing w:val="-3"/>
        </w:rPr>
        <w:t>l</w:t>
      </w:r>
      <w:r>
        <w:rPr>
          <w:rFonts w:ascii="Wingdings" w:hAnsi="Wingdings" w:eastAsia="Wingdings" w:cs="Wingdings"/>
          <w:spacing w:val="63"/>
        </w:rPr>
        <w:t xml:space="preserve"> </w:t>
      </w:r>
      <w:r>
        <w:rPr>
          <w:spacing w:val="-3"/>
        </w:rPr>
        <w:t>集成协同办公平台</w:t>
      </w:r>
    </w:p>
    <w:p w14:paraId="4FC9FD46">
      <w:pPr>
        <w:pStyle w:val="2"/>
        <w:spacing w:before="307" w:line="196" w:lineRule="auto"/>
        <w:ind w:left="32"/>
      </w:pPr>
      <w:r>
        <w:rPr>
          <w:rFonts w:ascii="Wingdings" w:hAnsi="Wingdings" w:eastAsia="Wingdings" w:cs="Wingdings"/>
        </w:rPr>
        <w:t>l</w:t>
      </w:r>
      <w:r>
        <w:rPr>
          <w:rFonts w:ascii="Wingdings" w:hAnsi="Wingdings" w:eastAsia="Wingdings" w:cs="Wingdings"/>
          <w:spacing w:val="66"/>
        </w:rPr>
        <w:t xml:space="preserve"> </w:t>
      </w:r>
      <w:r>
        <w:t>以报销为切入点渗透企业日常消费场景（针对中小企业</w:t>
      </w:r>
      <w:r>
        <w:rPr>
          <w:spacing w:val="-1"/>
        </w:rPr>
        <w:t>付费能力弱的特点）</w:t>
      </w:r>
    </w:p>
    <w:p w14:paraId="29B05ECA">
      <w:pPr>
        <w:pStyle w:val="2"/>
        <w:spacing w:before="388" w:line="214" w:lineRule="auto"/>
        <w:ind w:left="19"/>
        <w:outlineLvl w:val="1"/>
        <w:rPr>
          <w:rFonts w:hint="eastAsia" w:ascii="Arial" w:hAnsi="Arial" w:eastAsia="微软雅黑" w:cs="Arial"/>
          <w:sz w:val="16"/>
          <w:szCs w:val="16"/>
          <w:lang w:eastAsia="zh-CN"/>
        </w:rPr>
      </w:pPr>
      <w:r>
        <w:rPr>
          <w:b/>
          <w:bCs/>
          <w:spacing w:val="7"/>
          <w:sz w:val="36"/>
          <w:szCs w:val="36"/>
        </w:rPr>
        <w:t xml:space="preserve">4.易快报的收费模式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44"/>
        <w:gridCol w:w="2997"/>
        <w:gridCol w:w="4249"/>
      </w:tblGrid>
      <w:tr w14:paraId="7B7E97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044" w:type="dxa"/>
            <w:vAlign w:val="top"/>
          </w:tcPr>
          <w:p w14:paraId="57DE0AD8">
            <w:pPr>
              <w:pStyle w:val="6"/>
              <w:spacing w:before="89" w:line="209" w:lineRule="auto"/>
              <w:ind w:left="104" w:right="268" w:hanging="2"/>
            </w:pPr>
            <w:r>
              <w:rPr>
                <w:b/>
                <w:bCs/>
                <w:spacing w:val="-1"/>
              </w:rPr>
              <w:t>模式类</w:t>
            </w:r>
            <w:r>
              <w:rPr>
                <w:b/>
                <w:bCs/>
              </w:rPr>
              <w:t>型</w:t>
            </w:r>
          </w:p>
        </w:tc>
        <w:tc>
          <w:tcPr>
            <w:tcW w:w="2997" w:type="dxa"/>
            <w:vAlign w:val="top"/>
          </w:tcPr>
          <w:p w14:paraId="72422DDD">
            <w:pPr>
              <w:pStyle w:val="6"/>
              <w:spacing w:before="89" w:line="183" w:lineRule="auto"/>
              <w:ind w:left="98"/>
            </w:pPr>
            <w:r>
              <w:rPr>
                <w:b/>
                <w:bCs/>
                <w:spacing w:val="-1"/>
              </w:rPr>
              <w:t>具体方案</w:t>
            </w:r>
          </w:p>
        </w:tc>
        <w:tc>
          <w:tcPr>
            <w:tcW w:w="4249" w:type="dxa"/>
            <w:vAlign w:val="top"/>
          </w:tcPr>
          <w:p w14:paraId="092DA2A3">
            <w:pPr>
              <w:pStyle w:val="6"/>
              <w:spacing w:before="89" w:line="183" w:lineRule="auto"/>
              <w:ind w:left="103"/>
            </w:pPr>
            <w:r>
              <w:rPr>
                <w:b/>
                <w:bCs/>
                <w:spacing w:val="-1"/>
              </w:rPr>
              <w:t>定价逻辑</w:t>
            </w:r>
          </w:p>
        </w:tc>
      </w:tr>
      <w:tr w14:paraId="6164C4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044" w:type="dxa"/>
            <w:vAlign w:val="top"/>
          </w:tcPr>
          <w:p w14:paraId="7351E406">
            <w:pPr>
              <w:pStyle w:val="6"/>
              <w:spacing w:before="88" w:line="207" w:lineRule="auto"/>
              <w:ind w:left="102" w:right="268"/>
            </w:pPr>
            <w:r>
              <w:rPr>
                <w:spacing w:val="-1"/>
              </w:rPr>
              <w:t>免费模</w:t>
            </w:r>
            <w:r>
              <w:t>式</w:t>
            </w:r>
          </w:p>
        </w:tc>
        <w:tc>
          <w:tcPr>
            <w:tcW w:w="2997" w:type="dxa"/>
            <w:vAlign w:val="top"/>
          </w:tcPr>
          <w:p w14:paraId="489479C9">
            <w:pPr>
              <w:pStyle w:val="6"/>
              <w:spacing w:before="86" w:line="184" w:lineRule="auto"/>
              <w:ind w:left="97"/>
            </w:pPr>
            <w:r>
              <w:rPr>
                <w:spacing w:val="-1"/>
              </w:rPr>
              <w:t>基础功能开放</w:t>
            </w:r>
          </w:p>
        </w:tc>
        <w:tc>
          <w:tcPr>
            <w:tcW w:w="4249" w:type="dxa"/>
            <w:vAlign w:val="top"/>
          </w:tcPr>
          <w:p w14:paraId="0FE27EDC">
            <w:pPr>
              <w:pStyle w:val="6"/>
              <w:spacing w:before="86" w:line="184" w:lineRule="auto"/>
              <w:ind w:left="113"/>
            </w:pPr>
            <w:r>
              <w:rPr>
                <w:spacing w:val="-1"/>
              </w:rPr>
              <w:t>吸引企业入驻建立用户基础</w:t>
            </w:r>
          </w:p>
        </w:tc>
      </w:tr>
      <w:tr w14:paraId="32419DC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044" w:type="dxa"/>
            <w:vAlign w:val="top"/>
          </w:tcPr>
          <w:p w14:paraId="2F7D5C38">
            <w:pPr>
              <w:pStyle w:val="6"/>
              <w:spacing w:before="93" w:line="208" w:lineRule="auto"/>
              <w:ind w:left="103" w:right="268"/>
            </w:pPr>
            <w:r>
              <w:rPr>
                <w:spacing w:val="-2"/>
              </w:rPr>
              <w:t>付费模</w:t>
            </w:r>
            <w:r>
              <w:t>式</w:t>
            </w:r>
          </w:p>
        </w:tc>
        <w:tc>
          <w:tcPr>
            <w:tcW w:w="2997" w:type="dxa"/>
            <w:vAlign w:val="top"/>
          </w:tcPr>
          <w:p w14:paraId="3E83E108">
            <w:pPr>
              <w:pStyle w:val="6"/>
              <w:spacing w:before="93" w:line="208" w:lineRule="auto"/>
              <w:ind w:left="98" w:right="330" w:hanging="1"/>
            </w:pPr>
            <w:r>
              <w:rPr>
                <w:spacing w:val="-1"/>
              </w:rPr>
              <w:t>按员工数收费（260元/人/</w:t>
            </w:r>
            <w:r>
              <w:rPr>
                <w:spacing w:val="8"/>
              </w:rPr>
              <w:t>年）</w:t>
            </w:r>
          </w:p>
        </w:tc>
        <w:tc>
          <w:tcPr>
            <w:tcW w:w="4249" w:type="dxa"/>
            <w:vAlign w:val="top"/>
          </w:tcPr>
          <w:p w14:paraId="557AD0A1">
            <w:pPr>
              <w:pStyle w:val="6"/>
              <w:spacing w:before="90" w:line="209" w:lineRule="auto"/>
              <w:ind w:left="104" w:right="203" w:firstLine="15"/>
            </w:pPr>
            <w:r>
              <w:rPr>
                <w:spacing w:val="-1"/>
              </w:rPr>
              <w:t>1万员工年费260万元，1000员工年费26万元</w:t>
            </w:r>
          </w:p>
        </w:tc>
      </w:tr>
    </w:tbl>
    <w:p w14:paraId="4C216E52">
      <w:pPr>
        <w:pStyle w:val="2"/>
        <w:spacing w:before="274" w:line="230" w:lineRule="auto"/>
        <w:ind w:left="44"/>
        <w:outlineLvl w:val="1"/>
        <w:rPr>
          <w:rFonts w:hint="eastAsia" w:ascii="Arial" w:hAnsi="Arial" w:eastAsia="微软雅黑" w:cs="Arial"/>
          <w:sz w:val="16"/>
          <w:szCs w:val="16"/>
          <w:lang w:eastAsia="zh-CN"/>
        </w:rPr>
      </w:pPr>
      <w:r>
        <w:rPr>
          <w:b/>
          <w:bCs/>
          <w:spacing w:val="6"/>
          <w:sz w:val="36"/>
          <w:szCs w:val="36"/>
        </w:rPr>
        <w:t xml:space="preserve">5.易快报的好处 </w:t>
      </w:r>
    </w:p>
    <w:p w14:paraId="67CDC851">
      <w:pPr>
        <w:pStyle w:val="2"/>
        <w:spacing w:before="171" w:line="183" w:lineRule="auto"/>
        <w:ind w:left="17"/>
      </w:pPr>
      <w:r>
        <w:t>易快报的盈利来源包括：</w:t>
      </w:r>
    </w:p>
    <w:p w14:paraId="2F45F299">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平台分成 </w:t>
      </w:r>
      <w:r>
        <w:rPr>
          <w:spacing w:val="-5"/>
        </w:rPr>
        <w:t>：与京东、滴滴等合作抽取服务费</w:t>
      </w:r>
    </w:p>
    <w:p w14:paraId="148EC656">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4"/>
        </w:rPr>
        <w:t xml:space="preserve"> </w:t>
      </w:r>
      <w:r>
        <w:rPr>
          <w:b/>
          <w:bCs/>
          <w:spacing w:val="-5"/>
        </w:rPr>
        <w:t xml:space="preserve">支付分成 </w:t>
      </w:r>
      <w:r>
        <w:rPr>
          <w:spacing w:val="-5"/>
        </w:rPr>
        <w:t>：通过微信、支付宝获取交易手续费</w:t>
      </w:r>
    </w:p>
    <w:p w14:paraId="2203B86D">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数据变现 </w:t>
      </w:r>
      <w:r>
        <w:rPr>
          <w:spacing w:val="-5"/>
        </w:rPr>
        <w:t>：企业消费数据衍生增值服务</w:t>
      </w:r>
    </w:p>
    <w:p w14:paraId="07681624">
      <w:pPr>
        <w:pStyle w:val="2"/>
        <w:spacing w:before="281" w:line="225" w:lineRule="auto"/>
        <w:ind w:left="456"/>
      </w:pPr>
      <w:r>
        <w:rPr>
          <w:b/>
          <w:bCs/>
          <w:spacing w:val="-2"/>
        </w:rPr>
        <w:t xml:space="preserve">行业特征 </w:t>
      </w:r>
      <w:r>
        <w:rPr>
          <w:spacing w:val="-2"/>
        </w:rPr>
        <w:t>：电子报销技术门槛较低，但需具备行业</w:t>
      </w:r>
      <w:r>
        <w:rPr>
          <w:spacing w:val="-3"/>
        </w:rPr>
        <w:t>know-how</w:t>
      </w:r>
    </w:p>
    <w:p w14:paraId="00303CEC">
      <w:pPr>
        <w:pStyle w:val="2"/>
        <w:spacing w:before="371" w:line="230" w:lineRule="auto"/>
        <w:ind w:left="33"/>
        <w:outlineLvl w:val="1"/>
        <w:rPr>
          <w:rFonts w:hint="eastAsia" w:ascii="Arial" w:hAnsi="Arial" w:eastAsia="微软雅黑" w:cs="Arial"/>
          <w:sz w:val="16"/>
          <w:szCs w:val="16"/>
          <w:lang w:eastAsia="zh-CN"/>
        </w:rPr>
      </w:pPr>
      <w:r>
        <w:rPr>
          <w:b/>
          <w:bCs/>
          <w:spacing w:val="6"/>
          <w:sz w:val="36"/>
          <w:szCs w:val="36"/>
        </w:rPr>
        <w:t xml:space="preserve">6.易快报创始人背景 </w:t>
      </w:r>
    </w:p>
    <w:p w14:paraId="507F6DAC">
      <w:pPr>
        <w:pStyle w:val="2"/>
        <w:spacing w:before="170" w:line="184" w:lineRule="auto"/>
        <w:ind w:left="16"/>
      </w:pPr>
      <w:r>
        <w:t>创始人马春奎的核心竞争力：</w:t>
      </w:r>
    </w:p>
    <w:p w14:paraId="7EC8CC42">
      <w:pPr>
        <w:pStyle w:val="2"/>
        <w:spacing w:before="324" w:line="196" w:lineRule="auto"/>
        <w:ind w:left="32"/>
      </w:pPr>
      <w:r>
        <w:rPr>
          <w:rFonts w:ascii="Wingdings" w:hAnsi="Wingdings" w:eastAsia="Wingdings" w:cs="Wingdings"/>
        </w:rPr>
        <w:t>l</w:t>
      </w:r>
      <w:r>
        <w:rPr>
          <w:rFonts w:ascii="Wingdings" w:hAnsi="Wingdings" w:eastAsia="Wingdings" w:cs="Wingdings"/>
          <w:spacing w:val="60"/>
        </w:rPr>
        <w:t xml:space="preserve"> </w:t>
      </w:r>
      <w:r>
        <w:t>用友集团十年工作经验（中国ERP双巨头"北用友南金蝶"，金蝶市值超</w:t>
      </w:r>
      <w:r>
        <w:rPr>
          <w:spacing w:val="-1"/>
        </w:rPr>
        <w:t>千亿）</w:t>
      </w:r>
    </w:p>
    <w:p w14:paraId="2CF84035">
      <w:pPr>
        <w:spacing w:line="196" w:lineRule="auto"/>
        <w:sectPr>
          <w:headerReference r:id="rId78" w:type="default"/>
          <w:pgSz w:w="11906" w:h="16839"/>
          <w:pgMar w:top="400" w:right="1785" w:bottom="400" w:left="1785" w:header="0" w:footer="0" w:gutter="0"/>
          <w:cols w:space="720" w:num="1"/>
        </w:sectPr>
      </w:pPr>
    </w:p>
    <w:p w14:paraId="3E7994A7">
      <w:pPr>
        <w:spacing w:line="285" w:lineRule="auto"/>
        <w:rPr>
          <w:rFonts w:ascii="Arial"/>
          <w:sz w:val="21"/>
        </w:rPr>
      </w:pPr>
    </w:p>
    <w:p w14:paraId="0F6CD423">
      <w:pPr>
        <w:spacing w:line="285" w:lineRule="auto"/>
        <w:rPr>
          <w:rFonts w:ascii="Arial"/>
          <w:sz w:val="21"/>
        </w:rPr>
      </w:pPr>
    </w:p>
    <w:p w14:paraId="1632E780">
      <w:pPr>
        <w:spacing w:line="285" w:lineRule="auto"/>
        <w:rPr>
          <w:rFonts w:ascii="Arial"/>
          <w:sz w:val="21"/>
        </w:rPr>
      </w:pPr>
    </w:p>
    <w:p w14:paraId="0A1D27E3">
      <w:pPr>
        <w:spacing w:line="285" w:lineRule="auto"/>
        <w:rPr>
          <w:rFonts w:ascii="Arial"/>
          <w:sz w:val="21"/>
        </w:rPr>
      </w:pPr>
    </w:p>
    <w:p w14:paraId="76EEB9F3">
      <w:pPr>
        <w:pStyle w:val="2"/>
        <w:spacing w:before="95"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将传统财务软件从PC端迁移至移动端</w:t>
      </w:r>
    </w:p>
    <w:p w14:paraId="0BBA189A">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商业模式创新 </w:t>
      </w:r>
      <w:r>
        <w:rPr>
          <w:spacing w:val="-5"/>
        </w:rPr>
        <w:t>：</w:t>
      </w:r>
    </w:p>
    <w:p w14:paraId="301810EF">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免费基础版吸引中小企业</w:t>
      </w:r>
    </w:p>
    <w:p w14:paraId="60AF1EBC">
      <w:pPr>
        <w:rPr>
          <w:rFonts w:ascii="Arial"/>
          <w:sz w:val="21"/>
        </w:rPr>
      </w:pPr>
    </w:p>
    <w:p w14:paraId="7F7B261A">
      <w:pPr>
        <w:pStyle w:val="2"/>
        <w:spacing w:before="94" w:line="183" w:lineRule="auto"/>
        <w:ind w:left="465"/>
      </w:pPr>
      <w:r>
        <w:rPr>
          <w:rFonts w:ascii="Courier New" w:hAnsi="Courier New" w:eastAsia="Courier New" w:cs="Courier New"/>
          <w:spacing w:val="2"/>
        </w:rPr>
        <w:t xml:space="preserve">o  </w:t>
      </w:r>
      <w:r>
        <w:rPr>
          <w:spacing w:val="2"/>
        </w:rPr>
        <w:t>按人头收费实现持续盈利（"一生一次→一生</w:t>
      </w:r>
      <w:r>
        <w:rPr>
          <w:spacing w:val="1"/>
        </w:rPr>
        <w:t>一世"转化）</w:t>
      </w:r>
    </w:p>
    <w:p w14:paraId="55B750BD">
      <w:pPr>
        <w:rPr>
          <w:rFonts w:ascii="Arial"/>
          <w:sz w:val="21"/>
        </w:rPr>
      </w:pPr>
    </w:p>
    <w:p w14:paraId="3430514B">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解决大企业"想做但做不了"的移动报销需求</w:t>
      </w:r>
    </w:p>
    <w:p w14:paraId="555037E8">
      <w:pPr>
        <w:rPr>
          <w:rFonts w:ascii="Arial"/>
          <w:sz w:val="21"/>
        </w:rPr>
      </w:pPr>
    </w:p>
    <w:p w14:paraId="140A1279">
      <w:pPr>
        <w:pStyle w:val="2"/>
        <w:spacing w:before="155" w:line="229" w:lineRule="auto"/>
        <w:ind w:left="30"/>
        <w:outlineLvl w:val="1"/>
        <w:rPr>
          <w:rFonts w:hint="eastAsia" w:ascii="Arial" w:hAnsi="Arial" w:eastAsia="微软雅黑" w:cs="Arial"/>
          <w:sz w:val="16"/>
          <w:szCs w:val="16"/>
          <w:lang w:eastAsia="zh-CN"/>
        </w:rPr>
      </w:pPr>
      <w:r>
        <w:rPr>
          <w:b/>
          <w:bCs/>
          <w:spacing w:val="7"/>
          <w:sz w:val="36"/>
          <w:szCs w:val="36"/>
        </w:rPr>
        <w:t xml:space="preserve">7.易快报聚焦点 </w:t>
      </w:r>
    </w:p>
    <w:p w14:paraId="0C9CE4EE">
      <w:pPr>
        <w:pStyle w:val="2"/>
        <w:spacing w:before="174" w:line="183" w:lineRule="auto"/>
        <w:ind w:left="25"/>
      </w:pPr>
      <w:r>
        <w:rPr>
          <w:b/>
          <w:bCs/>
        </w:rPr>
        <w:t>战略聚焦</w:t>
      </w:r>
      <w:r>
        <w:t>是易快报成功的关键：</w:t>
      </w:r>
    </w:p>
    <w:p w14:paraId="6B240673">
      <w:pPr>
        <w:pStyle w:val="2"/>
        <w:spacing w:before="325" w:line="196" w:lineRule="auto"/>
        <w:ind w:left="32"/>
      </w:pPr>
      <w:r>
        <w:rPr>
          <w:rFonts w:ascii="Wingdings" w:hAnsi="Wingdings" w:eastAsia="Wingdings" w:cs="Wingdings"/>
        </w:rPr>
        <w:t>l</w:t>
      </w:r>
      <w:r>
        <w:rPr>
          <w:rFonts w:ascii="Wingdings" w:hAnsi="Wingdings" w:eastAsia="Wingdings" w:cs="Wingdings"/>
          <w:spacing w:val="61"/>
        </w:rPr>
        <w:t xml:space="preserve"> </w:t>
      </w:r>
      <w:r>
        <w:t>专注报销单点突破（对比其他SaaS厂商的全业</w:t>
      </w:r>
      <w:r>
        <w:rPr>
          <w:spacing w:val="-1"/>
        </w:rPr>
        <w:t>务覆盖）</w:t>
      </w:r>
    </w:p>
    <w:p w14:paraId="2178835E">
      <w:pPr>
        <w:pStyle w:val="2"/>
        <w:spacing w:before="316" w:line="196" w:lineRule="auto"/>
        <w:ind w:left="32"/>
      </w:pPr>
      <w:r>
        <w:rPr>
          <w:rFonts w:ascii="Wingdings" w:hAnsi="Wingdings" w:eastAsia="Wingdings" w:cs="Wingdings"/>
        </w:rPr>
        <w:t>l</w:t>
      </w:r>
      <w:r>
        <w:rPr>
          <w:rFonts w:ascii="Wingdings" w:hAnsi="Wingdings" w:eastAsia="Wingdings" w:cs="Wingdings"/>
          <w:spacing w:val="58"/>
        </w:rPr>
        <w:t xml:space="preserve"> </w:t>
      </w:r>
      <w:r>
        <w:t>通过报销数据掌握企业真实经营状况（成为投资机构尽调工具）</w:t>
      </w:r>
    </w:p>
    <w:p w14:paraId="0F32AC6E">
      <w:pPr>
        <w:pStyle w:val="2"/>
        <w:spacing w:before="316" w:line="200" w:lineRule="auto"/>
        <w:ind w:left="32"/>
      </w:pPr>
      <w:r>
        <w:rPr>
          <w:rFonts w:ascii="Wingdings" w:hAnsi="Wingdings" w:eastAsia="Wingdings" w:cs="Wingdings"/>
          <w:spacing w:val="-1"/>
        </w:rPr>
        <w:t>l</w:t>
      </w:r>
      <w:r>
        <w:rPr>
          <w:rFonts w:ascii="Wingdings" w:hAnsi="Wingdings" w:eastAsia="Wingdings" w:cs="Wingdings"/>
          <w:spacing w:val="63"/>
        </w:rPr>
        <w:t xml:space="preserve"> </w:t>
      </w:r>
      <w:r>
        <w:rPr>
          <w:spacing w:val="-1"/>
        </w:rPr>
        <w:t>形成产业互联网入口价值：</w:t>
      </w:r>
    </w:p>
    <w:p w14:paraId="0B99F7A1">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员工报销数据反映企业现金流健康度</w:t>
      </w:r>
    </w:p>
    <w:p w14:paraId="012FE99A">
      <w:pPr>
        <w:pStyle w:val="2"/>
        <w:spacing w:before="335" w:line="184" w:lineRule="auto"/>
        <w:ind w:left="465"/>
      </w:pPr>
      <w:r>
        <w:rPr>
          <w:rFonts w:ascii="Courier New" w:hAnsi="Courier New" w:eastAsia="Courier New" w:cs="Courier New"/>
          <w:spacing w:val="1"/>
        </w:rPr>
        <w:t xml:space="preserve">o  </w:t>
      </w:r>
      <w:r>
        <w:rPr>
          <w:spacing w:val="1"/>
        </w:rPr>
        <w:t>部分投资机构强制被投企业使用易快报进行财务监管</w:t>
      </w:r>
    </w:p>
    <w:p w14:paraId="0F58955A">
      <w:pPr>
        <w:rPr>
          <w:rFonts w:ascii="Arial"/>
          <w:sz w:val="21"/>
        </w:rPr>
      </w:pPr>
    </w:p>
    <w:p w14:paraId="5DB5C599">
      <w:pPr>
        <w:pStyle w:val="2"/>
        <w:spacing w:before="155" w:line="230" w:lineRule="auto"/>
        <w:ind w:left="28"/>
        <w:outlineLvl w:val="1"/>
        <w:rPr>
          <w:rFonts w:hint="eastAsia" w:ascii="Arial" w:hAnsi="Arial" w:eastAsia="微软雅黑" w:cs="Arial"/>
          <w:sz w:val="16"/>
          <w:szCs w:val="16"/>
          <w:lang w:eastAsia="zh-CN"/>
        </w:rPr>
      </w:pPr>
      <w:r>
        <w:rPr>
          <w:b/>
          <w:bCs/>
          <w:spacing w:val="6"/>
          <w:sz w:val="36"/>
          <w:szCs w:val="36"/>
        </w:rPr>
        <w:t xml:space="preserve">8.易快报的企业价值 </w:t>
      </w:r>
    </w:p>
    <w:p w14:paraId="0EC85D58">
      <w:pPr>
        <w:pStyle w:val="2"/>
        <w:spacing w:before="170" w:line="184" w:lineRule="auto"/>
        <w:ind w:left="17"/>
      </w:pPr>
      <w:r>
        <w:t>易快报的资本价值体现在：</w:t>
      </w:r>
    </w:p>
    <w:p w14:paraId="5882E011">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数据资产 </w:t>
      </w:r>
      <w:r>
        <w:rPr>
          <w:spacing w:val="-5"/>
        </w:rPr>
        <w:t>：企业消费行为数据库具备衍生服务潜力</w:t>
      </w:r>
    </w:p>
    <w:p w14:paraId="6DE6F9C8">
      <w:pPr>
        <w:pStyle w:val="2"/>
        <w:spacing w:before="311" w:line="200" w:lineRule="auto"/>
        <w:ind w:left="32"/>
      </w:pPr>
      <w:r>
        <w:rPr>
          <w:rFonts w:ascii="Wingdings" w:hAnsi="Wingdings" w:eastAsia="Wingdings" w:cs="Wingdings"/>
          <w:spacing w:val="-6"/>
        </w:rPr>
        <w:t>l</w:t>
      </w:r>
      <w:r>
        <w:rPr>
          <w:rFonts w:ascii="Wingdings" w:hAnsi="Wingdings" w:eastAsia="Wingdings" w:cs="Wingdings"/>
          <w:spacing w:val="74"/>
        </w:rPr>
        <w:t xml:space="preserve"> </w:t>
      </w:r>
      <w:r>
        <w:rPr>
          <w:b/>
          <w:bCs/>
          <w:spacing w:val="-6"/>
        </w:rPr>
        <w:t xml:space="preserve">监管工具 </w:t>
      </w:r>
      <w:r>
        <w:rPr>
          <w:spacing w:val="-6"/>
        </w:rPr>
        <w:t>：成为投资机构风控抓手</w:t>
      </w:r>
    </w:p>
    <w:p w14:paraId="45101C47">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产业互联网范式 </w:t>
      </w:r>
      <w:r>
        <w:rPr>
          <w:spacing w:val="-3"/>
        </w:rPr>
        <w:t>：验证垂直领域SaaS的</w:t>
      </w:r>
      <w:r>
        <w:rPr>
          <w:spacing w:val="-4"/>
        </w:rPr>
        <w:t>弯道超车可能性</w:t>
      </w:r>
    </w:p>
    <w:p w14:paraId="3EE47F72">
      <w:pPr>
        <w:pStyle w:val="2"/>
        <w:spacing w:before="318" w:line="184" w:lineRule="auto"/>
        <w:ind w:left="457"/>
      </w:pPr>
      <w:r>
        <w:rPr>
          <w:b/>
          <w:bCs/>
          <w:spacing w:val="-3"/>
        </w:rPr>
        <w:t xml:space="preserve">挑战 </w:t>
      </w:r>
      <w:r>
        <w:rPr>
          <w:spacing w:val="-3"/>
        </w:rPr>
        <w:t>：增值服务需持续探索，需平衡企业隐私保护与数据价值挖掘</w:t>
      </w:r>
    </w:p>
    <w:p w14:paraId="182C56FB">
      <w:pPr>
        <w:spacing w:line="184" w:lineRule="auto"/>
        <w:sectPr>
          <w:pgSz w:w="11906" w:h="16839"/>
          <w:pgMar w:top="400" w:right="1785" w:bottom="400" w:left="1785" w:header="0" w:footer="0" w:gutter="0"/>
          <w:cols w:space="720" w:num="1"/>
        </w:sectPr>
      </w:pPr>
    </w:p>
    <w:p w14:paraId="37ED9FC3">
      <w:pPr>
        <w:spacing w:line="337" w:lineRule="auto"/>
        <w:rPr>
          <w:rFonts w:ascii="Arial"/>
          <w:sz w:val="21"/>
        </w:rPr>
      </w:pPr>
    </w:p>
    <w:p w14:paraId="3CEF9A98">
      <w:pPr>
        <w:pStyle w:val="2"/>
        <w:spacing w:before="95" w:line="184" w:lineRule="auto"/>
        <w:ind w:left="20"/>
        <w:outlineLvl w:val="0"/>
        <w:rPr>
          <w:rFonts w:hint="eastAsia" w:ascii="Arial" w:hAnsi="Arial" w:eastAsia="微软雅黑" w:cs="Arial"/>
          <w:sz w:val="16"/>
          <w:szCs w:val="16"/>
          <w:lang w:eastAsia="zh-CN"/>
        </w:rPr>
      </w:pPr>
      <w:r>
        <w:rPr>
          <w:b/>
          <w:bCs/>
          <w:spacing w:val="6"/>
        </w:rPr>
        <w:t xml:space="preserve">一、日日主商业模式分析 </w:t>
      </w:r>
    </w:p>
    <w:p w14:paraId="619404C8">
      <w:pPr>
        <w:rPr>
          <w:rFonts w:ascii="Arial"/>
          <w:sz w:val="21"/>
        </w:rPr>
      </w:pPr>
    </w:p>
    <w:p w14:paraId="0E967325">
      <w:pPr>
        <w:pStyle w:val="2"/>
        <w:spacing w:before="155" w:line="230" w:lineRule="auto"/>
        <w:ind w:left="47"/>
        <w:outlineLvl w:val="1"/>
        <w:rPr>
          <w:rFonts w:hint="eastAsia" w:ascii="Arial" w:hAnsi="Arial" w:eastAsia="微软雅黑" w:cs="Arial"/>
          <w:sz w:val="16"/>
          <w:szCs w:val="16"/>
          <w:lang w:eastAsia="zh-CN"/>
        </w:rPr>
      </w:pPr>
      <w:r>
        <w:rPr>
          <w:b/>
          <w:bCs/>
          <w:spacing w:val="6"/>
          <w:sz w:val="36"/>
          <w:szCs w:val="36"/>
        </w:rPr>
        <w:t xml:space="preserve">1.日日主公司概况 </w:t>
      </w:r>
    </w:p>
    <w:p w14:paraId="7D2044F9">
      <w:pPr>
        <w:pStyle w:val="2"/>
        <w:spacing w:before="168" w:line="407" w:lineRule="auto"/>
        <w:ind w:left="16" w:right="146" w:firstLine="30"/>
        <w:jc w:val="both"/>
      </w:pPr>
      <w:r>
        <w:rPr>
          <w:spacing w:val="-1"/>
        </w:rPr>
        <w:t>日日主是一家专注于</w:t>
      </w:r>
      <w:r>
        <w:rPr>
          <w:b/>
          <w:bCs/>
          <w:spacing w:val="-1"/>
        </w:rPr>
        <w:t>视频电商</w:t>
      </w:r>
      <w:r>
        <w:rPr>
          <w:spacing w:val="-1"/>
        </w:rPr>
        <w:t>领域的公司，主营业务为</w:t>
      </w:r>
      <w:r>
        <w:rPr>
          <w:b/>
          <w:bCs/>
          <w:spacing w:val="-1"/>
        </w:rPr>
        <w:t>短视频菜谱教学</w:t>
      </w:r>
      <w:r>
        <w:rPr>
          <w:spacing w:val="-1"/>
        </w:rPr>
        <w:t>。其商业模式</w:t>
      </w:r>
      <w:r>
        <w:rPr>
          <w:spacing w:val="-2"/>
        </w:rPr>
        <w:t>涉及</w:t>
      </w:r>
      <w:r>
        <w:rPr>
          <w:b/>
          <w:bCs/>
          <w:spacing w:val="-2"/>
        </w:rPr>
        <w:t xml:space="preserve">移动直播购物 </w:t>
      </w:r>
      <w:r>
        <w:rPr>
          <w:spacing w:val="-2"/>
        </w:rPr>
        <w:t>，与优势资本曾投资的七星购物（回报70多倍）、橡果国际同属电</w:t>
      </w:r>
      <w:r>
        <w:t>视购物行业。该公司2012年成立于香港，2015年进入大陆市场，目前日活</w:t>
      </w:r>
      <w:r>
        <w:rPr>
          <w:spacing w:val="-1"/>
        </w:rPr>
        <w:t>跃用户达</w:t>
      </w:r>
      <w:r>
        <w:rPr>
          <w:b/>
          <w:bCs/>
          <w:spacing w:val="-3"/>
        </w:rPr>
        <w:t xml:space="preserve">3000-4000万 </w:t>
      </w:r>
      <w:r>
        <w:rPr>
          <w:spacing w:val="-3"/>
        </w:rPr>
        <w:t>，其中</w:t>
      </w:r>
      <w:r>
        <w:rPr>
          <w:b/>
          <w:bCs/>
          <w:spacing w:val="-3"/>
        </w:rPr>
        <w:t>70%为22-30岁的年轻群体</w:t>
      </w:r>
      <w:r>
        <w:rPr>
          <w:spacing w:val="-3"/>
        </w:rPr>
        <w:t>。</w:t>
      </w:r>
    </w:p>
    <w:p w14:paraId="299E8F0C">
      <w:pPr>
        <w:pStyle w:val="2"/>
        <w:spacing w:before="2" w:line="229" w:lineRule="auto"/>
        <w:ind w:left="32"/>
        <w:outlineLvl w:val="1"/>
        <w:rPr>
          <w:rFonts w:hint="eastAsia" w:ascii="Arial" w:hAnsi="Arial" w:eastAsia="微软雅黑" w:cs="Arial"/>
          <w:sz w:val="16"/>
          <w:szCs w:val="16"/>
          <w:lang w:eastAsia="zh-CN"/>
        </w:rPr>
      </w:pPr>
      <w:r>
        <w:rPr>
          <w:b/>
          <w:bCs/>
          <w:spacing w:val="7"/>
          <w:sz w:val="36"/>
          <w:szCs w:val="36"/>
        </w:rPr>
        <w:t xml:space="preserve">2.日日主融资情况 </w:t>
      </w:r>
    </w:p>
    <w:p w14:paraId="1C7C1392">
      <w:pPr>
        <w:pStyle w:val="2"/>
        <w:spacing w:before="159" w:line="395" w:lineRule="auto"/>
        <w:ind w:left="461" w:right="35" w:hanging="429"/>
      </w:pPr>
      <w:r>
        <w:rPr>
          <w:rFonts w:ascii="Wingdings" w:hAnsi="Wingdings" w:eastAsia="Wingdings" w:cs="Wingdings"/>
          <w:spacing w:val="-4"/>
        </w:rPr>
        <w:t>l</w:t>
      </w:r>
      <w:r>
        <w:rPr>
          <w:rFonts w:ascii="Wingdings" w:hAnsi="Wingdings" w:eastAsia="Wingdings" w:cs="Wingdings"/>
          <w:spacing w:val="79"/>
        </w:rPr>
        <w:t xml:space="preserve"> </w:t>
      </w:r>
      <w:r>
        <w:rPr>
          <w:b/>
          <w:bCs/>
          <w:spacing w:val="-4"/>
        </w:rPr>
        <w:t xml:space="preserve">2016年 </w:t>
      </w:r>
      <w:r>
        <w:rPr>
          <w:spacing w:val="-4"/>
        </w:rPr>
        <w:t>：获得合一资本</w:t>
      </w:r>
      <w:r>
        <w:rPr>
          <w:b/>
          <w:bCs/>
          <w:spacing w:val="-4"/>
        </w:rPr>
        <w:t xml:space="preserve">3500万人民币A轮融资 </w:t>
      </w:r>
      <w:r>
        <w:rPr>
          <w:spacing w:val="-4"/>
        </w:rPr>
        <w:t>，同年完成阿里巴巴</w:t>
      </w:r>
      <w:r>
        <w:rPr>
          <w:b/>
          <w:bCs/>
          <w:spacing w:val="-4"/>
        </w:rPr>
        <w:t>3500万A+轮</w:t>
      </w:r>
      <w:r>
        <w:rPr>
          <w:b/>
          <w:bCs/>
          <w:spacing w:val="-2"/>
        </w:rPr>
        <w:t>融资</w:t>
      </w:r>
    </w:p>
    <w:p w14:paraId="2D99836D">
      <w:pPr>
        <w:pStyle w:val="2"/>
        <w:spacing w:before="5" w:line="200" w:lineRule="auto"/>
        <w:ind w:left="32"/>
      </w:pPr>
      <w:r>
        <w:rPr>
          <w:rFonts w:ascii="Wingdings" w:hAnsi="Wingdings" w:eastAsia="Wingdings" w:cs="Wingdings"/>
          <w:spacing w:val="-6"/>
        </w:rPr>
        <w:t>l</w:t>
      </w:r>
      <w:r>
        <w:rPr>
          <w:rFonts w:ascii="Wingdings" w:hAnsi="Wingdings" w:eastAsia="Wingdings" w:cs="Wingdings"/>
          <w:spacing w:val="84"/>
        </w:rPr>
        <w:t xml:space="preserve"> </w:t>
      </w:r>
      <w:r>
        <w:rPr>
          <w:b/>
          <w:bCs/>
          <w:spacing w:val="-6"/>
        </w:rPr>
        <w:t xml:space="preserve">2020年 </w:t>
      </w:r>
      <w:r>
        <w:rPr>
          <w:spacing w:val="-6"/>
        </w:rPr>
        <w:t>：完成</w:t>
      </w:r>
      <w:r>
        <w:rPr>
          <w:b/>
          <w:bCs/>
          <w:spacing w:val="-6"/>
        </w:rPr>
        <w:t xml:space="preserve">2000万美元B+轮融资 </w:t>
      </w:r>
      <w:r>
        <w:rPr>
          <w:spacing w:val="-6"/>
        </w:rPr>
        <w:t>，显示其处于行业风口</w:t>
      </w:r>
    </w:p>
    <w:p w14:paraId="44B29431">
      <w:pPr>
        <w:pStyle w:val="2"/>
        <w:spacing w:before="381" w:line="229" w:lineRule="auto"/>
        <w:ind w:left="41"/>
        <w:outlineLvl w:val="1"/>
        <w:rPr>
          <w:rFonts w:hint="eastAsia" w:ascii="Arial" w:hAnsi="Arial" w:eastAsia="微软雅黑" w:cs="Arial"/>
          <w:sz w:val="16"/>
          <w:szCs w:val="16"/>
          <w:lang w:eastAsia="zh-CN"/>
        </w:rPr>
      </w:pPr>
      <w:r>
        <w:rPr>
          <w:b/>
          <w:bCs/>
          <w:spacing w:val="5"/>
          <w:sz w:val="36"/>
          <w:szCs w:val="36"/>
        </w:rPr>
        <w:t xml:space="preserve">3.内容创业与视频电商风口 </w:t>
      </w:r>
    </w:p>
    <w:p w14:paraId="0B0E0529">
      <w:pPr>
        <w:pStyle w:val="2"/>
        <w:spacing w:before="174" w:line="183" w:lineRule="auto"/>
        <w:ind w:left="25"/>
      </w:pPr>
      <w:r>
        <w:t>当前两大风口领域：</w:t>
      </w:r>
    </w:p>
    <w:p w14:paraId="2BC3AA14">
      <w:pPr>
        <w:pStyle w:val="2"/>
        <w:spacing w:before="324" w:line="392" w:lineRule="auto"/>
        <w:ind w:left="457" w:right="180" w:hanging="425"/>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内容创业 </w:t>
      </w:r>
      <w:r>
        <w:rPr>
          <w:spacing w:val="-3"/>
        </w:rPr>
        <w:t>：核心驱动力为中国</w:t>
      </w:r>
      <w:r>
        <w:rPr>
          <w:b/>
          <w:bCs/>
          <w:spacing w:val="-3"/>
        </w:rPr>
        <w:t>大文娱产业</w:t>
      </w:r>
      <w:r>
        <w:rPr>
          <w:spacing w:val="-3"/>
        </w:rPr>
        <w:t>发展，区别于早期网游等商业化文化形</w:t>
      </w:r>
      <w:r>
        <w:t>态</w:t>
      </w:r>
    </w:p>
    <w:p w14:paraId="2E512A7E">
      <w:pPr>
        <w:pStyle w:val="2"/>
        <w:spacing w:before="15"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视频电商 </w:t>
      </w:r>
      <w:r>
        <w:rPr>
          <w:spacing w:val="-5"/>
        </w:rPr>
        <w:t>：2016年起呈现</w:t>
      </w:r>
      <w:r>
        <w:rPr>
          <w:b/>
          <w:bCs/>
          <w:spacing w:val="-5"/>
        </w:rPr>
        <w:t>百花齐放</w:t>
      </w:r>
      <w:r>
        <w:rPr>
          <w:spacing w:val="-5"/>
        </w:rPr>
        <w:t>态势</w:t>
      </w:r>
    </w:p>
    <w:p w14:paraId="4C8FF7A9">
      <w:pPr>
        <w:pStyle w:val="2"/>
        <w:spacing w:before="382" w:line="214" w:lineRule="auto"/>
        <w:ind w:left="19"/>
        <w:outlineLvl w:val="1"/>
        <w:rPr>
          <w:rFonts w:hint="eastAsia" w:ascii="Arial" w:hAnsi="Arial" w:eastAsia="微软雅黑" w:cs="Arial"/>
          <w:sz w:val="16"/>
          <w:szCs w:val="16"/>
          <w:lang w:eastAsia="zh-CN"/>
        </w:rPr>
      </w:pPr>
      <w:r>
        <w:rPr>
          <w:b/>
          <w:bCs/>
          <w:spacing w:val="5"/>
          <w:sz w:val="36"/>
          <w:szCs w:val="36"/>
        </w:rPr>
        <w:t xml:space="preserve">4.视频电商的发展与日日主的定位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30"/>
        <w:gridCol w:w="1723"/>
        <w:gridCol w:w="1723"/>
        <w:gridCol w:w="3114"/>
      </w:tblGrid>
      <w:tr w14:paraId="02CF053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30" w:type="dxa"/>
            <w:vAlign w:val="top"/>
          </w:tcPr>
          <w:p w14:paraId="18E3CF23">
            <w:pPr>
              <w:pStyle w:val="6"/>
              <w:spacing w:before="91" w:line="178" w:lineRule="auto"/>
              <w:ind w:left="103"/>
            </w:pPr>
            <w:r>
              <w:rPr>
                <w:b/>
                <w:bCs/>
                <w:spacing w:val="-1"/>
              </w:rPr>
              <w:t>发展阶段</w:t>
            </w:r>
          </w:p>
        </w:tc>
        <w:tc>
          <w:tcPr>
            <w:tcW w:w="1723" w:type="dxa"/>
            <w:vAlign w:val="top"/>
          </w:tcPr>
          <w:p w14:paraId="593EDBBE">
            <w:pPr>
              <w:pStyle w:val="6"/>
              <w:spacing w:before="89" w:line="179" w:lineRule="auto"/>
              <w:ind w:left="100"/>
            </w:pPr>
            <w:r>
              <w:rPr>
                <w:b/>
                <w:bCs/>
                <w:spacing w:val="-1"/>
              </w:rPr>
              <w:t>载体演变</w:t>
            </w:r>
          </w:p>
        </w:tc>
        <w:tc>
          <w:tcPr>
            <w:tcW w:w="1723" w:type="dxa"/>
            <w:vAlign w:val="top"/>
          </w:tcPr>
          <w:p w14:paraId="4D4D100D">
            <w:pPr>
              <w:pStyle w:val="6"/>
              <w:spacing w:before="89" w:line="179" w:lineRule="auto"/>
              <w:ind w:left="103"/>
            </w:pPr>
            <w:r>
              <w:rPr>
                <w:b/>
                <w:bCs/>
                <w:spacing w:val="-1"/>
              </w:rPr>
              <w:t>典型特征</w:t>
            </w:r>
          </w:p>
        </w:tc>
        <w:tc>
          <w:tcPr>
            <w:tcW w:w="3114" w:type="dxa"/>
            <w:vAlign w:val="top"/>
          </w:tcPr>
          <w:p w14:paraId="407C2578">
            <w:pPr>
              <w:pStyle w:val="6"/>
              <w:spacing w:before="89" w:line="179" w:lineRule="auto"/>
              <w:ind w:left="106"/>
            </w:pPr>
            <w:r>
              <w:rPr>
                <w:b/>
                <w:bCs/>
                <w:spacing w:val="-1"/>
              </w:rPr>
              <w:t>竞品案例</w:t>
            </w:r>
          </w:p>
        </w:tc>
      </w:tr>
      <w:tr w14:paraId="20CCBA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30" w:type="dxa"/>
            <w:vAlign w:val="top"/>
          </w:tcPr>
          <w:p w14:paraId="5B3D888C">
            <w:pPr>
              <w:pStyle w:val="6"/>
              <w:spacing w:before="85" w:line="177" w:lineRule="auto"/>
              <w:ind w:left="103"/>
            </w:pPr>
            <w:r>
              <w:rPr>
                <w:spacing w:val="-1"/>
              </w:rPr>
              <w:t>传统阶段</w:t>
            </w:r>
          </w:p>
        </w:tc>
        <w:tc>
          <w:tcPr>
            <w:tcW w:w="1723" w:type="dxa"/>
            <w:vAlign w:val="top"/>
          </w:tcPr>
          <w:p w14:paraId="618F452F">
            <w:pPr>
              <w:pStyle w:val="6"/>
              <w:spacing w:before="87" w:line="176" w:lineRule="auto"/>
              <w:ind w:left="110"/>
            </w:pPr>
            <w:r>
              <w:rPr>
                <w:spacing w:val="-3"/>
              </w:rPr>
              <w:t>电视购物</w:t>
            </w:r>
          </w:p>
        </w:tc>
        <w:tc>
          <w:tcPr>
            <w:tcW w:w="1723" w:type="dxa"/>
            <w:vAlign w:val="top"/>
          </w:tcPr>
          <w:p w14:paraId="71EC9B73">
            <w:pPr>
              <w:pStyle w:val="6"/>
              <w:spacing w:before="85" w:line="177" w:lineRule="auto"/>
              <w:ind w:left="104"/>
            </w:pPr>
            <w:r>
              <w:rPr>
                <w:spacing w:val="-1"/>
              </w:rPr>
              <w:t>单向传播</w:t>
            </w:r>
          </w:p>
        </w:tc>
        <w:tc>
          <w:tcPr>
            <w:tcW w:w="3114" w:type="dxa"/>
            <w:vAlign w:val="top"/>
          </w:tcPr>
          <w:p w14:paraId="3587CF0A">
            <w:pPr>
              <w:pStyle w:val="6"/>
              <w:spacing w:before="197" w:line="166" w:lineRule="exact"/>
              <w:ind w:left="119"/>
            </w:pPr>
            <w:r>
              <w:rPr>
                <w:position w:val="-2"/>
              </w:rPr>
              <w:t>-</w:t>
            </w:r>
          </w:p>
        </w:tc>
      </w:tr>
      <w:tr w14:paraId="1270789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30" w:type="dxa"/>
            <w:vAlign w:val="top"/>
          </w:tcPr>
          <w:p w14:paraId="0C3E759F">
            <w:pPr>
              <w:pStyle w:val="6"/>
              <w:spacing w:before="90" w:line="174" w:lineRule="auto"/>
              <w:ind w:left="103"/>
            </w:pPr>
            <w:r>
              <w:rPr>
                <w:spacing w:val="-1"/>
              </w:rPr>
              <w:t>转型阶段</w:t>
            </w:r>
          </w:p>
        </w:tc>
        <w:tc>
          <w:tcPr>
            <w:tcW w:w="1723" w:type="dxa"/>
            <w:vAlign w:val="top"/>
          </w:tcPr>
          <w:p w14:paraId="74EDCE53">
            <w:pPr>
              <w:pStyle w:val="6"/>
              <w:spacing w:before="90" w:line="174" w:lineRule="auto"/>
              <w:ind w:left="117"/>
            </w:pPr>
            <w:r>
              <w:rPr>
                <w:spacing w:val="-8"/>
              </w:rPr>
              <w:t>PC端</w:t>
            </w:r>
          </w:p>
        </w:tc>
        <w:tc>
          <w:tcPr>
            <w:tcW w:w="1723" w:type="dxa"/>
            <w:vAlign w:val="top"/>
          </w:tcPr>
          <w:p w14:paraId="6C5C8A3C">
            <w:pPr>
              <w:pStyle w:val="6"/>
              <w:spacing w:before="90" w:line="174" w:lineRule="auto"/>
              <w:ind w:left="101"/>
            </w:pPr>
            <w:r>
              <w:rPr>
                <w:spacing w:val="-1"/>
              </w:rPr>
              <w:t>初步交互</w:t>
            </w:r>
          </w:p>
        </w:tc>
        <w:tc>
          <w:tcPr>
            <w:tcW w:w="3114" w:type="dxa"/>
            <w:vAlign w:val="top"/>
          </w:tcPr>
          <w:p w14:paraId="7BA49940">
            <w:pPr>
              <w:pStyle w:val="6"/>
              <w:spacing w:before="201" w:line="162" w:lineRule="exact"/>
              <w:ind w:left="119"/>
            </w:pPr>
            <w:r>
              <w:rPr>
                <w:position w:val="-2"/>
              </w:rPr>
              <w:t>-</w:t>
            </w:r>
          </w:p>
        </w:tc>
      </w:tr>
      <w:tr w14:paraId="1E1A18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30" w:type="dxa"/>
            <w:vAlign w:val="top"/>
          </w:tcPr>
          <w:p w14:paraId="6D4F5308">
            <w:pPr>
              <w:pStyle w:val="6"/>
              <w:spacing w:before="92" w:line="177" w:lineRule="auto"/>
              <w:ind w:left="112"/>
            </w:pPr>
            <w:r>
              <w:rPr>
                <w:spacing w:val="-3"/>
              </w:rPr>
              <w:t>当前阶段</w:t>
            </w:r>
          </w:p>
        </w:tc>
        <w:tc>
          <w:tcPr>
            <w:tcW w:w="1723" w:type="dxa"/>
            <w:vAlign w:val="top"/>
          </w:tcPr>
          <w:p w14:paraId="6F9073A9">
            <w:pPr>
              <w:pStyle w:val="6"/>
              <w:spacing w:before="92" w:line="177" w:lineRule="auto"/>
              <w:ind w:left="98"/>
            </w:pPr>
            <w:r>
              <w:rPr>
                <w:spacing w:val="-1"/>
              </w:rPr>
              <w:t>移动端</w:t>
            </w:r>
          </w:p>
        </w:tc>
        <w:tc>
          <w:tcPr>
            <w:tcW w:w="1723" w:type="dxa"/>
            <w:vAlign w:val="top"/>
          </w:tcPr>
          <w:p w14:paraId="704DB2C9">
            <w:pPr>
              <w:pStyle w:val="6"/>
              <w:spacing w:before="95" w:line="175" w:lineRule="auto"/>
              <w:ind w:left="103"/>
            </w:pPr>
            <w:r>
              <w:rPr>
                <w:spacing w:val="-1"/>
              </w:rPr>
              <w:t>边看边买</w:t>
            </w:r>
          </w:p>
        </w:tc>
        <w:tc>
          <w:tcPr>
            <w:tcW w:w="3114" w:type="dxa"/>
            <w:vAlign w:val="top"/>
          </w:tcPr>
          <w:p w14:paraId="0D09DEDA">
            <w:pPr>
              <w:pStyle w:val="6"/>
              <w:spacing w:before="91" w:line="178" w:lineRule="auto"/>
              <w:ind w:left="136"/>
            </w:pPr>
            <w:r>
              <w:rPr>
                <w:spacing w:val="-4"/>
              </w:rPr>
              <w:t>日食记、美味生活</w:t>
            </w:r>
          </w:p>
        </w:tc>
      </w:tr>
    </w:tbl>
    <w:p w14:paraId="32059048">
      <w:pPr>
        <w:pStyle w:val="2"/>
        <w:spacing w:before="211" w:line="184" w:lineRule="auto"/>
        <w:ind w:left="47"/>
      </w:pPr>
      <w:r>
        <w:rPr>
          <w:spacing w:val="-2"/>
        </w:rPr>
        <w:t>日日主的差异化策略：</w:t>
      </w:r>
    </w:p>
    <w:p w14:paraId="52E361CC">
      <w:pPr>
        <w:spacing w:line="184" w:lineRule="auto"/>
        <w:sectPr>
          <w:headerReference r:id="rId79" w:type="default"/>
          <w:pgSz w:w="11906" w:h="16839"/>
          <w:pgMar w:top="1728" w:right="1785" w:bottom="400" w:left="1785" w:header="1452" w:footer="0" w:gutter="0"/>
          <w:cols w:space="720" w:num="1"/>
        </w:sectPr>
      </w:pPr>
    </w:p>
    <w:p w14:paraId="64AB279E">
      <w:pPr>
        <w:spacing w:line="284" w:lineRule="auto"/>
        <w:rPr>
          <w:rFonts w:ascii="Arial"/>
          <w:sz w:val="21"/>
        </w:rPr>
      </w:pPr>
    </w:p>
    <w:p w14:paraId="1A53C310">
      <w:pPr>
        <w:spacing w:line="285" w:lineRule="auto"/>
        <w:rPr>
          <w:rFonts w:ascii="Arial"/>
          <w:sz w:val="21"/>
        </w:rPr>
      </w:pPr>
    </w:p>
    <w:p w14:paraId="02F73CC1">
      <w:pPr>
        <w:spacing w:line="285" w:lineRule="auto"/>
        <w:rPr>
          <w:rFonts w:ascii="Arial"/>
          <w:sz w:val="21"/>
        </w:rPr>
      </w:pPr>
    </w:p>
    <w:p w14:paraId="05D70B2E">
      <w:pPr>
        <w:spacing w:line="285" w:lineRule="auto"/>
        <w:rPr>
          <w:rFonts w:ascii="Arial"/>
          <w:sz w:val="21"/>
        </w:rPr>
      </w:pPr>
    </w:p>
    <w:p w14:paraId="66DF0D37">
      <w:pPr>
        <w:pStyle w:val="2"/>
        <w:spacing w:before="95" w:line="201"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垂直电商定位 </w:t>
      </w:r>
      <w:r>
        <w:rPr>
          <w:spacing w:val="-5"/>
        </w:rPr>
        <w:t>：聚焦转化率而非流量</w:t>
      </w:r>
    </w:p>
    <w:p w14:paraId="3ACE213D">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内容电商结合 </w:t>
      </w:r>
      <w:r>
        <w:rPr>
          <w:spacing w:val="-5"/>
        </w:rPr>
        <w:t>：弱化故事性，强化</w:t>
      </w:r>
      <w:r>
        <w:rPr>
          <w:b/>
          <w:bCs/>
          <w:spacing w:val="-5"/>
        </w:rPr>
        <w:t>商品变现</w:t>
      </w:r>
    </w:p>
    <w:p w14:paraId="5A7E9F4A">
      <w:pPr>
        <w:pStyle w:val="2"/>
        <w:spacing w:before="382" w:line="229" w:lineRule="auto"/>
        <w:ind w:left="44"/>
        <w:outlineLvl w:val="1"/>
        <w:rPr>
          <w:rFonts w:hint="eastAsia" w:ascii="Arial" w:hAnsi="Arial" w:eastAsia="微软雅黑" w:cs="Arial"/>
          <w:sz w:val="16"/>
          <w:szCs w:val="16"/>
          <w:lang w:eastAsia="zh-CN"/>
        </w:rPr>
      </w:pPr>
      <w:r>
        <w:rPr>
          <w:b/>
          <w:bCs/>
          <w:spacing w:val="4"/>
          <w:sz w:val="36"/>
          <w:szCs w:val="36"/>
        </w:rPr>
        <w:t xml:space="preserve">5.日日主的目标群体与盈利模式 </w:t>
      </w:r>
    </w:p>
    <w:p w14:paraId="4C7EEF5D">
      <w:pPr>
        <w:pStyle w:val="2"/>
        <w:spacing w:before="161" w:line="200" w:lineRule="auto"/>
        <w:ind w:left="32"/>
      </w:pPr>
      <w:r>
        <w:rPr>
          <w:rFonts w:ascii="Wingdings" w:hAnsi="Wingdings" w:eastAsia="Wingdings" w:cs="Wingdings"/>
          <w:spacing w:val="-6"/>
        </w:rPr>
        <w:t>l</w:t>
      </w:r>
      <w:r>
        <w:rPr>
          <w:rFonts w:ascii="Wingdings" w:hAnsi="Wingdings" w:eastAsia="Wingdings" w:cs="Wingdings"/>
          <w:spacing w:val="90"/>
        </w:rPr>
        <w:t xml:space="preserve"> </w:t>
      </w:r>
      <w:r>
        <w:rPr>
          <w:b/>
          <w:bCs/>
          <w:spacing w:val="-6"/>
        </w:rPr>
        <w:t xml:space="preserve">目标用户 </w:t>
      </w:r>
      <w:r>
        <w:rPr>
          <w:spacing w:val="-6"/>
        </w:rPr>
        <w:t>：</w:t>
      </w:r>
      <w:r>
        <w:rPr>
          <w:b/>
          <w:bCs/>
          <w:spacing w:val="-6"/>
        </w:rPr>
        <w:t>泛90后女性</w:t>
      </w:r>
      <w:r>
        <w:rPr>
          <w:spacing w:val="-6"/>
        </w:rPr>
        <w:t>及家庭主妇群体</w:t>
      </w:r>
    </w:p>
    <w:p w14:paraId="58C4E304">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盈利结构 </w:t>
      </w:r>
      <w:r>
        <w:rPr>
          <w:spacing w:val="-5"/>
        </w:rPr>
        <w:t>：</w:t>
      </w:r>
    </w:p>
    <w:p w14:paraId="6CDFDAB3">
      <w:pPr>
        <w:pStyle w:val="2"/>
        <w:spacing w:before="277"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广告收入</w:t>
      </w:r>
      <w:r>
        <w:t>（40%）</w:t>
      </w:r>
    </w:p>
    <w:p w14:paraId="6E482B0C">
      <w:pPr>
        <w:pStyle w:val="2"/>
        <w:spacing w:before="276"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导购分成</w:t>
      </w:r>
      <w:r>
        <w:t>（流量方40%+网红30%+平台30%）</w:t>
      </w:r>
    </w:p>
    <w:p w14:paraId="690D95A7">
      <w:pPr>
        <w:pStyle w:val="2"/>
        <w:spacing w:before="318" w:line="183"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b/>
          <w:bCs/>
          <w:spacing w:val="-2"/>
        </w:rPr>
        <w:t>自营产品</w:t>
      </w:r>
      <w:r>
        <w:rPr>
          <w:spacing w:val="-2"/>
        </w:rPr>
        <w:t>（厨具等）</w:t>
      </w:r>
    </w:p>
    <w:p w14:paraId="51E37A2C">
      <w:pPr>
        <w:spacing w:line="242" w:lineRule="auto"/>
        <w:rPr>
          <w:rFonts w:ascii="Arial"/>
          <w:sz w:val="21"/>
        </w:rPr>
      </w:pPr>
    </w:p>
    <w:p w14:paraId="710D5F0F">
      <w:pPr>
        <w:pStyle w:val="2"/>
        <w:spacing w:before="155" w:line="229" w:lineRule="auto"/>
        <w:ind w:left="33"/>
        <w:outlineLvl w:val="1"/>
        <w:rPr>
          <w:rFonts w:hint="eastAsia" w:ascii="Arial" w:hAnsi="Arial" w:eastAsia="微软雅黑" w:cs="Arial"/>
          <w:sz w:val="16"/>
          <w:szCs w:val="16"/>
          <w:lang w:eastAsia="zh-CN"/>
        </w:rPr>
      </w:pPr>
      <w:r>
        <w:rPr>
          <w:b/>
          <w:bCs/>
          <w:spacing w:val="5"/>
          <w:sz w:val="36"/>
          <w:szCs w:val="36"/>
        </w:rPr>
        <w:t xml:space="preserve">6.日日主商业模式的创新点 </w:t>
      </w:r>
    </w:p>
    <w:p w14:paraId="57F54F4E">
      <w:pPr>
        <w:pStyle w:val="2"/>
        <w:spacing w:before="173" w:line="183" w:lineRule="auto"/>
        <w:ind w:left="16"/>
      </w:pPr>
      <w:r>
        <w:t>核心创新在于</w:t>
      </w:r>
      <w:r>
        <w:rPr>
          <w:b/>
          <w:bCs/>
        </w:rPr>
        <w:t>IP驱动</w:t>
      </w:r>
      <w:r>
        <w:t>的商业模式：</w:t>
      </w:r>
    </w:p>
    <w:p w14:paraId="0BFBEE4C">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9"/>
        </w:rPr>
        <w:t xml:space="preserve"> </w:t>
      </w:r>
      <w:r>
        <w:rPr>
          <w:spacing w:val="-2"/>
        </w:rPr>
        <w:t>创始人自带</w:t>
      </w:r>
      <w:r>
        <w:rPr>
          <w:b/>
          <w:bCs/>
          <w:spacing w:val="-2"/>
        </w:rPr>
        <w:t>初始用户基础</w:t>
      </w:r>
      <w:r>
        <w:rPr>
          <w:b/>
          <w:bCs/>
          <w:spacing w:val="16"/>
        </w:rPr>
        <w:t xml:space="preserve"> </w:t>
      </w:r>
      <w:r>
        <w:rPr>
          <w:b/>
          <w:bCs/>
          <w:spacing w:val="-2"/>
        </w:rPr>
        <w:t xml:space="preserve">-  </w:t>
      </w:r>
      <w:r>
        <w:rPr>
          <w:spacing w:val="-2"/>
        </w:rPr>
        <w:t>采用</w:t>
      </w:r>
      <w:r>
        <w:rPr>
          <w:b/>
          <w:bCs/>
          <w:spacing w:val="-2"/>
        </w:rPr>
        <w:t>用户转化优先</w:t>
      </w:r>
      <w:r>
        <w:rPr>
          <w:spacing w:val="-2"/>
        </w:rPr>
        <w:t>策略</w:t>
      </w:r>
    </w:p>
    <w:p w14:paraId="7C98CDF5">
      <w:pPr>
        <w:pStyle w:val="2"/>
        <w:spacing w:before="308" w:line="196" w:lineRule="auto"/>
        <w:ind w:left="32"/>
      </w:pPr>
      <w:r>
        <w:rPr>
          <w:rFonts w:ascii="Wingdings" w:hAnsi="Wingdings" w:eastAsia="Wingdings" w:cs="Wingdings"/>
          <w:spacing w:val="-2"/>
        </w:rPr>
        <w:t>l</w:t>
      </w:r>
      <w:r>
        <w:rPr>
          <w:rFonts w:ascii="Wingdings" w:hAnsi="Wingdings" w:eastAsia="Wingdings" w:cs="Wingdings"/>
          <w:spacing w:val="87"/>
        </w:rPr>
        <w:t xml:space="preserve"> </w:t>
      </w:r>
      <w:r>
        <w:rPr>
          <w:spacing w:val="-2"/>
        </w:rPr>
        <w:t>区别于纯平台模式（如厂长出）</w:t>
      </w:r>
    </w:p>
    <w:p w14:paraId="06392A58">
      <w:pPr>
        <w:pStyle w:val="2"/>
        <w:spacing w:before="388" w:line="230" w:lineRule="auto"/>
        <w:ind w:left="30"/>
        <w:outlineLvl w:val="1"/>
        <w:rPr>
          <w:rFonts w:hint="eastAsia" w:ascii="Arial" w:hAnsi="Arial" w:eastAsia="微软雅黑" w:cs="Arial"/>
          <w:sz w:val="16"/>
          <w:szCs w:val="16"/>
          <w:lang w:eastAsia="zh-CN"/>
        </w:rPr>
      </w:pPr>
      <w:r>
        <w:rPr>
          <w:b/>
          <w:bCs/>
          <w:spacing w:val="5"/>
          <w:sz w:val="36"/>
          <w:szCs w:val="36"/>
        </w:rPr>
        <w:t xml:space="preserve">7.日日主阶段性成功的原因 </w:t>
      </w:r>
    </w:p>
    <w:p w14:paraId="1DF2601A">
      <w:pPr>
        <w:pStyle w:val="2"/>
        <w:spacing w:before="170" w:line="184" w:lineRule="auto"/>
        <w:ind w:left="16"/>
      </w:pPr>
      <w:r>
        <w:t>创始人朱佳颖的</w:t>
      </w:r>
      <w:r>
        <w:rPr>
          <w:b/>
          <w:bCs/>
        </w:rPr>
        <w:t>复合背景</w:t>
      </w:r>
      <w:r>
        <w:t>（汇丰私人银行+电商经验）是关键因素，其商业模式具备：</w:t>
      </w:r>
    </w:p>
    <w:p w14:paraId="50845EB1">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81"/>
        </w:rPr>
        <w:t xml:space="preserve"> </w:t>
      </w:r>
      <w:r>
        <w:rPr>
          <w:b/>
          <w:bCs/>
          <w:spacing w:val="-4"/>
        </w:rPr>
        <w:t>内容与电商的双重基因</w:t>
      </w:r>
    </w:p>
    <w:p w14:paraId="57AA7C90">
      <w:pPr>
        <w:pStyle w:val="2"/>
        <w:spacing w:before="308"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精准的赛道选择</w:t>
      </w:r>
      <w:r>
        <w:t>（聚焦菜谱领域）</w:t>
      </w:r>
    </w:p>
    <w:p w14:paraId="595E4FD7">
      <w:pPr>
        <w:pStyle w:val="2"/>
        <w:spacing w:before="315" w:line="196" w:lineRule="auto"/>
        <w:ind w:left="32"/>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大陆市场导向</w:t>
      </w:r>
      <w:r>
        <w:rPr>
          <w:spacing w:val="-1"/>
        </w:rPr>
        <w:t>（香港创业环境对比）</w:t>
      </w:r>
    </w:p>
    <w:p w14:paraId="193A0301">
      <w:pPr>
        <w:pStyle w:val="2"/>
        <w:spacing w:before="390" w:line="229" w:lineRule="auto"/>
        <w:ind w:left="28"/>
        <w:outlineLvl w:val="1"/>
        <w:rPr>
          <w:rFonts w:hint="eastAsia" w:ascii="Arial" w:hAnsi="Arial" w:eastAsia="微软雅黑" w:cs="Arial"/>
          <w:sz w:val="16"/>
          <w:szCs w:val="16"/>
          <w:lang w:eastAsia="zh-CN"/>
        </w:rPr>
      </w:pPr>
      <w:r>
        <w:rPr>
          <w:b/>
          <w:bCs/>
          <w:spacing w:val="4"/>
          <w:sz w:val="36"/>
          <w:szCs w:val="36"/>
        </w:rPr>
        <w:t xml:space="preserve">8.日日主商业模式总结与资本关注热点 </w:t>
      </w:r>
    </w:p>
    <w:p w14:paraId="54E4D1BA">
      <w:pPr>
        <w:pStyle w:val="2"/>
        <w:spacing w:before="171" w:line="184" w:lineRule="auto"/>
        <w:ind w:left="17"/>
      </w:pPr>
      <w:r>
        <w:t>资本关注四大核心指标：</w:t>
      </w:r>
    </w:p>
    <w:p w14:paraId="37F7531D">
      <w:pPr>
        <w:pStyle w:val="2"/>
        <w:spacing w:before="326" w:line="395" w:lineRule="auto"/>
        <w:ind w:left="27" w:right="1944" w:firstLine="4"/>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用户获取效率</w:t>
      </w:r>
      <w:r>
        <w:rPr>
          <w:b/>
          <w:bCs/>
          <w:spacing w:val="17"/>
        </w:rPr>
        <w:t xml:space="preserve"> </w:t>
      </w:r>
      <w:r>
        <w:rPr>
          <w:b/>
          <w:bCs/>
          <w:spacing w:val="-2"/>
        </w:rPr>
        <w:t>-  用户留存能力</w:t>
      </w:r>
      <w:r>
        <w:rPr>
          <w:b/>
          <w:bCs/>
          <w:spacing w:val="16"/>
          <w:w w:val="101"/>
        </w:rPr>
        <w:t xml:space="preserve"> </w:t>
      </w:r>
      <w:r>
        <w:rPr>
          <w:b/>
          <w:bCs/>
          <w:spacing w:val="-2"/>
        </w:rPr>
        <w:t>-  客单价</w:t>
      </w:r>
      <w:r>
        <w:rPr>
          <w:b/>
          <w:bCs/>
          <w:spacing w:val="-3"/>
        </w:rPr>
        <w:t>提升</w:t>
      </w:r>
      <w:r>
        <w:rPr>
          <w:b/>
          <w:bCs/>
          <w:spacing w:val="16"/>
          <w:w w:val="101"/>
        </w:rPr>
        <w:t xml:space="preserve"> </w:t>
      </w:r>
      <w:r>
        <w:rPr>
          <w:b/>
          <w:bCs/>
          <w:spacing w:val="-3"/>
        </w:rPr>
        <w:t>-  消费频次优化</w:t>
      </w:r>
      <w:r>
        <w:t>电视购物行业投资案例对比：</w:t>
      </w:r>
    </w:p>
    <w:p w14:paraId="4F86CF99">
      <w:pPr>
        <w:spacing w:line="395" w:lineRule="auto"/>
        <w:sectPr>
          <w:headerReference r:id="rId80" w:type="default"/>
          <w:pgSz w:w="11906" w:h="16839"/>
          <w:pgMar w:top="400" w:right="1785" w:bottom="400" w:left="1785" w:header="0" w:footer="0" w:gutter="0"/>
          <w:cols w:space="720" w:num="1"/>
        </w:sectPr>
      </w:pPr>
    </w:p>
    <w:p w14:paraId="3714A930">
      <w:pPr>
        <w:spacing w:line="284" w:lineRule="auto"/>
        <w:rPr>
          <w:rFonts w:ascii="Arial"/>
          <w:sz w:val="21"/>
        </w:rPr>
      </w:pPr>
    </w:p>
    <w:p w14:paraId="0DF60FC2">
      <w:pPr>
        <w:spacing w:line="285" w:lineRule="auto"/>
        <w:rPr>
          <w:rFonts w:ascii="Arial"/>
          <w:sz w:val="21"/>
        </w:rPr>
      </w:pPr>
    </w:p>
    <w:p w14:paraId="558FEBC2">
      <w:pPr>
        <w:spacing w:line="285" w:lineRule="auto"/>
        <w:rPr>
          <w:rFonts w:ascii="Arial"/>
          <w:sz w:val="21"/>
        </w:rPr>
      </w:pPr>
    </w:p>
    <w:p w14:paraId="5753DFA7">
      <w:pPr>
        <w:spacing w:line="285" w:lineRule="auto"/>
        <w:rPr>
          <w:rFonts w:ascii="Arial"/>
          <w:sz w:val="21"/>
        </w:rPr>
      </w:pPr>
    </w:p>
    <w:p w14:paraId="1A96D68E">
      <w:pPr>
        <w:pStyle w:val="2"/>
        <w:spacing w:before="94" w:line="196" w:lineRule="auto"/>
        <w:ind w:left="32"/>
      </w:pPr>
      <w:r>
        <w:rPr>
          <w:rFonts w:ascii="Wingdings" w:hAnsi="Wingdings" w:eastAsia="Wingdings" w:cs="Wingdings"/>
          <w:spacing w:val="-1"/>
        </w:rPr>
        <w:t>l</w:t>
      </w:r>
      <w:r>
        <w:rPr>
          <w:rFonts w:ascii="Wingdings" w:hAnsi="Wingdings" w:eastAsia="Wingdings" w:cs="Wingdings"/>
          <w:spacing w:val="75"/>
        </w:rPr>
        <w:t xml:space="preserve"> </w:t>
      </w:r>
      <w:r>
        <w:rPr>
          <w:spacing w:val="-1"/>
        </w:rPr>
        <w:t>七星购物（回报70倍，风口期投资）</w:t>
      </w:r>
    </w:p>
    <w:p w14:paraId="7B1A6A56">
      <w:pPr>
        <w:pStyle w:val="2"/>
        <w:spacing w:before="315" w:line="196" w:lineRule="auto"/>
        <w:ind w:left="32"/>
      </w:pPr>
      <w:r>
        <w:rPr>
          <w:rFonts w:ascii="Wingdings" w:hAnsi="Wingdings" w:eastAsia="Wingdings" w:cs="Wingdings"/>
        </w:rPr>
        <w:t>l</w:t>
      </w:r>
      <w:r>
        <w:rPr>
          <w:rFonts w:ascii="Wingdings" w:hAnsi="Wingdings" w:eastAsia="Wingdings" w:cs="Wingdings"/>
          <w:spacing w:val="58"/>
        </w:rPr>
        <w:t xml:space="preserve"> </w:t>
      </w:r>
      <w:r>
        <w:t>橡果国际（回报2倍，非风口期）</w:t>
      </w:r>
    </w:p>
    <w:p w14:paraId="4ECAD0A9">
      <w:pPr>
        <w:pStyle w:val="2"/>
        <w:spacing w:before="389" w:line="229" w:lineRule="auto"/>
        <w:ind w:left="29"/>
        <w:outlineLvl w:val="1"/>
        <w:rPr>
          <w:rFonts w:hint="eastAsia" w:ascii="Arial" w:hAnsi="Arial" w:eastAsia="微软雅黑" w:cs="Arial"/>
          <w:sz w:val="16"/>
          <w:szCs w:val="16"/>
          <w:lang w:eastAsia="zh-CN"/>
        </w:rPr>
      </w:pPr>
      <w:r>
        <w:rPr>
          <w:b/>
          <w:bCs/>
          <w:spacing w:val="6"/>
          <w:sz w:val="36"/>
          <w:szCs w:val="36"/>
        </w:rPr>
        <w:t xml:space="preserve">9.投资选择与能力提升 </w:t>
      </w:r>
    </w:p>
    <w:p w14:paraId="0A68C3B0">
      <w:pPr>
        <w:pStyle w:val="2"/>
        <w:spacing w:before="162" w:line="199" w:lineRule="auto"/>
        <w:ind w:left="32"/>
      </w:pPr>
      <w:r>
        <w:rPr>
          <w:rFonts w:ascii="Wingdings" w:hAnsi="Wingdings" w:eastAsia="Wingdings" w:cs="Wingdings"/>
          <w:spacing w:val="-1"/>
        </w:rPr>
        <w:t>l</w:t>
      </w:r>
      <w:r>
        <w:rPr>
          <w:rFonts w:ascii="Wingdings" w:hAnsi="Wingdings" w:eastAsia="Wingdings" w:cs="Wingdings"/>
          <w:spacing w:val="56"/>
        </w:rPr>
        <w:t xml:space="preserve"> </w:t>
      </w:r>
      <w:r>
        <w:rPr>
          <w:b/>
          <w:bCs/>
          <w:spacing w:val="-1"/>
        </w:rPr>
        <w:t>风口选择</w:t>
      </w:r>
      <w:r>
        <w:rPr>
          <w:spacing w:val="-1"/>
        </w:rPr>
        <w:t>比企业运营能力更能决定投资回报</w:t>
      </w:r>
    </w:p>
    <w:p w14:paraId="733D50BB">
      <w:pPr>
        <w:pStyle w:val="2"/>
        <w:spacing w:before="311" w:line="200" w:lineRule="auto"/>
        <w:ind w:left="32"/>
      </w:pPr>
      <w:r>
        <w:rPr>
          <w:rFonts w:ascii="Wingdings" w:hAnsi="Wingdings" w:eastAsia="Wingdings" w:cs="Wingdings"/>
          <w:spacing w:val="-1"/>
        </w:rPr>
        <w:t>l</w:t>
      </w:r>
      <w:r>
        <w:rPr>
          <w:rFonts w:ascii="Wingdings" w:hAnsi="Wingdings" w:eastAsia="Wingdings" w:cs="Wingdings"/>
          <w:spacing w:val="63"/>
        </w:rPr>
        <w:t xml:space="preserve"> </w:t>
      </w:r>
      <w:r>
        <w:rPr>
          <w:spacing w:val="-1"/>
        </w:rPr>
        <w:t>提升投资能力的三大路径：</w:t>
      </w:r>
    </w:p>
    <w:p w14:paraId="30D43D07">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b/>
          <w:bCs/>
          <w:spacing w:val="-2"/>
        </w:rPr>
        <w:t>持续学习</w:t>
      </w:r>
      <w:r>
        <w:rPr>
          <w:spacing w:val="-2"/>
        </w:rPr>
        <w:t>行业趋势</w:t>
      </w:r>
    </w:p>
    <w:p w14:paraId="4F59381C">
      <w:pPr>
        <w:rPr>
          <w:rFonts w:ascii="Arial"/>
          <w:sz w:val="21"/>
        </w:rPr>
      </w:pPr>
    </w:p>
    <w:p w14:paraId="1824AE1B">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b/>
          <w:bCs/>
          <w:spacing w:val="-2"/>
        </w:rPr>
        <w:t>模式对标</w:t>
      </w:r>
      <w:r>
        <w:rPr>
          <w:spacing w:val="-2"/>
        </w:rPr>
        <w:t>分析</w:t>
      </w:r>
    </w:p>
    <w:p w14:paraId="135EC548">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b/>
          <w:bCs/>
          <w:spacing w:val="-2"/>
        </w:rPr>
        <w:t>前瞻性判断</w:t>
      </w:r>
      <w:r>
        <w:rPr>
          <w:spacing w:val="-2"/>
        </w:rPr>
        <w:t>能力培养</w:t>
      </w:r>
    </w:p>
    <w:p w14:paraId="5354E1A2">
      <w:pPr>
        <w:spacing w:line="184" w:lineRule="auto"/>
        <w:sectPr>
          <w:pgSz w:w="11906" w:h="16839"/>
          <w:pgMar w:top="400" w:right="1785" w:bottom="400" w:left="1785" w:header="0" w:footer="0" w:gutter="0"/>
          <w:cols w:space="720" w:num="1"/>
        </w:sectPr>
      </w:pPr>
    </w:p>
    <w:p w14:paraId="3A9CDD0A">
      <w:pPr>
        <w:spacing w:line="339" w:lineRule="auto"/>
        <w:rPr>
          <w:rFonts w:ascii="Arial"/>
          <w:sz w:val="21"/>
        </w:rPr>
      </w:pPr>
    </w:p>
    <w:p w14:paraId="0EFB0744">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一、男装设计师品牌孵化器 </w:t>
      </w:r>
    </w:p>
    <w:p w14:paraId="47C9E14B">
      <w:pPr>
        <w:pStyle w:val="2"/>
        <w:spacing w:before="333" w:line="397" w:lineRule="auto"/>
        <w:ind w:left="15" w:right="155" w:firstLine="3"/>
      </w:pPr>
      <w:r>
        <w:t>麦克莫的名堂是一个专注于男装设计师孵化的商业模式平台，主要面</w:t>
      </w:r>
      <w:r>
        <w:rPr>
          <w:spacing w:val="-1"/>
        </w:rPr>
        <w:t>向中产阶级及年</w:t>
      </w:r>
      <w:r>
        <w:rPr>
          <w:spacing w:val="-2"/>
        </w:rPr>
        <w:t>轻消费者群体。</w:t>
      </w:r>
      <w:r>
        <w:rPr>
          <w:b/>
          <w:bCs/>
          <w:spacing w:val="-2"/>
        </w:rPr>
        <w:t xml:space="preserve">男装行业相较于女装更易实现标准化和规模化复制 </w:t>
      </w:r>
      <w:r>
        <w:rPr>
          <w:spacing w:val="-2"/>
        </w:rPr>
        <w:t>，这一特点使得中</w:t>
      </w:r>
      <w:r>
        <w:t>国服装上市公司中90%以上为男装品牌。运动鞋品类因标准化程度高更易获得融资，而皮鞋品类则相对困难。麦克莫的名堂的核心创新在于</w:t>
      </w:r>
      <w:r>
        <w:rPr>
          <w:b/>
          <w:bCs/>
        </w:rPr>
        <w:t>从传统服装品牌运营转</w:t>
      </w:r>
      <w:r>
        <w:rPr>
          <w:b/>
          <w:bCs/>
          <w:spacing w:val="-1"/>
        </w:rPr>
        <w:t xml:space="preserve">向设计师个人IP孵化 </w:t>
      </w:r>
      <w:r>
        <w:rPr>
          <w:spacing w:val="-1"/>
        </w:rPr>
        <w:t>，反映了消费升级趋势：从购买店铺品牌转向设计师品牌（如</w:t>
      </w:r>
      <w:r>
        <w:rPr>
          <w:spacing w:val="-2"/>
        </w:rPr>
        <w:t>服装）、</w:t>
      </w:r>
      <w:r>
        <w:t>厨师品牌（如餐饮）、医生品牌（如医疗）。作家蔡崇达作为创始人，其项目</w:t>
      </w:r>
      <w:r>
        <w:rPr>
          <w:spacing w:val="-1"/>
        </w:rPr>
        <w:t>获得资</w:t>
      </w:r>
      <w:r>
        <w:t>本青睐的核心逻辑在于</w:t>
      </w:r>
      <w:r>
        <w:rPr>
          <w:b/>
          <w:bCs/>
        </w:rPr>
        <w:t>抓住了中产阶级男装市场的巨大潜力</w:t>
      </w:r>
      <w:r>
        <w:t>和</w:t>
      </w:r>
      <w:r>
        <w:rPr>
          <w:b/>
          <w:bCs/>
        </w:rPr>
        <w:t>个人IP时代的</w:t>
      </w:r>
      <w:r>
        <w:rPr>
          <w:b/>
          <w:bCs/>
          <w:spacing w:val="-1"/>
        </w:rPr>
        <w:t>商业价</w:t>
      </w:r>
    </w:p>
    <w:p w14:paraId="66A0C830">
      <w:pPr>
        <w:pStyle w:val="2"/>
        <w:spacing w:before="1" w:line="182" w:lineRule="auto"/>
        <w:ind w:left="16"/>
      </w:pPr>
      <w:r>
        <w:rPr>
          <w:b/>
          <w:bCs/>
          <w:spacing w:val="-2"/>
        </w:rPr>
        <w:t>值</w:t>
      </w:r>
      <w:r>
        <w:rPr>
          <w:spacing w:val="-2"/>
        </w:rPr>
        <w:t>。</w:t>
      </w:r>
    </w:p>
    <w:p w14:paraId="0E226A24">
      <w:pPr>
        <w:spacing w:line="241" w:lineRule="auto"/>
        <w:rPr>
          <w:rFonts w:ascii="Arial"/>
          <w:sz w:val="21"/>
        </w:rPr>
      </w:pPr>
    </w:p>
    <w:p w14:paraId="2A3122C7">
      <w:pPr>
        <w:pStyle w:val="2"/>
        <w:spacing w:before="154" w:line="230" w:lineRule="auto"/>
        <w:ind w:left="47"/>
        <w:outlineLvl w:val="1"/>
        <w:rPr>
          <w:rFonts w:hint="eastAsia" w:ascii="Arial" w:hAnsi="Arial" w:eastAsia="微软雅黑" w:cs="Arial"/>
          <w:sz w:val="16"/>
          <w:szCs w:val="16"/>
          <w:lang w:eastAsia="zh-CN"/>
        </w:rPr>
      </w:pPr>
      <w:r>
        <w:rPr>
          <w:b/>
          <w:bCs/>
          <w:spacing w:val="6"/>
          <w:sz w:val="36"/>
          <w:szCs w:val="36"/>
        </w:rPr>
        <w:t xml:space="preserve">1.获得投资情况 </w:t>
      </w:r>
    </w:p>
    <w:p w14:paraId="16926E25">
      <w:pPr>
        <w:pStyle w:val="2"/>
        <w:spacing w:before="160" w:line="200" w:lineRule="auto"/>
        <w:ind w:left="32"/>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2016年 </w:t>
      </w:r>
      <w:r>
        <w:rPr>
          <w:spacing w:val="-3"/>
        </w:rPr>
        <w:t>：获得WeChat China领投，IDG、华创创新工厂跟投</w:t>
      </w:r>
    </w:p>
    <w:p w14:paraId="439A0FFF">
      <w:pPr>
        <w:pStyle w:val="2"/>
        <w:spacing w:before="309" w:line="196"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2017年 </w:t>
      </w:r>
      <w:r>
        <w:rPr>
          <w:spacing w:val="-3"/>
        </w:rPr>
        <w:t>：完成B+轮融资（1500万美</w:t>
      </w:r>
      <w:r>
        <w:rPr>
          <w:spacing w:val="-4"/>
        </w:rPr>
        <w:t>金</w:t>
      </w:r>
      <w:r>
        <w:t>），</w:t>
      </w:r>
      <w:r>
        <w:rPr>
          <w:spacing w:val="-4"/>
        </w:rPr>
        <w:t>创新工厂参与投资</w:t>
      </w:r>
    </w:p>
    <w:p w14:paraId="203F4C14">
      <w:pPr>
        <w:pStyle w:val="2"/>
        <w:spacing w:before="317"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2017年 </w:t>
      </w:r>
      <w:r>
        <w:rPr>
          <w:spacing w:val="-5"/>
        </w:rPr>
        <w:t>：IDG追加投资5000万人民币</w:t>
      </w:r>
    </w:p>
    <w:p w14:paraId="7CF488D1">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2018年 </w:t>
      </w:r>
      <w:r>
        <w:rPr>
          <w:spacing w:val="-3"/>
        </w:rPr>
        <w:t>：获IDG与凯辉创投基金C轮</w:t>
      </w:r>
      <w:r>
        <w:rPr>
          <w:spacing w:val="-4"/>
        </w:rPr>
        <w:t>融资3000万美金</w:t>
      </w:r>
    </w:p>
    <w:p w14:paraId="6DD389B4">
      <w:pPr>
        <w:pStyle w:val="2"/>
        <w:spacing w:before="319" w:line="406" w:lineRule="auto"/>
        <w:ind w:left="456" w:right="180" w:firstLine="2"/>
      </w:pPr>
      <w:r>
        <w:rPr>
          <w:b/>
          <w:bCs/>
        </w:rPr>
        <w:t>连续获得主流资本投资</w:t>
      </w:r>
      <w:r>
        <w:t>表明其商业模式经过系统设计，符合资本</w:t>
      </w:r>
      <w:r>
        <w:rPr>
          <w:spacing w:val="-1"/>
        </w:rPr>
        <w:t>市场的价值判断</w:t>
      </w:r>
      <w:r>
        <w:rPr>
          <w:spacing w:val="-10"/>
        </w:rPr>
        <w:t>标准。</w:t>
      </w:r>
    </w:p>
    <w:p w14:paraId="5D698013">
      <w:pPr>
        <w:pStyle w:val="2"/>
        <w:spacing w:before="32" w:line="214" w:lineRule="auto"/>
        <w:ind w:left="32"/>
        <w:outlineLvl w:val="1"/>
        <w:rPr>
          <w:rFonts w:hint="eastAsia" w:ascii="Arial" w:hAnsi="Arial" w:eastAsia="微软雅黑" w:cs="Arial"/>
          <w:sz w:val="16"/>
          <w:szCs w:val="16"/>
          <w:lang w:eastAsia="zh-CN"/>
        </w:rPr>
      </w:pPr>
      <w:r>
        <w:rPr>
          <w:b/>
          <w:bCs/>
          <w:spacing w:val="8"/>
          <w:sz w:val="36"/>
          <w:szCs w:val="36"/>
        </w:rPr>
        <w:t xml:space="preserve">2.市场定位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42"/>
        <w:gridCol w:w="6748"/>
      </w:tblGrid>
      <w:tr w14:paraId="623ED8D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542" w:type="dxa"/>
            <w:vAlign w:val="top"/>
          </w:tcPr>
          <w:p w14:paraId="0D4243E5">
            <w:pPr>
              <w:pStyle w:val="6"/>
              <w:spacing w:before="88" w:line="180" w:lineRule="auto"/>
              <w:ind w:left="103"/>
            </w:pPr>
            <w:r>
              <w:rPr>
                <w:b/>
                <w:bCs/>
                <w:spacing w:val="-1"/>
              </w:rPr>
              <w:t>定位维度</w:t>
            </w:r>
          </w:p>
        </w:tc>
        <w:tc>
          <w:tcPr>
            <w:tcW w:w="6748" w:type="dxa"/>
            <w:vAlign w:val="top"/>
          </w:tcPr>
          <w:p w14:paraId="1445C8CE">
            <w:pPr>
              <w:pStyle w:val="6"/>
              <w:spacing w:before="88" w:line="180" w:lineRule="auto"/>
              <w:ind w:left="100"/>
            </w:pPr>
            <w:r>
              <w:rPr>
                <w:b/>
                <w:bCs/>
                <w:spacing w:val="-1"/>
              </w:rPr>
              <w:t>具体策略</w:t>
            </w:r>
          </w:p>
        </w:tc>
      </w:tr>
      <w:tr w14:paraId="0F11DCD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542" w:type="dxa"/>
            <w:vAlign w:val="top"/>
          </w:tcPr>
          <w:p w14:paraId="71A23550">
            <w:pPr>
              <w:pStyle w:val="6"/>
              <w:spacing w:before="85" w:line="178" w:lineRule="auto"/>
              <w:ind w:left="103"/>
            </w:pPr>
            <w:r>
              <w:rPr>
                <w:b/>
                <w:bCs/>
                <w:spacing w:val="-1"/>
              </w:rPr>
              <w:t>价格带</w:t>
            </w:r>
          </w:p>
        </w:tc>
        <w:tc>
          <w:tcPr>
            <w:tcW w:w="6748" w:type="dxa"/>
            <w:vAlign w:val="top"/>
          </w:tcPr>
          <w:p w14:paraId="720EC355">
            <w:pPr>
              <w:pStyle w:val="6"/>
              <w:spacing w:before="83" w:line="179" w:lineRule="auto"/>
              <w:ind w:left="98"/>
            </w:pPr>
            <w:r>
              <w:t>介于一线奢侈品牌与低价淘宝爆款之间，填补中端市</w:t>
            </w:r>
            <w:r>
              <w:rPr>
                <w:spacing w:val="-1"/>
              </w:rPr>
              <w:t>场空白</w:t>
            </w:r>
          </w:p>
        </w:tc>
      </w:tr>
      <w:tr w14:paraId="2042CE7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542" w:type="dxa"/>
            <w:vAlign w:val="top"/>
          </w:tcPr>
          <w:p w14:paraId="52879E41">
            <w:pPr>
              <w:pStyle w:val="6"/>
              <w:spacing w:before="89" w:line="182" w:lineRule="auto"/>
              <w:ind w:left="113"/>
            </w:pPr>
            <w:r>
              <w:rPr>
                <w:b/>
                <w:bCs/>
                <w:spacing w:val="-3"/>
              </w:rPr>
              <w:t>品类选择</w:t>
            </w:r>
          </w:p>
        </w:tc>
        <w:tc>
          <w:tcPr>
            <w:tcW w:w="6748" w:type="dxa"/>
            <w:vAlign w:val="top"/>
          </w:tcPr>
          <w:p w14:paraId="17220435">
            <w:pPr>
              <w:pStyle w:val="6"/>
              <w:spacing w:before="85" w:line="208" w:lineRule="auto"/>
              <w:ind w:left="98" w:right="256" w:firstLine="2"/>
            </w:pPr>
            <w:r>
              <w:t>专注男装领域（标准化程度高、发展稳健</w:t>
            </w:r>
            <w:r>
              <w:rPr>
                <w:spacing w:val="-1"/>
              </w:rPr>
              <w:t>），</w:t>
            </w:r>
            <w:r>
              <w:t>规避女</w:t>
            </w:r>
            <w:r>
              <w:rPr>
                <w:spacing w:val="-1"/>
              </w:rPr>
              <w:t>装非标化与快速迭代风险</w:t>
            </w:r>
          </w:p>
        </w:tc>
      </w:tr>
      <w:tr w14:paraId="0A5B65E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542" w:type="dxa"/>
            <w:vAlign w:val="top"/>
          </w:tcPr>
          <w:p w14:paraId="2816F1F7">
            <w:pPr>
              <w:pStyle w:val="6"/>
              <w:spacing w:before="92" w:line="183" w:lineRule="auto"/>
              <w:ind w:left="103"/>
            </w:pPr>
            <w:r>
              <w:rPr>
                <w:b/>
                <w:bCs/>
                <w:spacing w:val="-1"/>
              </w:rPr>
              <w:t>行业趋势</w:t>
            </w:r>
          </w:p>
        </w:tc>
        <w:tc>
          <w:tcPr>
            <w:tcW w:w="6748" w:type="dxa"/>
            <w:vAlign w:val="top"/>
          </w:tcPr>
          <w:p w14:paraId="3DC2250F">
            <w:pPr>
              <w:pStyle w:val="6"/>
              <w:spacing w:before="90" w:line="209" w:lineRule="auto"/>
              <w:ind w:left="99" w:right="180"/>
            </w:pPr>
            <w:r>
              <w:t>个性化、小众化、长尾化需求崛起，独立设计师数量自200</w:t>
            </w:r>
            <w:r>
              <w:rPr>
                <w:spacing w:val="-1"/>
              </w:rPr>
              <w:t>9年大幅增长</w:t>
            </w:r>
          </w:p>
        </w:tc>
      </w:tr>
    </w:tbl>
    <w:p w14:paraId="330563C5">
      <w:pPr>
        <w:rPr>
          <w:rFonts w:ascii="Arial"/>
          <w:sz w:val="21"/>
        </w:rPr>
      </w:pPr>
    </w:p>
    <w:p w14:paraId="0E025F0A">
      <w:pPr>
        <w:rPr>
          <w:rFonts w:ascii="Arial" w:hAnsi="Arial" w:eastAsia="Arial" w:cs="Arial"/>
          <w:sz w:val="21"/>
          <w:szCs w:val="21"/>
        </w:rPr>
        <w:sectPr>
          <w:headerReference r:id="rId81" w:type="default"/>
          <w:pgSz w:w="11906" w:h="16839"/>
          <w:pgMar w:top="1728" w:right="1785" w:bottom="400" w:left="1785" w:header="1452" w:footer="0" w:gutter="0"/>
          <w:cols w:space="720" w:num="1"/>
        </w:sectPr>
      </w:pPr>
    </w:p>
    <w:p w14:paraId="58283B28">
      <w:pPr>
        <w:spacing w:before="19"/>
      </w:pPr>
    </w:p>
    <w:p w14:paraId="5EF68BDE">
      <w:pPr>
        <w:spacing w:before="19"/>
      </w:pPr>
    </w:p>
    <w:p w14:paraId="235151EB">
      <w:pPr>
        <w:spacing w:before="18"/>
      </w:pPr>
    </w:p>
    <w:p w14:paraId="1CC73648">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42"/>
        <w:gridCol w:w="6748"/>
      </w:tblGrid>
      <w:tr w14:paraId="113DEF6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1542" w:type="dxa"/>
            <w:vAlign w:val="top"/>
          </w:tcPr>
          <w:p w14:paraId="1EA6AAF5">
            <w:pPr>
              <w:pStyle w:val="6"/>
              <w:spacing w:before="90" w:line="208" w:lineRule="auto"/>
              <w:ind w:left="103" w:right="106" w:firstLine="2"/>
            </w:pPr>
            <w:r>
              <w:rPr>
                <w:b/>
                <w:bCs/>
                <w:spacing w:val="-1"/>
              </w:rPr>
              <w:t>专业与运营分</w:t>
            </w:r>
            <w:r>
              <w:rPr>
                <w:b/>
                <w:bCs/>
              </w:rPr>
              <w:t>离</w:t>
            </w:r>
          </w:p>
        </w:tc>
        <w:tc>
          <w:tcPr>
            <w:tcW w:w="6748" w:type="dxa"/>
            <w:vAlign w:val="top"/>
          </w:tcPr>
          <w:p w14:paraId="2727C21C">
            <w:pPr>
              <w:pStyle w:val="6"/>
              <w:spacing w:before="90" w:line="208" w:lineRule="auto"/>
              <w:ind w:left="108" w:right="256" w:hanging="7"/>
            </w:pPr>
            <w:r>
              <w:t>设计师专注专业创作，孵化器负责商业运营（类比厨</w:t>
            </w:r>
            <w:r>
              <w:rPr>
                <w:spacing w:val="-1"/>
              </w:rPr>
              <w:t>师与餐厅老板</w:t>
            </w:r>
            <w:r>
              <w:rPr>
                <w:spacing w:val="1"/>
              </w:rPr>
              <w:t>的角色分工）</w:t>
            </w:r>
          </w:p>
        </w:tc>
      </w:tr>
    </w:tbl>
    <w:p w14:paraId="6BA6E4ED">
      <w:pPr>
        <w:pStyle w:val="2"/>
        <w:spacing w:before="273" w:line="230" w:lineRule="auto"/>
        <w:ind w:left="41"/>
        <w:outlineLvl w:val="1"/>
        <w:rPr>
          <w:rFonts w:hint="eastAsia" w:ascii="Arial" w:hAnsi="Arial" w:eastAsia="微软雅黑" w:cs="Arial"/>
          <w:sz w:val="16"/>
          <w:szCs w:val="16"/>
          <w:lang w:eastAsia="zh-CN"/>
        </w:rPr>
      </w:pPr>
      <w:r>
        <w:rPr>
          <w:b/>
          <w:bCs/>
          <w:spacing w:val="7"/>
          <w:sz w:val="36"/>
          <w:szCs w:val="36"/>
        </w:rPr>
        <w:t xml:space="preserve">3.孵化器核心 </w:t>
      </w:r>
    </w:p>
    <w:p w14:paraId="563F6DE3">
      <w:pPr>
        <w:pStyle w:val="2"/>
        <w:spacing w:before="171" w:line="183" w:lineRule="auto"/>
        <w:ind w:left="19"/>
      </w:pPr>
      <w:r>
        <w:t>麦克莫的名堂的运营核心聚焦三点：</w:t>
      </w:r>
    </w:p>
    <w:p w14:paraId="3077B67D">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用户心理把控 </w:t>
      </w:r>
      <w:r>
        <w:rPr>
          <w:spacing w:val="-4"/>
        </w:rPr>
        <w:t>：持续更新中产阶级服装文化需求</w:t>
      </w:r>
    </w:p>
    <w:p w14:paraId="2336A158">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品牌矩阵构建 </w:t>
      </w:r>
      <w:r>
        <w:rPr>
          <w:spacing w:val="-3"/>
        </w:rPr>
        <w:t>：在淘宝爆款与国际大牌之间建</w:t>
      </w:r>
      <w:r>
        <w:rPr>
          <w:spacing w:val="-4"/>
        </w:rPr>
        <w:t>立差异化产品组合</w:t>
      </w:r>
    </w:p>
    <w:p w14:paraId="13B38D8F">
      <w:pPr>
        <w:pStyle w:val="2"/>
        <w:spacing w:before="308"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模式跨界移植 </w:t>
      </w:r>
      <w:r>
        <w:rPr>
          <w:spacing w:val="-2"/>
        </w:rPr>
        <w:t>：借鉴其他领域成功经验（如出版社与作家关系模型）</w:t>
      </w:r>
    </w:p>
    <w:p w14:paraId="74A6B6B9">
      <w:pPr>
        <w:pStyle w:val="2"/>
        <w:spacing w:before="324" w:line="407" w:lineRule="auto"/>
        <w:ind w:left="456" w:right="206" w:firstLine="3"/>
      </w:pPr>
      <w:r>
        <w:rPr>
          <w:b/>
          <w:bCs/>
          <w:spacing w:val="-2"/>
        </w:rPr>
        <w:t xml:space="preserve">类比案例 </w:t>
      </w:r>
      <w:r>
        <w:rPr>
          <w:spacing w:val="-2"/>
        </w:rPr>
        <w:t>：优势资本通过70家企业IPO孵化的经验，验证了平台化运营对规模化</w:t>
      </w:r>
      <w:r>
        <w:rPr>
          <w:spacing w:val="-6"/>
        </w:rPr>
        <w:t>复制的有效性。</w:t>
      </w:r>
    </w:p>
    <w:p w14:paraId="60CEB66B">
      <w:pPr>
        <w:pStyle w:val="2"/>
        <w:spacing w:before="33" w:line="229" w:lineRule="auto"/>
        <w:ind w:left="19"/>
        <w:outlineLvl w:val="1"/>
        <w:rPr>
          <w:rFonts w:hint="eastAsia" w:ascii="Arial" w:hAnsi="Arial" w:eastAsia="微软雅黑" w:cs="Arial"/>
          <w:sz w:val="16"/>
          <w:szCs w:val="16"/>
          <w:lang w:eastAsia="zh-CN"/>
        </w:rPr>
      </w:pPr>
      <w:r>
        <w:rPr>
          <w:b/>
          <w:bCs/>
          <w:spacing w:val="9"/>
          <w:sz w:val="36"/>
          <w:szCs w:val="36"/>
        </w:rPr>
        <w:t xml:space="preserve">4.盈利模式 </w:t>
      </w:r>
    </w:p>
    <w:p w14:paraId="2160F1B6">
      <w:pPr>
        <w:pStyle w:val="2"/>
        <w:spacing w:before="132" w:line="389" w:lineRule="auto"/>
        <w:ind w:left="461" w:right="142" w:hanging="429"/>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行业增速 </w:t>
      </w:r>
      <w:r>
        <w:rPr>
          <w:spacing w:val="-2"/>
        </w:rPr>
        <w:t>：2011-2020年中国独立设计师品牌年复合增长率达2</w:t>
      </w:r>
      <w:r>
        <w:rPr>
          <w:spacing w:val="-3"/>
        </w:rPr>
        <w:t>6%，市场规模近千亿</w:t>
      </w:r>
    </w:p>
    <w:p w14:paraId="6EC912AE">
      <w:pPr>
        <w:pStyle w:val="2"/>
        <w:spacing w:before="53" w:line="395" w:lineRule="auto"/>
        <w:ind w:left="457" w:right="234" w:hanging="425"/>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孵化逻辑 </w:t>
      </w:r>
      <w:r>
        <w:rPr>
          <w:spacing w:val="-2"/>
        </w:rPr>
        <w:t>：通过批量孵化男装品牌（如10</w:t>
      </w:r>
      <w:r>
        <w:rPr>
          <w:spacing w:val="-3"/>
        </w:rPr>
        <w:t>个项目中3个成功）实现风险分散与收</w:t>
      </w:r>
      <w:r>
        <w:rPr>
          <w:spacing w:val="-1"/>
        </w:rPr>
        <w:t>益最大化</w:t>
      </w:r>
    </w:p>
    <w:p w14:paraId="7ACDC832">
      <w:pPr>
        <w:pStyle w:val="2"/>
        <w:spacing w:before="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业绩验证 </w:t>
      </w:r>
      <w:r>
        <w:rPr>
          <w:spacing w:val="-4"/>
        </w:rPr>
        <w:t>：2015年营业额已达5亿，具备上</w:t>
      </w:r>
      <w:r>
        <w:rPr>
          <w:spacing w:val="-5"/>
        </w:rPr>
        <w:t>市潜力</w:t>
      </w:r>
    </w:p>
    <w:p w14:paraId="6FB30174">
      <w:pPr>
        <w:pStyle w:val="2"/>
        <w:spacing w:before="318" w:line="185" w:lineRule="auto"/>
        <w:ind w:left="457"/>
      </w:pPr>
      <w:r>
        <w:rPr>
          <w:b/>
          <w:bCs/>
          <w:spacing w:val="-4"/>
        </w:rPr>
        <w:t xml:space="preserve">关键能力 </w:t>
      </w:r>
      <w:r>
        <w:rPr>
          <w:spacing w:val="-4"/>
        </w:rPr>
        <w:t>：需兼具时尚潮流敏感度与规模化营销运营能力</w:t>
      </w:r>
    </w:p>
    <w:p w14:paraId="31823342">
      <w:pPr>
        <w:rPr>
          <w:rFonts w:ascii="Arial"/>
          <w:sz w:val="21"/>
        </w:rPr>
      </w:pPr>
    </w:p>
    <w:p w14:paraId="30F888CB">
      <w:pPr>
        <w:pStyle w:val="2"/>
        <w:spacing w:before="155" w:line="214" w:lineRule="auto"/>
        <w:ind w:left="44"/>
        <w:outlineLvl w:val="1"/>
        <w:rPr>
          <w:rFonts w:hint="eastAsia" w:ascii="Arial" w:hAnsi="Arial" w:eastAsia="微软雅黑" w:cs="Arial"/>
          <w:sz w:val="16"/>
          <w:szCs w:val="16"/>
          <w:lang w:eastAsia="zh-CN"/>
        </w:rPr>
      </w:pPr>
      <w:r>
        <w:rPr>
          <w:b/>
          <w:bCs/>
          <w:spacing w:val="7"/>
          <w:sz w:val="36"/>
          <w:szCs w:val="36"/>
        </w:rPr>
        <w:t xml:space="preserve">5.未来的挑战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31"/>
        <w:gridCol w:w="6759"/>
      </w:tblGrid>
      <w:tr w14:paraId="2278B1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531" w:type="dxa"/>
            <w:vAlign w:val="top"/>
          </w:tcPr>
          <w:p w14:paraId="4E15D7C2">
            <w:pPr>
              <w:pStyle w:val="6"/>
              <w:spacing w:before="89" w:line="180" w:lineRule="auto"/>
              <w:ind w:left="103"/>
            </w:pPr>
            <w:r>
              <w:rPr>
                <w:b/>
                <w:bCs/>
                <w:spacing w:val="-1"/>
              </w:rPr>
              <w:t>挑战类型</w:t>
            </w:r>
          </w:p>
        </w:tc>
        <w:tc>
          <w:tcPr>
            <w:tcW w:w="6759" w:type="dxa"/>
            <w:vAlign w:val="top"/>
          </w:tcPr>
          <w:p w14:paraId="742919F4">
            <w:pPr>
              <w:pStyle w:val="6"/>
              <w:spacing w:before="89" w:line="180" w:lineRule="auto"/>
              <w:ind w:left="98"/>
            </w:pPr>
            <w:r>
              <w:rPr>
                <w:b/>
                <w:bCs/>
                <w:spacing w:val="-1"/>
              </w:rPr>
              <w:t>应对方案</w:t>
            </w:r>
          </w:p>
        </w:tc>
      </w:tr>
      <w:tr w14:paraId="716C62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531" w:type="dxa"/>
            <w:vAlign w:val="top"/>
          </w:tcPr>
          <w:p w14:paraId="63CE12E8">
            <w:pPr>
              <w:pStyle w:val="6"/>
              <w:spacing w:before="83" w:line="179" w:lineRule="auto"/>
              <w:ind w:left="104"/>
            </w:pPr>
            <w:r>
              <w:rPr>
                <w:b/>
                <w:bCs/>
                <w:spacing w:val="-1"/>
              </w:rPr>
              <w:t>供应链议价</w:t>
            </w:r>
          </w:p>
        </w:tc>
        <w:tc>
          <w:tcPr>
            <w:tcW w:w="6759" w:type="dxa"/>
            <w:vAlign w:val="top"/>
          </w:tcPr>
          <w:p w14:paraId="1C144EEC">
            <w:pPr>
              <w:pStyle w:val="6"/>
              <w:spacing w:before="83" w:line="179" w:lineRule="auto"/>
              <w:ind w:left="98"/>
            </w:pPr>
            <w:r>
              <w:rPr>
                <w:spacing w:val="-1"/>
              </w:rPr>
              <w:t>通过平台化集中采购降低成本</w:t>
            </w:r>
          </w:p>
        </w:tc>
      </w:tr>
      <w:tr w14:paraId="49DF615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531" w:type="dxa"/>
            <w:vAlign w:val="top"/>
          </w:tcPr>
          <w:p w14:paraId="40E7F6C1">
            <w:pPr>
              <w:pStyle w:val="6"/>
              <w:spacing w:before="86" w:line="177" w:lineRule="auto"/>
              <w:ind w:left="102"/>
            </w:pPr>
            <w:r>
              <w:rPr>
                <w:b/>
                <w:bCs/>
                <w:spacing w:val="-1"/>
              </w:rPr>
              <w:t>政策风险</w:t>
            </w:r>
          </w:p>
        </w:tc>
        <w:tc>
          <w:tcPr>
            <w:tcW w:w="6759" w:type="dxa"/>
            <w:vAlign w:val="top"/>
          </w:tcPr>
          <w:p w14:paraId="47EFCB91">
            <w:pPr>
              <w:pStyle w:val="6"/>
              <w:spacing w:before="85" w:line="178" w:lineRule="auto"/>
              <w:ind w:left="98"/>
            </w:pPr>
            <w:r>
              <w:t>转型智能穿戴等创新领域规避传统服装行业I</w:t>
            </w:r>
            <w:r>
              <w:rPr>
                <w:spacing w:val="-1"/>
              </w:rPr>
              <w:t>PO限制</w:t>
            </w:r>
          </w:p>
        </w:tc>
      </w:tr>
      <w:tr w14:paraId="5D61E4E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531" w:type="dxa"/>
            <w:vAlign w:val="top"/>
          </w:tcPr>
          <w:p w14:paraId="786CE91A">
            <w:pPr>
              <w:pStyle w:val="6"/>
              <w:spacing w:before="89" w:line="207" w:lineRule="auto"/>
              <w:ind w:left="113" w:right="315" w:firstLine="3"/>
            </w:pPr>
            <w:r>
              <w:rPr>
                <w:b/>
                <w:bCs/>
                <w:spacing w:val="-4"/>
              </w:rPr>
              <w:t>区域经济协</w:t>
            </w:r>
            <w:r>
              <w:rPr>
                <w:b/>
                <w:bCs/>
              </w:rPr>
              <w:t>同</w:t>
            </w:r>
          </w:p>
        </w:tc>
        <w:tc>
          <w:tcPr>
            <w:tcW w:w="6759" w:type="dxa"/>
            <w:vAlign w:val="top"/>
          </w:tcPr>
          <w:p w14:paraId="7DE6C6C0">
            <w:pPr>
              <w:pStyle w:val="6"/>
              <w:spacing w:before="87" w:line="184" w:lineRule="auto"/>
              <w:ind w:left="99"/>
            </w:pPr>
            <w:r>
              <w:t>与地方政府合作（如赣州服装基金），以资本招商推</w:t>
            </w:r>
            <w:r>
              <w:rPr>
                <w:spacing w:val="-1"/>
              </w:rPr>
              <w:t>动产业集聚</w:t>
            </w:r>
          </w:p>
        </w:tc>
      </w:tr>
      <w:tr w14:paraId="09F96A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531" w:type="dxa"/>
            <w:vAlign w:val="top"/>
          </w:tcPr>
          <w:p w14:paraId="5F6FB5EF">
            <w:pPr>
              <w:pStyle w:val="6"/>
              <w:spacing w:before="93" w:line="208" w:lineRule="auto"/>
              <w:ind w:left="102" w:right="315"/>
            </w:pPr>
            <w:r>
              <w:rPr>
                <w:b/>
                <w:bCs/>
                <w:spacing w:val="-1"/>
              </w:rPr>
              <w:t>利益冲突管</w:t>
            </w:r>
            <w:r>
              <w:rPr>
                <w:b/>
                <w:bCs/>
              </w:rPr>
              <w:t>理</w:t>
            </w:r>
          </w:p>
        </w:tc>
        <w:tc>
          <w:tcPr>
            <w:tcW w:w="6759" w:type="dxa"/>
            <w:vAlign w:val="top"/>
          </w:tcPr>
          <w:p w14:paraId="42A2A1D2">
            <w:pPr>
              <w:pStyle w:val="6"/>
              <w:spacing w:before="90" w:line="209" w:lineRule="auto"/>
              <w:ind w:left="98" w:right="487" w:firstLine="1"/>
            </w:pPr>
            <w:r>
              <w:t>需设计机制防止孵化对象成功后脱离平台（参考明</w:t>
            </w:r>
            <w:r>
              <w:rPr>
                <w:spacing w:val="-1"/>
              </w:rPr>
              <w:t>星经纪公司案</w:t>
            </w:r>
            <w:r>
              <w:rPr>
                <w:spacing w:val="9"/>
              </w:rPr>
              <w:t>例）</w:t>
            </w:r>
          </w:p>
        </w:tc>
      </w:tr>
    </w:tbl>
    <w:p w14:paraId="7CB4670A">
      <w:pPr>
        <w:rPr>
          <w:rFonts w:ascii="Arial"/>
          <w:sz w:val="21"/>
        </w:rPr>
      </w:pPr>
    </w:p>
    <w:p w14:paraId="22CE530D">
      <w:pPr>
        <w:rPr>
          <w:rFonts w:ascii="Arial" w:hAnsi="Arial" w:eastAsia="Arial" w:cs="Arial"/>
          <w:sz w:val="21"/>
          <w:szCs w:val="21"/>
        </w:rPr>
        <w:sectPr>
          <w:headerReference r:id="rId82" w:type="default"/>
          <w:pgSz w:w="11906" w:h="16839"/>
          <w:pgMar w:top="400" w:right="1785" w:bottom="400" w:left="1785" w:header="0" w:footer="0" w:gutter="0"/>
          <w:cols w:space="720" w:num="1"/>
        </w:sectPr>
      </w:pPr>
    </w:p>
    <w:p w14:paraId="73A31ADD">
      <w:pPr>
        <w:spacing w:line="317" w:lineRule="auto"/>
        <w:rPr>
          <w:rFonts w:ascii="Arial"/>
          <w:sz w:val="21"/>
        </w:rPr>
      </w:pPr>
    </w:p>
    <w:p w14:paraId="728BE709">
      <w:pPr>
        <w:spacing w:line="317" w:lineRule="auto"/>
        <w:rPr>
          <w:rFonts w:ascii="Arial"/>
          <w:sz w:val="21"/>
        </w:rPr>
      </w:pPr>
    </w:p>
    <w:p w14:paraId="5295512E">
      <w:pPr>
        <w:spacing w:line="318" w:lineRule="auto"/>
        <w:rPr>
          <w:rFonts w:ascii="Arial"/>
          <w:sz w:val="21"/>
        </w:rPr>
      </w:pPr>
    </w:p>
    <w:p w14:paraId="50054069">
      <w:pPr>
        <w:pStyle w:val="2"/>
        <w:spacing w:before="155" w:line="230" w:lineRule="auto"/>
        <w:ind w:left="33"/>
        <w:outlineLvl w:val="1"/>
        <w:rPr>
          <w:rFonts w:hint="eastAsia" w:ascii="Arial" w:hAnsi="Arial" w:eastAsia="微软雅黑" w:cs="Arial"/>
          <w:sz w:val="16"/>
          <w:szCs w:val="16"/>
          <w:lang w:eastAsia="zh-CN"/>
        </w:rPr>
      </w:pPr>
      <w:r>
        <w:rPr>
          <w:b/>
          <w:bCs/>
          <w:spacing w:val="5"/>
          <w:sz w:val="36"/>
          <w:szCs w:val="36"/>
        </w:rPr>
        <w:t xml:space="preserve">6.避免利益冲突的机制设计 </w:t>
      </w:r>
    </w:p>
    <w:p w14:paraId="54A7587E">
      <w:pPr>
        <w:pStyle w:val="2"/>
        <w:spacing w:before="171" w:line="183" w:lineRule="auto"/>
        <w:ind w:left="17"/>
      </w:pPr>
      <w:r>
        <w:rPr>
          <w:b/>
          <w:bCs/>
          <w:spacing w:val="-2"/>
        </w:rPr>
        <w:t xml:space="preserve">动态股权分配机制 </w:t>
      </w:r>
      <w:r>
        <w:rPr>
          <w:spacing w:val="-2"/>
        </w:rPr>
        <w:t>：</w:t>
      </w:r>
    </w:p>
    <w:p w14:paraId="1C76F008">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阶梯式递减 </w:t>
      </w:r>
      <w:r>
        <w:rPr>
          <w:spacing w:val="-3"/>
        </w:rPr>
        <w:t>：首年分红50%，逐年递减至第5年10%后保</w:t>
      </w:r>
      <w:r>
        <w:rPr>
          <w:spacing w:val="-4"/>
        </w:rPr>
        <w:t>持稳定</w:t>
      </w:r>
    </w:p>
    <w:p w14:paraId="6F352655">
      <w:pPr>
        <w:pStyle w:val="2"/>
        <w:spacing w:before="277" w:line="391" w:lineRule="auto"/>
        <w:ind w:left="456" w:right="805" w:hanging="424"/>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长期绑定 </w:t>
      </w:r>
      <w:r>
        <w:rPr>
          <w:spacing w:val="-2"/>
        </w:rPr>
        <w:t>：要求成功设计师品牌持续向孵化器让渡部分权益（最低10%）</w:t>
      </w:r>
      <w:r>
        <w:rPr>
          <w:b/>
          <w:bCs/>
          <w:spacing w:val="-3"/>
        </w:rPr>
        <w:t xml:space="preserve">行业参照 </w:t>
      </w:r>
      <w:r>
        <w:rPr>
          <w:spacing w:val="-3"/>
        </w:rPr>
        <w:t>：</w:t>
      </w:r>
    </w:p>
    <w:p w14:paraId="0039013D">
      <w:pPr>
        <w:pStyle w:val="2"/>
        <w:spacing w:before="49" w:line="200" w:lineRule="auto"/>
        <w:ind w:left="32"/>
      </w:pPr>
      <w:r>
        <w:rPr>
          <w:rFonts w:ascii="Wingdings" w:hAnsi="Wingdings" w:eastAsia="Wingdings" w:cs="Wingdings"/>
          <w:spacing w:val="-2"/>
        </w:rPr>
        <w:t>l</w:t>
      </w:r>
      <w:r>
        <w:rPr>
          <w:rFonts w:ascii="Wingdings" w:hAnsi="Wingdings" w:eastAsia="Wingdings" w:cs="Wingdings"/>
          <w:spacing w:val="78"/>
        </w:rPr>
        <w:t xml:space="preserve"> </w:t>
      </w:r>
      <w:r>
        <w:rPr>
          <w:spacing w:val="-2"/>
        </w:rPr>
        <w:t>欧洲贵族消费习惯验证设计师IP的长期价值</w:t>
      </w:r>
    </w:p>
    <w:p w14:paraId="197E4E71">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spacing w:val="-1"/>
        </w:rPr>
        <w:t>需规避周星驰与黄圣依式矛盾，通过</w:t>
      </w:r>
      <w:r>
        <w:rPr>
          <w:b/>
          <w:bCs/>
          <w:spacing w:val="-1"/>
        </w:rPr>
        <w:t>法律与财务双重约束</w:t>
      </w:r>
      <w:r>
        <w:rPr>
          <w:spacing w:val="-1"/>
        </w:rPr>
        <w:t>保障平台利益</w:t>
      </w:r>
    </w:p>
    <w:p w14:paraId="4807CB43">
      <w:pPr>
        <w:spacing w:line="200" w:lineRule="auto"/>
        <w:sectPr>
          <w:pgSz w:w="11906" w:h="16839"/>
          <w:pgMar w:top="400" w:right="1785" w:bottom="400" w:left="1785" w:header="0" w:footer="0" w:gutter="0"/>
          <w:cols w:space="720" w:num="1"/>
        </w:sectPr>
      </w:pPr>
    </w:p>
    <w:p w14:paraId="0A218294">
      <w:pPr>
        <w:spacing w:line="259" w:lineRule="auto"/>
        <w:rPr>
          <w:rFonts w:ascii="Arial"/>
          <w:sz w:val="21"/>
        </w:rPr>
      </w:pPr>
    </w:p>
    <w:p w14:paraId="78B6BF3B">
      <w:pPr>
        <w:spacing w:line="259" w:lineRule="auto"/>
        <w:rPr>
          <w:rFonts w:ascii="Arial"/>
          <w:sz w:val="21"/>
        </w:rPr>
      </w:pPr>
    </w:p>
    <w:p w14:paraId="12BFB101">
      <w:pPr>
        <w:spacing w:line="259" w:lineRule="auto"/>
        <w:rPr>
          <w:rFonts w:ascii="Arial"/>
          <w:sz w:val="21"/>
        </w:rPr>
      </w:pPr>
    </w:p>
    <w:p w14:paraId="48E8BA9C">
      <w:pPr>
        <w:spacing w:line="260" w:lineRule="auto"/>
        <w:rPr>
          <w:rFonts w:ascii="Arial"/>
          <w:sz w:val="21"/>
        </w:rPr>
      </w:pPr>
    </w:p>
    <w:p w14:paraId="5B9A8EAF">
      <w:pPr>
        <w:spacing w:before="61" w:line="210" w:lineRule="auto"/>
        <w:ind w:left="20"/>
        <w:rPr>
          <w:rFonts w:hint="eastAsia" w:ascii="Calibri" w:hAnsi="Calibri" w:eastAsia="宋体" w:cs="Calibri"/>
          <w:sz w:val="18"/>
          <w:szCs w:val="18"/>
          <w:lang w:eastAsia="zh-CN"/>
        </w:rPr>
      </w:pPr>
    </w:p>
    <w:p w14:paraId="6ED4AC3E">
      <w:pPr>
        <w:spacing w:line="350" w:lineRule="auto"/>
        <w:rPr>
          <w:rFonts w:ascii="Arial"/>
          <w:sz w:val="21"/>
        </w:rPr>
      </w:pPr>
    </w:p>
    <w:p w14:paraId="40F45FD8">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一、超级新兴的商业模式 </w:t>
      </w:r>
    </w:p>
    <w:p w14:paraId="0CF861D6">
      <w:pPr>
        <w:spacing w:line="242" w:lineRule="auto"/>
        <w:rPr>
          <w:rFonts w:ascii="Arial"/>
          <w:sz w:val="21"/>
        </w:rPr>
      </w:pPr>
    </w:p>
    <w:p w14:paraId="4C6CA77D">
      <w:pPr>
        <w:pStyle w:val="2"/>
        <w:spacing w:before="155" w:line="229" w:lineRule="auto"/>
        <w:ind w:left="47"/>
        <w:outlineLvl w:val="1"/>
        <w:rPr>
          <w:rFonts w:hint="eastAsia" w:ascii="Arial" w:hAnsi="Arial" w:eastAsia="微软雅黑" w:cs="Arial"/>
          <w:sz w:val="16"/>
          <w:szCs w:val="16"/>
          <w:lang w:eastAsia="zh-CN"/>
        </w:rPr>
      </w:pPr>
      <w:r>
        <w:rPr>
          <w:b/>
          <w:bCs/>
          <w:spacing w:val="7"/>
          <w:sz w:val="36"/>
          <w:szCs w:val="36"/>
        </w:rPr>
        <w:t xml:space="preserve">1.健身俱乐部 </w:t>
      </w:r>
    </w:p>
    <w:p w14:paraId="16C03D48">
      <w:pPr>
        <w:pStyle w:val="2"/>
        <w:spacing w:before="170" w:line="184" w:lineRule="auto"/>
        <w:ind w:left="17"/>
      </w:pPr>
      <w:r>
        <w:t>美国健身俱乐部存在三种成功模式：</w:t>
      </w:r>
    </w:p>
    <w:p w14:paraId="792CF64B">
      <w:pPr>
        <w:pStyle w:val="2"/>
        <w:spacing w:before="325" w:line="19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Keep </w:t>
      </w:r>
      <w:r>
        <w:rPr>
          <w:spacing w:val="-5"/>
        </w:rPr>
        <w:t>：采用类似Uber的共享经济模式</w:t>
      </w:r>
    </w:p>
    <w:p w14:paraId="4031F183">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曲美健身 </w:t>
      </w:r>
      <w:r>
        <w:rPr>
          <w:spacing w:val="-5"/>
        </w:rPr>
        <w:t>：专注女性健身领域并成功上市</w:t>
      </w:r>
    </w:p>
    <w:p w14:paraId="633CB6F0">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74"/>
        </w:rPr>
        <w:t xml:space="preserve"> </w:t>
      </w:r>
      <w:r>
        <w:rPr>
          <w:b/>
          <w:bCs/>
          <w:spacing w:val="-6"/>
        </w:rPr>
        <w:t xml:space="preserve">健身公约 </w:t>
      </w:r>
      <w:r>
        <w:rPr>
          <w:spacing w:val="-6"/>
        </w:rPr>
        <w:t>：通过消费对赌机制实现盈利</w:t>
      </w:r>
    </w:p>
    <w:p w14:paraId="1EA0FB07">
      <w:pPr>
        <w:spacing w:before="152"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健身公约 </w:t>
      </w:r>
    </w:p>
    <w:p w14:paraId="607B9165">
      <w:pPr>
        <w:pStyle w:val="2"/>
        <w:spacing w:before="219" w:line="403" w:lineRule="auto"/>
        <w:ind w:left="17" w:right="84" w:hanging="2"/>
      </w:pPr>
      <w:r>
        <w:rPr>
          <w:spacing w:val="-2"/>
        </w:rPr>
        <w:t>健身公约采用</w:t>
      </w:r>
      <w:r>
        <w:rPr>
          <w:b/>
          <w:bCs/>
          <w:spacing w:val="-2"/>
        </w:rPr>
        <w:t xml:space="preserve">年度对赌机制 </w:t>
      </w:r>
      <w:r>
        <w:rPr>
          <w:spacing w:val="-2"/>
        </w:rPr>
        <w:t>：消费者预付500美金年费，每次健身扣除10美金，全年</w:t>
      </w:r>
      <w:r>
        <w:t>履约可全额退款。</w:t>
      </w:r>
      <w:r>
        <w:rPr>
          <w:b/>
          <w:bCs/>
        </w:rPr>
        <w:t>商业模式本质</w:t>
      </w:r>
      <w:r>
        <w:t>是通过高频消费带动后端产品盈利，满足</w:t>
      </w:r>
      <w:r>
        <w:rPr>
          <w:spacing w:val="-1"/>
        </w:rPr>
        <w:t>消费者"占便</w:t>
      </w:r>
      <w:r>
        <w:rPr>
          <w:spacing w:val="-4"/>
        </w:rPr>
        <w:t>宜"心理而非单纯低价需求。</w:t>
      </w:r>
    </w:p>
    <w:p w14:paraId="3BD08C40">
      <w:pPr>
        <w:pStyle w:val="2"/>
        <w:spacing w:before="34" w:line="229" w:lineRule="auto"/>
        <w:ind w:left="32"/>
        <w:outlineLvl w:val="1"/>
        <w:rPr>
          <w:rFonts w:hint="eastAsia" w:ascii="Arial" w:hAnsi="Arial" w:eastAsia="微软雅黑" w:cs="Arial"/>
          <w:sz w:val="16"/>
          <w:szCs w:val="16"/>
          <w:lang w:eastAsia="zh-CN"/>
        </w:rPr>
      </w:pPr>
      <w:r>
        <w:rPr>
          <w:b/>
          <w:bCs/>
          <w:spacing w:val="6"/>
          <w:sz w:val="36"/>
          <w:szCs w:val="36"/>
        </w:rPr>
        <w:t xml:space="preserve">2.能移动的健身房项目 </w:t>
      </w:r>
    </w:p>
    <w:p w14:paraId="443077CB">
      <w:pPr>
        <w:pStyle w:val="2"/>
        <w:spacing w:before="172" w:line="183" w:lineRule="auto"/>
        <w:ind w:left="17"/>
      </w:pPr>
      <w:r>
        <w:t>超级新星项目核心特征：</w:t>
      </w:r>
    </w:p>
    <w:p w14:paraId="7DB075E3">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标准化健身舱 </w:t>
      </w:r>
      <w:r>
        <w:rPr>
          <w:spacing w:val="-4"/>
        </w:rPr>
        <w:t>：由集装箱改造，采用橙黄色视觉标识</w:t>
      </w:r>
    </w:p>
    <w:p w14:paraId="172C63B3">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24小时无人运营 </w:t>
      </w:r>
      <w:r>
        <w:rPr>
          <w:spacing w:val="-4"/>
        </w:rPr>
        <w:t>：单次消费价格区间为几十至300元</w:t>
      </w:r>
    </w:p>
    <w:p w14:paraId="2B21628E">
      <w:pPr>
        <w:pStyle w:val="2"/>
        <w:spacing w:before="30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融资历程 </w:t>
      </w:r>
      <w:r>
        <w:rPr>
          <w:spacing w:val="-6"/>
        </w:rPr>
        <w:t>：</w:t>
      </w:r>
    </w:p>
    <w:p w14:paraId="584A18B1">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2015年完成天使轮及1000万Pre-A+轮</w:t>
      </w:r>
    </w:p>
    <w:p w14:paraId="00F9FD75">
      <w:pPr>
        <w:rPr>
          <w:rFonts w:ascii="Arial"/>
          <w:sz w:val="21"/>
        </w:rPr>
      </w:pPr>
    </w:p>
    <w:p w14:paraId="0E95F4E7">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2016年获复兴昆仑数千万A轮</w:t>
      </w:r>
    </w:p>
    <w:p w14:paraId="22F7EDB1">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2017年完成5000万B轮及红杉资本</w:t>
      </w:r>
      <w:r>
        <w:rPr>
          <w:spacing w:val="-2"/>
        </w:rPr>
        <w:t>C轮</w:t>
      </w:r>
    </w:p>
    <w:p w14:paraId="248945EB">
      <w:pPr>
        <w:rPr>
          <w:rFonts w:ascii="Arial"/>
          <w:sz w:val="21"/>
        </w:rPr>
      </w:pPr>
    </w:p>
    <w:p w14:paraId="2684D97D">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33"/>
        </w:rPr>
        <w:t xml:space="preserve">  </w:t>
      </w:r>
      <w:r>
        <w:rPr>
          <w:spacing w:val="-4"/>
        </w:rPr>
        <w:t>2019年获</w:t>
      </w:r>
      <w:r>
        <w:rPr>
          <w:spacing w:val="17"/>
        </w:rPr>
        <w:t xml:space="preserve"> </w:t>
      </w:r>
      <w:r>
        <w:rPr>
          <w:spacing w:val="-4"/>
        </w:rPr>
        <w:t>- 6亿D轮</w:t>
      </w:r>
    </w:p>
    <w:p w14:paraId="68167FDF">
      <w:pPr>
        <w:pStyle w:val="2"/>
        <w:spacing w:before="324"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发展阶段 </w:t>
      </w:r>
      <w:r>
        <w:rPr>
          <w:spacing w:val="-3"/>
        </w:rPr>
        <w:t>：2019年重点扩展门店，公众号粉丝超100万</w:t>
      </w:r>
    </w:p>
    <w:p w14:paraId="1D816BFB">
      <w:pPr>
        <w:spacing w:before="154"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19"/>
          <w:w w:val="101"/>
          <w:sz w:val="22"/>
          <w:szCs w:val="22"/>
        </w:rPr>
        <w:t xml:space="preserve"> </w:t>
      </w:r>
      <w:r>
        <w:rPr>
          <w:rFonts w:ascii="等线" w:hAnsi="等线" w:eastAsia="等线" w:cs="等线"/>
          <w:spacing w:val="-4"/>
          <w:sz w:val="22"/>
          <w:szCs w:val="22"/>
        </w:rPr>
        <w:t xml:space="preserve">商业模式 </w:t>
      </w:r>
    </w:p>
    <w:p w14:paraId="43080BBC">
      <w:pPr>
        <w:pStyle w:val="2"/>
        <w:spacing w:before="208" w:line="201"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71"/>
        </w:rPr>
        <w:t xml:space="preserve"> </w:t>
      </w:r>
      <w:r>
        <w:rPr>
          <w:spacing w:val="-3"/>
        </w:rPr>
        <w:t xml:space="preserve">市场容量 </w:t>
      </w:r>
    </w:p>
    <w:p w14:paraId="78D82531">
      <w:pPr>
        <w:spacing w:line="201" w:lineRule="auto"/>
        <w:rPr>
          <w:rFonts w:ascii="Calibri" w:hAnsi="Calibri" w:eastAsia="Calibri" w:cs="Calibri"/>
        </w:rPr>
        <w:sectPr>
          <w:pgSz w:w="11906" w:h="16839"/>
          <w:pgMar w:top="400" w:right="1785" w:bottom="400" w:left="1785" w:header="0" w:footer="0" w:gutter="0"/>
          <w:cols w:space="720" w:num="1"/>
        </w:sectPr>
      </w:pPr>
    </w:p>
    <w:p w14:paraId="42430FFA">
      <w:pPr>
        <w:spacing w:line="287" w:lineRule="auto"/>
        <w:rPr>
          <w:rFonts w:ascii="Arial"/>
          <w:sz w:val="21"/>
        </w:rPr>
      </w:pPr>
    </w:p>
    <w:p w14:paraId="28113382">
      <w:pPr>
        <w:spacing w:line="288" w:lineRule="auto"/>
        <w:rPr>
          <w:rFonts w:ascii="Arial"/>
          <w:sz w:val="21"/>
        </w:rPr>
      </w:pPr>
    </w:p>
    <w:p w14:paraId="078B66AC">
      <w:pPr>
        <w:spacing w:line="288" w:lineRule="auto"/>
        <w:rPr>
          <w:rFonts w:ascii="Arial"/>
          <w:sz w:val="21"/>
        </w:rPr>
      </w:pPr>
    </w:p>
    <w:p w14:paraId="23515256">
      <w:pPr>
        <w:spacing w:line="288" w:lineRule="auto"/>
        <w:rPr>
          <w:rFonts w:ascii="Arial"/>
          <w:sz w:val="21"/>
        </w:rPr>
      </w:pPr>
    </w:p>
    <w:p w14:paraId="4FBE2398">
      <w:pPr>
        <w:pStyle w:val="2"/>
        <w:spacing w:before="94" w:line="183" w:lineRule="auto"/>
        <w:ind w:left="16"/>
      </w:pPr>
      <w:r>
        <w:rPr>
          <w:b/>
          <w:bCs/>
          <w:spacing w:val="-2"/>
        </w:rPr>
        <w:t xml:space="preserve">体育产业爆发临界点 </w:t>
      </w:r>
      <w:r>
        <w:rPr>
          <w:spacing w:val="-2"/>
        </w:rPr>
        <w:t>：</w:t>
      </w:r>
    </w:p>
    <w:p w14:paraId="0926E9EF">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国家GDP超8000美元时产业启动</w:t>
      </w:r>
    </w:p>
    <w:p w14:paraId="337435E1">
      <w:pPr>
        <w:pStyle w:val="2"/>
        <w:spacing w:before="308"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spacing w:val="-1"/>
        </w:rPr>
        <w:t>人均GDP超12000美元时进入超级爆发期</w:t>
      </w:r>
    </w:p>
    <w:p w14:paraId="4EAAAC2C">
      <w:pPr>
        <w:pStyle w:val="2"/>
        <w:spacing w:before="318" w:line="394" w:lineRule="auto"/>
        <w:ind w:left="456" w:right="70" w:firstLine="10"/>
      </w:pPr>
      <w:r>
        <w:rPr>
          <w:b/>
          <w:bCs/>
          <w:spacing w:val="-3"/>
        </w:rPr>
        <w:t xml:space="preserve">中国市场现状 </w:t>
      </w:r>
      <w:r>
        <w:rPr>
          <w:spacing w:val="-3"/>
        </w:rPr>
        <w:t>：人均GDP已突破1万美元，但健身、美容、KTV等细分领域尚未出现上市公司，存在巨大市场空白。</w:t>
      </w:r>
    </w:p>
    <w:p w14:paraId="4AC53D27">
      <w:pPr>
        <w:pStyle w:val="2"/>
        <w:spacing w:line="202"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0"/>
        </w:rPr>
        <w:t xml:space="preserve"> </w:t>
      </w:r>
      <w:r>
        <w:rPr>
          <w:spacing w:val="-2"/>
        </w:rPr>
        <w:t xml:space="preserve">线下基础 </w:t>
      </w:r>
    </w:p>
    <w:p w14:paraId="490898A7">
      <w:pPr>
        <w:pStyle w:val="2"/>
        <w:spacing w:before="317" w:line="183" w:lineRule="auto"/>
        <w:ind w:left="17"/>
      </w:pPr>
      <w:r>
        <w:t>超级新星</w:t>
      </w:r>
      <w:r>
        <w:rPr>
          <w:b/>
          <w:bCs/>
        </w:rPr>
        <w:t>新一代健身舱</w:t>
      </w:r>
      <w:r>
        <w:t>核心优势：</w:t>
      </w:r>
    </w:p>
    <w:p w14:paraId="5F02B1B8">
      <w:pPr>
        <w:pStyle w:val="2"/>
        <w:spacing w:before="326" w:line="200" w:lineRule="auto"/>
        <w:ind w:left="32"/>
      </w:pPr>
      <w:r>
        <w:rPr>
          <w:rFonts w:ascii="Wingdings" w:hAnsi="Wingdings" w:eastAsia="Wingdings" w:cs="Wingdings"/>
          <w:spacing w:val="-6"/>
        </w:rPr>
        <w:t>l</w:t>
      </w:r>
      <w:r>
        <w:rPr>
          <w:rFonts w:ascii="Wingdings" w:hAnsi="Wingdings" w:eastAsia="Wingdings" w:cs="Wingdings"/>
          <w:spacing w:val="86"/>
        </w:rPr>
        <w:t xml:space="preserve"> </w:t>
      </w:r>
      <w:r>
        <w:rPr>
          <w:b/>
          <w:bCs/>
          <w:spacing w:val="-6"/>
        </w:rPr>
        <w:t xml:space="preserve">自助系统 </w:t>
      </w:r>
      <w:r>
        <w:rPr>
          <w:spacing w:val="-6"/>
        </w:rPr>
        <w:t>：集成门禁、电力、新风设备</w:t>
      </w:r>
    </w:p>
    <w:p w14:paraId="71895F00">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成本控制 </w:t>
      </w:r>
      <w:r>
        <w:rPr>
          <w:spacing w:val="-3"/>
        </w:rPr>
        <w:t>：通过无人化解决传统健身房租金高、平</w:t>
      </w:r>
      <w:r>
        <w:rPr>
          <w:spacing w:val="-4"/>
        </w:rPr>
        <w:t>效低的痛点</w:t>
      </w:r>
    </w:p>
    <w:p w14:paraId="38CC83C1">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空间设计 </w:t>
      </w:r>
      <w:r>
        <w:rPr>
          <w:spacing w:val="-4"/>
        </w:rPr>
        <w:t>：50平米容纳6人，配备全套扫码教学设备</w:t>
      </w:r>
    </w:p>
    <w:p w14:paraId="5D19ED88">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57"/>
        </w:rPr>
        <w:t xml:space="preserve"> </w:t>
      </w:r>
      <w:r>
        <w:rPr>
          <w:b/>
          <w:bCs/>
          <w:spacing w:val="-5"/>
        </w:rPr>
        <w:t xml:space="preserve">盈利延伸 </w:t>
      </w:r>
      <w:r>
        <w:rPr>
          <w:spacing w:val="-5"/>
        </w:rPr>
        <w:t>：后期可拓展类金融模式</w:t>
      </w:r>
    </w:p>
    <w:p w14:paraId="2C729550">
      <w:pPr>
        <w:pStyle w:val="2"/>
        <w:spacing w:before="311"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0"/>
        </w:rPr>
        <w:t xml:space="preserve"> </w:t>
      </w:r>
      <w:r>
        <w:rPr>
          <w:spacing w:val="-2"/>
        </w:rPr>
        <w:t xml:space="preserve">连锁模式 </w:t>
      </w:r>
    </w:p>
    <w:p w14:paraId="44FBE67C">
      <w:pPr>
        <w:pStyle w:val="2"/>
        <w:spacing w:before="321" w:line="183" w:lineRule="auto"/>
        <w:ind w:left="16"/>
      </w:pPr>
      <w:r>
        <w:rPr>
          <w:b/>
          <w:bCs/>
          <w:spacing w:val="-2"/>
        </w:rPr>
        <w:t xml:space="preserve">合作开发模式 </w:t>
      </w:r>
      <w:r>
        <w:rPr>
          <w:spacing w:val="-2"/>
        </w:rPr>
        <w:t>：</w:t>
      </w:r>
    </w:p>
    <w:p w14:paraId="0C424447">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与开发商分成经营，提升物业附加值</w:t>
      </w:r>
    </w:p>
    <w:p w14:paraId="0CC45B25">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spacing w:val="-2"/>
        </w:rPr>
        <w:t>社区店结合线上线下课程</w:t>
      </w:r>
    </w:p>
    <w:p w14:paraId="7E6ADE62">
      <w:pPr>
        <w:pStyle w:val="2"/>
        <w:spacing w:before="308"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传统行业创新路径 </w:t>
      </w:r>
      <w:r>
        <w:rPr>
          <w:spacing w:val="-4"/>
        </w:rPr>
        <w:t>：通过地产结合突破商业瓶颈</w:t>
      </w:r>
    </w:p>
    <w:p w14:paraId="293E3D51">
      <w:pPr>
        <w:pStyle w:val="2"/>
        <w:spacing w:before="309" w:line="333" w:lineRule="auto"/>
        <w:ind w:left="19" w:right="5769" w:firstLine="13"/>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创始人产品经理 </w:t>
      </w:r>
      <w:r>
        <w:rPr>
          <w:b/>
          <w:bCs/>
          <w:spacing w:val="-2"/>
        </w:rPr>
        <w:t xml:space="preserve">连锁扩张策略 </w:t>
      </w:r>
      <w:r>
        <w:rPr>
          <w:spacing w:val="-2"/>
        </w:rPr>
        <w:t>：</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88"/>
        <w:gridCol w:w="1484"/>
        <w:gridCol w:w="1483"/>
        <w:gridCol w:w="3535"/>
      </w:tblGrid>
      <w:tr w14:paraId="2E92311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788" w:type="dxa"/>
            <w:vAlign w:val="top"/>
          </w:tcPr>
          <w:p w14:paraId="4B5F19BD">
            <w:pPr>
              <w:pStyle w:val="6"/>
              <w:spacing w:before="90" w:line="179" w:lineRule="auto"/>
              <w:ind w:left="102"/>
            </w:pPr>
            <w:r>
              <w:rPr>
                <w:b/>
                <w:bCs/>
                <w:spacing w:val="-1"/>
              </w:rPr>
              <w:t>模式类型</w:t>
            </w:r>
          </w:p>
        </w:tc>
        <w:tc>
          <w:tcPr>
            <w:tcW w:w="1484" w:type="dxa"/>
            <w:vAlign w:val="top"/>
          </w:tcPr>
          <w:p w14:paraId="5DFB3693">
            <w:pPr>
              <w:pStyle w:val="6"/>
              <w:spacing w:before="90" w:line="179" w:lineRule="auto"/>
              <w:ind w:left="100"/>
            </w:pPr>
            <w:r>
              <w:rPr>
                <w:b/>
                <w:bCs/>
                <w:spacing w:val="-1"/>
              </w:rPr>
              <w:t>资金方</w:t>
            </w:r>
          </w:p>
        </w:tc>
        <w:tc>
          <w:tcPr>
            <w:tcW w:w="1483" w:type="dxa"/>
            <w:vAlign w:val="top"/>
          </w:tcPr>
          <w:p w14:paraId="11D195B6">
            <w:pPr>
              <w:pStyle w:val="6"/>
              <w:spacing w:before="90" w:line="179" w:lineRule="auto"/>
              <w:ind w:left="102"/>
            </w:pPr>
            <w:r>
              <w:rPr>
                <w:b/>
                <w:bCs/>
                <w:spacing w:val="-1"/>
              </w:rPr>
              <w:t>运营方</w:t>
            </w:r>
          </w:p>
        </w:tc>
        <w:tc>
          <w:tcPr>
            <w:tcW w:w="3535" w:type="dxa"/>
            <w:vAlign w:val="top"/>
          </w:tcPr>
          <w:p w14:paraId="477004A0">
            <w:pPr>
              <w:pStyle w:val="6"/>
              <w:spacing w:before="88" w:line="180" w:lineRule="auto"/>
              <w:ind w:left="104"/>
            </w:pPr>
            <w:r>
              <w:rPr>
                <w:b/>
                <w:bCs/>
                <w:spacing w:val="-1"/>
              </w:rPr>
              <w:t>股权结构示例</w:t>
            </w:r>
          </w:p>
        </w:tc>
      </w:tr>
      <w:tr w14:paraId="0B4E69B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88" w:type="dxa"/>
            <w:vAlign w:val="top"/>
          </w:tcPr>
          <w:p w14:paraId="6C0CD520">
            <w:pPr>
              <w:pStyle w:val="6"/>
              <w:spacing w:before="84" w:line="178" w:lineRule="auto"/>
              <w:ind w:left="104"/>
            </w:pPr>
            <w:r>
              <w:rPr>
                <w:spacing w:val="-1"/>
              </w:rPr>
              <w:t>直营店</w:t>
            </w:r>
          </w:p>
        </w:tc>
        <w:tc>
          <w:tcPr>
            <w:tcW w:w="1484" w:type="dxa"/>
            <w:vAlign w:val="top"/>
          </w:tcPr>
          <w:p w14:paraId="6AD96C33">
            <w:pPr>
              <w:pStyle w:val="6"/>
              <w:spacing w:before="85" w:line="177" w:lineRule="auto"/>
              <w:ind w:left="123"/>
            </w:pPr>
            <w:r>
              <w:rPr>
                <w:spacing w:val="-7"/>
              </w:rPr>
              <w:t>自有</w:t>
            </w:r>
          </w:p>
        </w:tc>
        <w:tc>
          <w:tcPr>
            <w:tcW w:w="1483" w:type="dxa"/>
            <w:vAlign w:val="top"/>
          </w:tcPr>
          <w:p w14:paraId="19FA6DE7">
            <w:pPr>
              <w:pStyle w:val="6"/>
              <w:spacing w:before="85" w:line="177" w:lineRule="auto"/>
              <w:ind w:left="126"/>
            </w:pPr>
            <w:r>
              <w:rPr>
                <w:spacing w:val="-7"/>
              </w:rPr>
              <w:t>自有</w:t>
            </w:r>
          </w:p>
        </w:tc>
        <w:tc>
          <w:tcPr>
            <w:tcW w:w="3535" w:type="dxa"/>
            <w:vAlign w:val="top"/>
          </w:tcPr>
          <w:p w14:paraId="736C0CBA">
            <w:pPr>
              <w:pStyle w:val="6"/>
              <w:spacing w:before="93" w:line="172" w:lineRule="auto"/>
              <w:ind w:left="106"/>
            </w:pPr>
            <w:r>
              <w:rPr>
                <w:spacing w:val="-1"/>
              </w:rPr>
              <w:t>母公司100%</w:t>
            </w:r>
          </w:p>
        </w:tc>
      </w:tr>
      <w:tr w14:paraId="0846A3B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788" w:type="dxa"/>
            <w:vAlign w:val="top"/>
          </w:tcPr>
          <w:p w14:paraId="694F0080">
            <w:pPr>
              <w:pStyle w:val="6"/>
              <w:spacing w:before="86" w:line="177" w:lineRule="auto"/>
              <w:ind w:left="101"/>
            </w:pPr>
            <w:r>
              <w:rPr>
                <w:spacing w:val="-1"/>
              </w:rPr>
              <w:t>加盟店</w:t>
            </w:r>
          </w:p>
        </w:tc>
        <w:tc>
          <w:tcPr>
            <w:tcW w:w="1484" w:type="dxa"/>
            <w:vAlign w:val="top"/>
          </w:tcPr>
          <w:p w14:paraId="4A71A1B8">
            <w:pPr>
              <w:pStyle w:val="6"/>
              <w:spacing w:before="88" w:line="176" w:lineRule="auto"/>
              <w:ind w:left="98"/>
            </w:pPr>
            <w:r>
              <w:rPr>
                <w:spacing w:val="-1"/>
              </w:rPr>
              <w:t>第三方</w:t>
            </w:r>
          </w:p>
        </w:tc>
        <w:tc>
          <w:tcPr>
            <w:tcW w:w="1483" w:type="dxa"/>
            <w:vAlign w:val="top"/>
          </w:tcPr>
          <w:p w14:paraId="288BE959">
            <w:pPr>
              <w:pStyle w:val="6"/>
              <w:spacing w:before="88" w:line="176" w:lineRule="auto"/>
              <w:ind w:left="100"/>
            </w:pPr>
            <w:r>
              <w:rPr>
                <w:spacing w:val="-1"/>
              </w:rPr>
              <w:t>第三方</w:t>
            </w:r>
          </w:p>
        </w:tc>
        <w:tc>
          <w:tcPr>
            <w:tcW w:w="3535" w:type="dxa"/>
            <w:vAlign w:val="top"/>
          </w:tcPr>
          <w:p w14:paraId="016A5822">
            <w:pPr>
              <w:pStyle w:val="6"/>
              <w:spacing w:before="88" w:line="176" w:lineRule="auto"/>
              <w:ind w:left="117"/>
            </w:pPr>
            <w:r>
              <w:rPr>
                <w:spacing w:val="-3"/>
              </w:rPr>
              <w:t>品牌授权模式</w:t>
            </w:r>
          </w:p>
        </w:tc>
      </w:tr>
      <w:tr w14:paraId="179763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88" w:type="dxa"/>
            <w:vAlign w:val="top"/>
          </w:tcPr>
          <w:p w14:paraId="4B6264E9">
            <w:pPr>
              <w:pStyle w:val="6"/>
              <w:spacing w:before="90" w:line="174" w:lineRule="auto"/>
              <w:ind w:left="103"/>
            </w:pPr>
            <w:r>
              <w:rPr>
                <w:spacing w:val="-1"/>
              </w:rPr>
              <w:t>托管店</w:t>
            </w:r>
          </w:p>
        </w:tc>
        <w:tc>
          <w:tcPr>
            <w:tcW w:w="1484" w:type="dxa"/>
            <w:vAlign w:val="top"/>
          </w:tcPr>
          <w:p w14:paraId="134F4988">
            <w:pPr>
              <w:pStyle w:val="6"/>
              <w:spacing w:before="91" w:line="173" w:lineRule="auto"/>
              <w:ind w:left="98"/>
            </w:pPr>
            <w:r>
              <w:rPr>
                <w:spacing w:val="-1"/>
              </w:rPr>
              <w:t>第三方</w:t>
            </w:r>
          </w:p>
        </w:tc>
        <w:tc>
          <w:tcPr>
            <w:tcW w:w="1483" w:type="dxa"/>
            <w:vAlign w:val="top"/>
          </w:tcPr>
          <w:p w14:paraId="52A84680">
            <w:pPr>
              <w:pStyle w:val="6"/>
              <w:spacing w:before="90" w:line="174" w:lineRule="auto"/>
              <w:ind w:left="126"/>
            </w:pPr>
            <w:r>
              <w:rPr>
                <w:spacing w:val="-7"/>
              </w:rPr>
              <w:t>自有</w:t>
            </w:r>
          </w:p>
        </w:tc>
        <w:tc>
          <w:tcPr>
            <w:tcW w:w="3535" w:type="dxa"/>
            <w:vAlign w:val="top"/>
          </w:tcPr>
          <w:p w14:paraId="79D0B69F">
            <w:pPr>
              <w:pStyle w:val="6"/>
              <w:spacing w:before="91" w:line="173" w:lineRule="auto"/>
              <w:ind w:left="105"/>
            </w:pPr>
            <w:r>
              <w:rPr>
                <w:spacing w:val="-1"/>
              </w:rPr>
              <w:t>混合管理</w:t>
            </w:r>
          </w:p>
        </w:tc>
      </w:tr>
      <w:tr w14:paraId="4D884A2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788" w:type="dxa"/>
            <w:vAlign w:val="top"/>
          </w:tcPr>
          <w:p w14:paraId="689CE667">
            <w:pPr>
              <w:pStyle w:val="6"/>
              <w:spacing w:before="93" w:line="177" w:lineRule="auto"/>
              <w:ind w:left="103"/>
            </w:pPr>
            <w:r>
              <w:rPr>
                <w:spacing w:val="-1"/>
              </w:rPr>
              <w:t>合资子公司</w:t>
            </w:r>
          </w:p>
        </w:tc>
        <w:tc>
          <w:tcPr>
            <w:tcW w:w="1484" w:type="dxa"/>
            <w:vAlign w:val="top"/>
          </w:tcPr>
          <w:p w14:paraId="7721586D">
            <w:pPr>
              <w:pStyle w:val="6"/>
              <w:spacing w:before="93" w:line="177" w:lineRule="auto"/>
              <w:ind w:left="99"/>
            </w:pPr>
            <w:r>
              <w:rPr>
                <w:spacing w:val="-1"/>
              </w:rPr>
              <w:t>联合出资</w:t>
            </w:r>
          </w:p>
        </w:tc>
        <w:tc>
          <w:tcPr>
            <w:tcW w:w="1483" w:type="dxa"/>
            <w:vAlign w:val="top"/>
          </w:tcPr>
          <w:p w14:paraId="5E7472C6">
            <w:pPr>
              <w:pStyle w:val="6"/>
              <w:spacing w:before="95" w:line="176" w:lineRule="auto"/>
              <w:ind w:left="102"/>
            </w:pPr>
            <w:r>
              <w:rPr>
                <w:spacing w:val="-1"/>
              </w:rPr>
              <w:t>联合运营</w:t>
            </w:r>
          </w:p>
        </w:tc>
        <w:tc>
          <w:tcPr>
            <w:tcW w:w="3535" w:type="dxa"/>
            <w:vAlign w:val="top"/>
          </w:tcPr>
          <w:p w14:paraId="351C98D0">
            <w:pPr>
              <w:pStyle w:val="6"/>
              <w:spacing w:before="95" w:line="176" w:lineRule="auto"/>
              <w:ind w:left="106"/>
            </w:pPr>
            <w:r>
              <w:rPr>
                <w:spacing w:val="-1"/>
              </w:rPr>
              <w:t>母公司51%+合伙人49%</w:t>
            </w:r>
          </w:p>
        </w:tc>
      </w:tr>
    </w:tbl>
    <w:p w14:paraId="360AB2CD">
      <w:pPr>
        <w:rPr>
          <w:rFonts w:ascii="Arial"/>
          <w:sz w:val="21"/>
        </w:rPr>
      </w:pPr>
    </w:p>
    <w:p w14:paraId="40F4DAF7">
      <w:pPr>
        <w:rPr>
          <w:rFonts w:ascii="Arial" w:hAnsi="Arial" w:eastAsia="Arial" w:cs="Arial"/>
          <w:sz w:val="21"/>
          <w:szCs w:val="21"/>
        </w:rPr>
        <w:sectPr>
          <w:pgSz w:w="11906" w:h="16839"/>
          <w:pgMar w:top="400" w:right="1785" w:bottom="400" w:left="1785" w:header="0" w:footer="0" w:gutter="0"/>
          <w:cols w:space="720" w:num="1"/>
        </w:sectPr>
      </w:pPr>
    </w:p>
    <w:p w14:paraId="72C09990">
      <w:pPr>
        <w:spacing w:line="287" w:lineRule="auto"/>
        <w:rPr>
          <w:rFonts w:ascii="Arial"/>
          <w:sz w:val="21"/>
        </w:rPr>
      </w:pPr>
    </w:p>
    <w:p w14:paraId="446C2077">
      <w:pPr>
        <w:spacing w:line="287" w:lineRule="auto"/>
        <w:rPr>
          <w:rFonts w:ascii="Arial"/>
          <w:sz w:val="21"/>
        </w:rPr>
      </w:pPr>
    </w:p>
    <w:p w14:paraId="04DE8197">
      <w:pPr>
        <w:spacing w:line="287" w:lineRule="auto"/>
        <w:rPr>
          <w:rFonts w:ascii="Arial"/>
          <w:sz w:val="21"/>
        </w:rPr>
      </w:pPr>
    </w:p>
    <w:p w14:paraId="7CDD73E0">
      <w:pPr>
        <w:spacing w:line="288" w:lineRule="auto"/>
        <w:rPr>
          <w:rFonts w:ascii="Arial"/>
          <w:sz w:val="21"/>
        </w:rPr>
      </w:pPr>
    </w:p>
    <w:p w14:paraId="00C6E508">
      <w:pPr>
        <w:pStyle w:val="2"/>
        <w:spacing w:before="95" w:line="184" w:lineRule="auto"/>
        <w:ind w:left="19"/>
      </w:pPr>
      <w:r>
        <w:rPr>
          <w:b/>
          <w:bCs/>
          <w:spacing w:val="-2"/>
        </w:rPr>
        <w:t xml:space="preserve">类金融模式 </w:t>
      </w:r>
      <w:r>
        <w:rPr>
          <w:spacing w:val="-2"/>
        </w:rPr>
        <w:t>：消费者通过履约免费获得健身服务，后端通过私教课程实现盈利。</w:t>
      </w:r>
      <w:r>
        <w:rPr>
          <w:b/>
          <w:bCs/>
          <w:spacing w:val="-2"/>
        </w:rPr>
        <w:t>游泳</w:t>
      </w:r>
    </w:p>
    <w:p w14:paraId="6E6CD06A">
      <w:pPr>
        <w:rPr>
          <w:rFonts w:ascii="Arial"/>
          <w:sz w:val="21"/>
        </w:rPr>
      </w:pPr>
    </w:p>
    <w:p w14:paraId="2818DD08">
      <w:pPr>
        <w:pStyle w:val="2"/>
        <w:spacing w:before="94" w:line="183" w:lineRule="auto"/>
        <w:ind w:left="16"/>
      </w:pPr>
      <w:r>
        <w:rPr>
          <w:b/>
          <w:bCs/>
          <w:spacing w:val="-2"/>
        </w:rPr>
        <w:t>池连锁</w:t>
      </w:r>
      <w:r>
        <w:rPr>
          <w:spacing w:val="-2"/>
        </w:rPr>
        <w:t>被视为比健身房更具规模潜力的未开发领域。</w:t>
      </w:r>
    </w:p>
    <w:p w14:paraId="3694A2B2">
      <w:pPr>
        <w:spacing w:line="183" w:lineRule="auto"/>
        <w:sectPr>
          <w:pgSz w:w="11906" w:h="16839"/>
          <w:pgMar w:top="400" w:right="1785" w:bottom="400" w:left="1785" w:header="0" w:footer="0" w:gutter="0"/>
          <w:cols w:space="720" w:num="1"/>
        </w:sectPr>
      </w:pPr>
    </w:p>
    <w:p w14:paraId="0621A5CB">
      <w:pPr>
        <w:spacing w:line="339" w:lineRule="auto"/>
        <w:rPr>
          <w:rFonts w:ascii="Arial"/>
          <w:sz w:val="21"/>
        </w:rPr>
      </w:pPr>
    </w:p>
    <w:p w14:paraId="390E74C2">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一、糖豆广场舞 </w:t>
      </w:r>
    </w:p>
    <w:p w14:paraId="15E20510">
      <w:pPr>
        <w:spacing w:line="241" w:lineRule="auto"/>
        <w:rPr>
          <w:rFonts w:ascii="Arial"/>
          <w:sz w:val="21"/>
        </w:rPr>
      </w:pPr>
    </w:p>
    <w:p w14:paraId="7706A564">
      <w:pPr>
        <w:pStyle w:val="2"/>
        <w:spacing w:before="154" w:line="229" w:lineRule="auto"/>
        <w:ind w:left="47"/>
        <w:outlineLvl w:val="1"/>
        <w:rPr>
          <w:sz w:val="36"/>
          <w:szCs w:val="36"/>
        </w:rPr>
      </w:pPr>
      <w:r>
        <w:rPr>
          <w:b/>
          <w:bCs/>
          <w:spacing w:val="-4"/>
          <w:sz w:val="36"/>
          <w:szCs w:val="36"/>
        </w:rPr>
        <w:t>1.糖豆广场舞简介</w:t>
      </w:r>
    </w:p>
    <w:p w14:paraId="797D5743">
      <w:pPr>
        <w:pStyle w:val="2"/>
        <w:spacing w:before="173" w:line="407" w:lineRule="auto"/>
        <w:ind w:left="15" w:right="227" w:firstLine="1"/>
      </w:pPr>
      <w:r>
        <w:t>糖豆广场舞是针对50后群体的APP，通过视频工具和社区形式呈现。2011年</w:t>
      </w:r>
      <w:r>
        <w:rPr>
          <w:spacing w:val="-1"/>
        </w:rPr>
        <w:t>从CC视</w:t>
      </w:r>
      <w:r>
        <w:rPr>
          <w:spacing w:val="-5"/>
        </w:rPr>
        <w:t>频内容孵化而来。</w:t>
      </w:r>
    </w:p>
    <w:p w14:paraId="1E64D5F9">
      <w:pPr>
        <w:pStyle w:val="2"/>
        <w:spacing w:before="29" w:line="229" w:lineRule="auto"/>
        <w:ind w:left="32"/>
        <w:outlineLvl w:val="1"/>
        <w:rPr>
          <w:rFonts w:hint="eastAsia" w:ascii="Arial" w:hAnsi="Arial" w:eastAsia="微软雅黑" w:cs="Arial"/>
          <w:sz w:val="16"/>
          <w:szCs w:val="16"/>
          <w:lang w:eastAsia="zh-CN"/>
        </w:rPr>
      </w:pPr>
      <w:r>
        <w:rPr>
          <w:b/>
          <w:bCs/>
          <w:spacing w:val="5"/>
          <w:sz w:val="36"/>
          <w:szCs w:val="36"/>
        </w:rPr>
        <w:t xml:space="preserve">2.糖豆广场舞的发展与融资 </w:t>
      </w:r>
    </w:p>
    <w:p w14:paraId="3F9F8F07">
      <w:pPr>
        <w:pStyle w:val="2"/>
        <w:spacing w:before="162" w:line="200" w:lineRule="auto"/>
        <w:ind w:left="3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日活跃用户达数百万 </w:t>
      </w:r>
      <w:r>
        <w:rPr>
          <w:spacing w:val="-3"/>
        </w:rPr>
        <w:t>，以APP为核心建立小程序、OTT线下空间等组</w:t>
      </w:r>
      <w:r>
        <w:rPr>
          <w:spacing w:val="-4"/>
        </w:rPr>
        <w:t>合模式</w:t>
      </w:r>
    </w:p>
    <w:p w14:paraId="24C57B12">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84"/>
        </w:rPr>
        <w:t xml:space="preserve"> </w:t>
      </w:r>
      <w:r>
        <w:rPr>
          <w:b/>
          <w:bCs/>
          <w:spacing w:val="-5"/>
        </w:rPr>
        <w:t xml:space="preserve">中老年用户规模达1亿 </w:t>
      </w:r>
      <w:r>
        <w:rPr>
          <w:spacing w:val="-5"/>
        </w:rPr>
        <w:t>，月均线下活动超4000场</w:t>
      </w:r>
    </w:p>
    <w:p w14:paraId="67AB5DDA">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月覆盖线下人群近50万次 </w:t>
      </w:r>
      <w:r>
        <w:rPr>
          <w:spacing w:val="-5"/>
        </w:rPr>
        <w:t>，形成老年人生态圈</w:t>
      </w:r>
    </w:p>
    <w:p w14:paraId="37C08335">
      <w:pPr>
        <w:pStyle w:val="2"/>
        <w:spacing w:before="30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融资历程 </w:t>
      </w:r>
      <w:r>
        <w:rPr>
          <w:spacing w:val="-6"/>
        </w:rPr>
        <w:t>：</w:t>
      </w:r>
    </w:p>
    <w:p w14:paraId="0AD10CE1">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2015年：500万美元A轮融资</w:t>
      </w:r>
    </w:p>
    <w:p w14:paraId="0EA6B77D">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2016年：1500万美元B轮融资</w:t>
      </w:r>
    </w:p>
    <w:p w14:paraId="507CCB8A">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2016年：500万美元B+轮融资</w:t>
      </w:r>
    </w:p>
    <w:p w14:paraId="0200462A">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2019年：IDG、顺为资本等C轮融资</w:t>
      </w:r>
    </w:p>
    <w:p w14:paraId="3635A848">
      <w:pPr>
        <w:rPr>
          <w:rFonts w:ascii="Arial"/>
          <w:sz w:val="21"/>
        </w:rPr>
      </w:pPr>
    </w:p>
    <w:p w14:paraId="37C66D95">
      <w:pPr>
        <w:pStyle w:val="2"/>
        <w:spacing w:before="155" w:line="230" w:lineRule="auto"/>
        <w:ind w:left="41"/>
        <w:outlineLvl w:val="1"/>
        <w:rPr>
          <w:rFonts w:hint="eastAsia" w:ascii="Arial" w:hAnsi="Arial" w:eastAsia="微软雅黑" w:cs="Arial"/>
          <w:sz w:val="16"/>
          <w:szCs w:val="16"/>
          <w:lang w:eastAsia="zh-CN"/>
        </w:rPr>
      </w:pPr>
      <w:r>
        <w:rPr>
          <w:b/>
          <w:bCs/>
          <w:spacing w:val="5"/>
          <w:sz w:val="36"/>
          <w:szCs w:val="36"/>
        </w:rPr>
        <w:t xml:space="preserve">3.糖豆广场舞成功的原因 </w:t>
      </w:r>
    </w:p>
    <w:p w14:paraId="61BC6383">
      <w:pPr>
        <w:pStyle w:val="2"/>
        <w:spacing w:before="161"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广场舞文化从边缘走向主流</w:t>
      </w:r>
    </w:p>
    <w:p w14:paraId="151B782B">
      <w:pPr>
        <w:pStyle w:val="2"/>
        <w:spacing w:before="310" w:line="199"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智能手机普及推动用户增长</w:t>
      </w:r>
    </w:p>
    <w:p w14:paraId="6616B73E">
      <w:pPr>
        <w:pStyle w:val="2"/>
        <w:spacing w:before="311" w:line="200" w:lineRule="auto"/>
        <w:ind w:left="32"/>
      </w:pPr>
      <w:r>
        <w:rPr>
          <w:rFonts w:ascii="Wingdings" w:hAnsi="Wingdings" w:eastAsia="Wingdings" w:cs="Wingdings"/>
          <w:spacing w:val="-2"/>
        </w:rPr>
        <w:t>l</w:t>
      </w:r>
      <w:r>
        <w:rPr>
          <w:rFonts w:ascii="Wingdings" w:hAnsi="Wingdings" w:eastAsia="Wingdings" w:cs="Wingdings"/>
          <w:spacing w:val="69"/>
        </w:rPr>
        <w:t xml:space="preserve"> </w:t>
      </w:r>
      <w:r>
        <w:rPr>
          <w:b/>
          <w:bCs/>
          <w:spacing w:val="-2"/>
        </w:rPr>
        <w:t>中老年群体移动互联网变现能力强</w:t>
      </w:r>
    </w:p>
    <w:p w14:paraId="72E05B15">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核心优势 </w:t>
      </w:r>
      <w:r>
        <w:rPr>
          <w:spacing w:val="-5"/>
        </w:rPr>
        <w:t>：</w:t>
      </w:r>
    </w:p>
    <w:p w14:paraId="09A493CA">
      <w:pPr>
        <w:pStyle w:val="2"/>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填补线上中老年社群电商空白</w:t>
      </w:r>
    </w:p>
    <w:p w14:paraId="0AD35496">
      <w:pPr>
        <w:rPr>
          <w:rFonts w:ascii="Arial"/>
          <w:sz w:val="21"/>
        </w:rPr>
      </w:pPr>
    </w:p>
    <w:p w14:paraId="35A67EB0">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满足广场舞学习编舞需求</w:t>
      </w:r>
    </w:p>
    <w:p w14:paraId="4335F973">
      <w:pPr>
        <w:spacing w:line="183" w:lineRule="auto"/>
        <w:sectPr>
          <w:headerReference r:id="rId83" w:type="default"/>
          <w:pgSz w:w="11906" w:h="16839"/>
          <w:pgMar w:top="1728" w:right="1785" w:bottom="400" w:left="1785" w:header="1452" w:footer="0" w:gutter="0"/>
          <w:cols w:space="720" w:num="1"/>
        </w:sectPr>
      </w:pPr>
    </w:p>
    <w:p w14:paraId="712C0D17">
      <w:pPr>
        <w:spacing w:line="287" w:lineRule="auto"/>
        <w:rPr>
          <w:rFonts w:ascii="Arial"/>
          <w:sz w:val="21"/>
        </w:rPr>
      </w:pPr>
    </w:p>
    <w:p w14:paraId="35E0AAB7">
      <w:pPr>
        <w:spacing w:line="288" w:lineRule="auto"/>
        <w:rPr>
          <w:rFonts w:ascii="Arial"/>
          <w:sz w:val="21"/>
        </w:rPr>
      </w:pPr>
    </w:p>
    <w:p w14:paraId="78D5B61B">
      <w:pPr>
        <w:spacing w:line="288" w:lineRule="auto"/>
        <w:rPr>
          <w:rFonts w:ascii="Arial"/>
          <w:sz w:val="21"/>
        </w:rPr>
      </w:pPr>
    </w:p>
    <w:p w14:paraId="1FC5114A">
      <w:pPr>
        <w:spacing w:line="288" w:lineRule="auto"/>
        <w:rPr>
          <w:rFonts w:ascii="Arial"/>
          <w:sz w:val="21"/>
        </w:rPr>
      </w:pPr>
    </w:p>
    <w:p w14:paraId="13076A2E">
      <w:pPr>
        <w:pStyle w:val="2"/>
        <w:spacing w:before="94" w:line="183" w:lineRule="auto"/>
        <w:ind w:left="465"/>
      </w:pPr>
      <w:r>
        <w:rPr>
          <w:rFonts w:ascii="Courier New" w:hAnsi="Courier New" w:eastAsia="Courier New" w:cs="Courier New"/>
          <w:spacing w:val="1"/>
        </w:rPr>
        <w:t xml:space="preserve">o  </w:t>
      </w:r>
      <w:r>
        <w:rPr>
          <w:spacing w:val="1"/>
        </w:rPr>
        <w:t>培育广场舞网红，单个热门视频播放量达15-30万次</w:t>
      </w:r>
    </w:p>
    <w:p w14:paraId="36654695">
      <w:pPr>
        <w:spacing w:line="242" w:lineRule="auto"/>
        <w:rPr>
          <w:rFonts w:ascii="Arial"/>
          <w:sz w:val="21"/>
        </w:rPr>
      </w:pPr>
    </w:p>
    <w:p w14:paraId="6B4DCBBE">
      <w:pPr>
        <w:pStyle w:val="2"/>
        <w:spacing w:before="154" w:line="229" w:lineRule="auto"/>
        <w:ind w:left="19"/>
        <w:outlineLvl w:val="1"/>
        <w:rPr>
          <w:rFonts w:hint="eastAsia" w:ascii="Arial" w:hAnsi="Arial" w:eastAsia="微软雅黑" w:cs="Arial"/>
          <w:sz w:val="16"/>
          <w:szCs w:val="16"/>
          <w:lang w:eastAsia="zh-CN"/>
        </w:rPr>
      </w:pPr>
      <w:r>
        <w:rPr>
          <w:b/>
          <w:bCs/>
          <w:spacing w:val="5"/>
          <w:sz w:val="36"/>
          <w:szCs w:val="36"/>
        </w:rPr>
        <w:t xml:space="preserve">4.糖豆广场舞的盈利模式与市场 </w:t>
      </w:r>
    </w:p>
    <w:p w14:paraId="41D5FF22">
      <w:pPr>
        <w:pStyle w:val="2"/>
        <w:spacing w:before="161" w:line="200" w:lineRule="auto"/>
        <w:ind w:left="32"/>
      </w:pPr>
      <w:r>
        <w:rPr>
          <w:rFonts w:ascii="Wingdings" w:hAnsi="Wingdings" w:eastAsia="Wingdings" w:cs="Wingdings"/>
          <w:spacing w:val="-7"/>
        </w:rPr>
        <w:t>l</w:t>
      </w:r>
      <w:r>
        <w:rPr>
          <w:rFonts w:ascii="Wingdings" w:hAnsi="Wingdings" w:eastAsia="Wingdings" w:cs="Wingdings"/>
          <w:spacing w:val="75"/>
        </w:rPr>
        <w:t xml:space="preserve"> </w:t>
      </w:r>
      <w:r>
        <w:rPr>
          <w:b/>
          <w:bCs/>
          <w:spacing w:val="-7"/>
        </w:rPr>
        <w:t xml:space="preserve">商业模式 </w:t>
      </w:r>
      <w:r>
        <w:rPr>
          <w:spacing w:val="-7"/>
        </w:rPr>
        <w:t>：工具→社交→电商</w:t>
      </w:r>
    </w:p>
    <w:p w14:paraId="262FBCE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主要收入来源 </w:t>
      </w:r>
      <w:r>
        <w:rPr>
          <w:spacing w:val="-4"/>
        </w:rPr>
        <w:t>：</w:t>
      </w:r>
    </w:p>
    <w:p w14:paraId="4BA15DF0">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36"/>
        </w:rPr>
        <w:t xml:space="preserve">  </w:t>
      </w:r>
      <w:r>
        <w:rPr>
          <w:spacing w:val="-4"/>
        </w:rPr>
        <w:t>内容版权及广告收入</w:t>
      </w:r>
    </w:p>
    <w:p w14:paraId="26BBACCB">
      <w:pPr>
        <w:rPr>
          <w:rFonts w:ascii="Arial"/>
          <w:sz w:val="21"/>
        </w:rPr>
      </w:pPr>
    </w:p>
    <w:p w14:paraId="20AB9BF6">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延伸产品收入</w:t>
      </w:r>
    </w:p>
    <w:p w14:paraId="0239F4CB">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市场规模 </w:t>
      </w:r>
      <w:r>
        <w:rPr>
          <w:spacing w:val="-6"/>
        </w:rPr>
        <w:t>：</w:t>
      </w:r>
    </w:p>
    <w:p w14:paraId="6FB1D936">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广场舞人群规模达1亿</w:t>
      </w:r>
    </w:p>
    <w:p w14:paraId="38E4A719">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衍生市场达万亿级</w:t>
      </w:r>
    </w:p>
    <w:p w14:paraId="7D22B952">
      <w:pPr>
        <w:rPr>
          <w:rFonts w:ascii="Arial"/>
          <w:sz w:val="21"/>
        </w:rPr>
      </w:pPr>
    </w:p>
    <w:p w14:paraId="3B59CBB1">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细分领域规模：</w:t>
      </w:r>
    </w:p>
    <w:p w14:paraId="0B5F1AB8">
      <w:pPr>
        <w:pStyle w:val="2"/>
        <w:spacing w:before="326"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服装鞋机音响：20亿元/年</w:t>
      </w:r>
    </w:p>
    <w:p w14:paraId="78DB6ED3">
      <w:pPr>
        <w:pStyle w:val="2"/>
        <w:spacing w:before="308" w:line="201"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保健品：2000亿元/年</w:t>
      </w:r>
    </w:p>
    <w:p w14:paraId="4902A138">
      <w:pPr>
        <w:pStyle w:val="2"/>
        <w:spacing w:before="308" w:line="200" w:lineRule="auto"/>
        <w:ind w:left="912"/>
      </w:pPr>
      <w:r>
        <w:rPr>
          <w:rFonts w:ascii="Wingdings" w:hAnsi="Wingdings" w:eastAsia="Wingdings" w:cs="Wingdings"/>
          <w:spacing w:val="-3"/>
        </w:rPr>
        <w:t>l</w:t>
      </w:r>
      <w:r>
        <w:rPr>
          <w:rFonts w:ascii="Wingdings" w:hAnsi="Wingdings" w:eastAsia="Wingdings" w:cs="Wingdings"/>
          <w:spacing w:val="75"/>
        </w:rPr>
        <w:t xml:space="preserve"> </w:t>
      </w:r>
      <w:r>
        <w:rPr>
          <w:spacing w:val="-3"/>
        </w:rPr>
        <w:t>电视购物：800亿元/年</w:t>
      </w:r>
    </w:p>
    <w:p w14:paraId="1F6AAAF7">
      <w:pPr>
        <w:pStyle w:val="2"/>
        <w:spacing w:before="382" w:line="229" w:lineRule="auto"/>
        <w:ind w:left="44"/>
        <w:outlineLvl w:val="1"/>
        <w:rPr>
          <w:rFonts w:hint="eastAsia" w:ascii="Arial" w:hAnsi="Arial" w:eastAsia="微软雅黑" w:cs="Arial"/>
          <w:sz w:val="16"/>
          <w:szCs w:val="16"/>
          <w:lang w:eastAsia="zh-CN"/>
        </w:rPr>
      </w:pPr>
      <w:r>
        <w:rPr>
          <w:b/>
          <w:bCs/>
          <w:spacing w:val="4"/>
          <w:sz w:val="36"/>
          <w:szCs w:val="36"/>
        </w:rPr>
        <w:t xml:space="preserve">5.糖豆广场舞的未来发展方向 </w:t>
      </w:r>
    </w:p>
    <w:p w14:paraId="63662CC0">
      <w:pPr>
        <w:pStyle w:val="2"/>
        <w:spacing w:before="172" w:line="184" w:lineRule="auto"/>
        <w:ind w:left="16"/>
      </w:pPr>
      <w:r>
        <w:rPr>
          <w:spacing w:val="-1"/>
        </w:rPr>
        <w:t>未来重点发展下沉市场，</w:t>
      </w:r>
      <w:r>
        <w:rPr>
          <w:b/>
          <w:bCs/>
          <w:spacing w:val="-1"/>
        </w:rPr>
        <w:t xml:space="preserve">核心战略包括 </w:t>
      </w:r>
      <w:r>
        <w:rPr>
          <w:spacing w:val="-1"/>
        </w:rPr>
        <w:t>：</w:t>
      </w:r>
    </w:p>
    <w:p w14:paraId="7CC98A3D">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共享养老模式 </w:t>
      </w:r>
      <w:r>
        <w:rPr>
          <w:spacing w:val="-5"/>
        </w:rPr>
        <w:t>：整合五星/四星酒店闲置房间</w:t>
      </w:r>
    </w:p>
    <w:p w14:paraId="2A0E1D0E">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并购策略 </w:t>
      </w:r>
      <w:r>
        <w:rPr>
          <w:spacing w:val="-6"/>
        </w:rPr>
        <w:t>：收购上游养老院资源</w:t>
      </w:r>
    </w:p>
    <w:p w14:paraId="63AA0925">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8"/>
        </w:rPr>
        <w:t xml:space="preserve"> </w:t>
      </w:r>
      <w:r>
        <w:rPr>
          <w:b/>
          <w:bCs/>
          <w:spacing w:val="-5"/>
        </w:rPr>
        <w:t xml:space="preserve">融资路径 </w:t>
      </w:r>
      <w:r>
        <w:rPr>
          <w:spacing w:val="-5"/>
        </w:rPr>
        <w:t>：已验证A/B/C/D轮融资模式</w:t>
      </w:r>
    </w:p>
    <w:p w14:paraId="58B3BC71">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行业机遇 </w:t>
      </w:r>
      <w:r>
        <w:rPr>
          <w:spacing w:val="-5"/>
        </w:rPr>
        <w:t>：养老产业尚未形成主流资本布局</w:t>
      </w:r>
    </w:p>
    <w:p w14:paraId="22E091AA">
      <w:pPr>
        <w:pStyle w:val="2"/>
        <w:spacing w:before="381" w:line="229" w:lineRule="auto"/>
        <w:ind w:left="33"/>
        <w:outlineLvl w:val="1"/>
        <w:rPr>
          <w:rFonts w:hint="eastAsia" w:ascii="Arial" w:hAnsi="Arial" w:eastAsia="微软雅黑" w:cs="Arial"/>
          <w:sz w:val="16"/>
          <w:szCs w:val="16"/>
          <w:lang w:eastAsia="zh-CN"/>
        </w:rPr>
      </w:pPr>
      <w:r>
        <w:rPr>
          <w:b/>
          <w:bCs/>
          <w:spacing w:val="5"/>
          <w:sz w:val="36"/>
          <w:szCs w:val="36"/>
        </w:rPr>
        <w:t xml:space="preserve">6.养老产业的风口与投资机遇 </w:t>
      </w:r>
    </w:p>
    <w:p w14:paraId="4C20C6ED">
      <w:pPr>
        <w:pStyle w:val="2"/>
        <w:spacing w:before="164"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2022年后中国养老产业将迎来风口</w:t>
      </w:r>
    </w:p>
    <w:p w14:paraId="1D48D7D2">
      <w:pPr>
        <w:spacing w:line="199" w:lineRule="auto"/>
        <w:sectPr>
          <w:headerReference r:id="rId84" w:type="default"/>
          <w:pgSz w:w="11906" w:h="16839"/>
          <w:pgMar w:top="400" w:right="1785" w:bottom="400" w:left="1785" w:header="0" w:footer="0" w:gutter="0"/>
          <w:cols w:space="720" w:num="1"/>
        </w:sectPr>
      </w:pPr>
    </w:p>
    <w:p w14:paraId="7C4AC38F">
      <w:pPr>
        <w:spacing w:line="285" w:lineRule="auto"/>
        <w:rPr>
          <w:rFonts w:ascii="Arial"/>
          <w:sz w:val="21"/>
        </w:rPr>
      </w:pPr>
    </w:p>
    <w:p w14:paraId="6CF23715">
      <w:pPr>
        <w:spacing w:line="285" w:lineRule="auto"/>
        <w:rPr>
          <w:rFonts w:ascii="Arial"/>
          <w:sz w:val="21"/>
        </w:rPr>
      </w:pPr>
    </w:p>
    <w:p w14:paraId="76DA0B0D">
      <w:pPr>
        <w:spacing w:line="285" w:lineRule="auto"/>
        <w:rPr>
          <w:rFonts w:ascii="Arial"/>
          <w:sz w:val="21"/>
        </w:rPr>
      </w:pPr>
    </w:p>
    <w:p w14:paraId="3526F18F">
      <w:pPr>
        <w:spacing w:line="285" w:lineRule="auto"/>
        <w:rPr>
          <w:rFonts w:ascii="Arial"/>
          <w:sz w:val="21"/>
        </w:rPr>
      </w:pPr>
    </w:p>
    <w:p w14:paraId="7EC48E05">
      <w:pPr>
        <w:pStyle w:val="2"/>
        <w:spacing w:before="94"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糖豆广场舞作为养老入口具有战略价值</w:t>
      </w:r>
    </w:p>
    <w:p w14:paraId="1F5AC213">
      <w:pPr>
        <w:pStyle w:val="2"/>
        <w:spacing w:before="308" w:line="201"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中美市场差异 </w:t>
      </w:r>
      <w:r>
        <w:rPr>
          <w:spacing w:val="-5"/>
        </w:rPr>
        <w:t>：</w:t>
      </w:r>
    </w:p>
    <w:p w14:paraId="653CCC20">
      <w:pPr>
        <w:pStyle w:val="2"/>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中国：上市难退市更难</w:t>
      </w:r>
    </w:p>
    <w:p w14:paraId="645F1BDA">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美国：上市易退市易</w:t>
      </w:r>
    </w:p>
    <w:p w14:paraId="57CE25B1">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投资窗口期 </w:t>
      </w:r>
      <w:r>
        <w:rPr>
          <w:spacing w:val="-4"/>
        </w:rPr>
        <w:t>：未来3-5年存在打造上市公司的机遇</w:t>
      </w:r>
    </w:p>
    <w:p w14:paraId="611B9019">
      <w:pPr>
        <w:spacing w:line="200" w:lineRule="auto"/>
        <w:sectPr>
          <w:pgSz w:w="11906" w:h="16839"/>
          <w:pgMar w:top="400" w:right="1785" w:bottom="400" w:left="1785" w:header="0" w:footer="0" w:gutter="0"/>
          <w:cols w:space="720" w:num="1"/>
        </w:sectPr>
      </w:pPr>
    </w:p>
    <w:p w14:paraId="0B56858B">
      <w:pPr>
        <w:spacing w:line="259" w:lineRule="auto"/>
        <w:rPr>
          <w:rFonts w:ascii="Arial"/>
          <w:sz w:val="21"/>
        </w:rPr>
      </w:pPr>
    </w:p>
    <w:p w14:paraId="5B14FB13">
      <w:pPr>
        <w:spacing w:line="259" w:lineRule="auto"/>
        <w:rPr>
          <w:rFonts w:ascii="Arial"/>
          <w:sz w:val="21"/>
        </w:rPr>
      </w:pPr>
    </w:p>
    <w:p w14:paraId="33577C09">
      <w:pPr>
        <w:spacing w:line="259" w:lineRule="auto"/>
        <w:rPr>
          <w:rFonts w:ascii="Arial"/>
          <w:sz w:val="21"/>
        </w:rPr>
      </w:pPr>
    </w:p>
    <w:p w14:paraId="486123A8">
      <w:pPr>
        <w:spacing w:line="260" w:lineRule="auto"/>
        <w:rPr>
          <w:rFonts w:ascii="Arial"/>
          <w:sz w:val="21"/>
        </w:rPr>
      </w:pPr>
    </w:p>
    <w:p w14:paraId="3C9A4FBA">
      <w:pPr>
        <w:spacing w:before="61" w:line="210" w:lineRule="auto"/>
        <w:ind w:left="20"/>
        <w:rPr>
          <w:rFonts w:hint="eastAsia" w:ascii="Calibri" w:hAnsi="Calibri" w:eastAsia="宋体" w:cs="Calibri"/>
          <w:sz w:val="18"/>
          <w:szCs w:val="18"/>
          <w:lang w:eastAsia="zh-CN"/>
        </w:rPr>
      </w:pPr>
    </w:p>
    <w:p w14:paraId="03AAFACC">
      <w:pPr>
        <w:spacing w:line="350" w:lineRule="auto"/>
        <w:rPr>
          <w:rFonts w:ascii="Arial"/>
          <w:sz w:val="21"/>
        </w:rPr>
      </w:pPr>
    </w:p>
    <w:p w14:paraId="6DC26580">
      <w:pPr>
        <w:pStyle w:val="2"/>
        <w:spacing w:before="94" w:line="183" w:lineRule="auto"/>
        <w:ind w:left="20"/>
        <w:outlineLvl w:val="0"/>
        <w:rPr>
          <w:rFonts w:hint="eastAsia" w:ascii="Arial" w:hAnsi="Arial" w:eastAsia="微软雅黑" w:cs="Arial"/>
          <w:sz w:val="16"/>
          <w:szCs w:val="16"/>
          <w:lang w:eastAsia="zh-CN"/>
        </w:rPr>
      </w:pPr>
      <w:r>
        <w:rPr>
          <w:b/>
          <w:bCs/>
          <w:spacing w:val="11"/>
        </w:rPr>
        <w:t xml:space="preserve">一、机密 </w:t>
      </w:r>
    </w:p>
    <w:p w14:paraId="40D1BCB7">
      <w:pPr>
        <w:spacing w:line="241" w:lineRule="auto"/>
        <w:rPr>
          <w:rFonts w:ascii="Arial"/>
          <w:sz w:val="21"/>
        </w:rPr>
      </w:pPr>
    </w:p>
    <w:p w14:paraId="6293CBD8">
      <w:pPr>
        <w:pStyle w:val="2"/>
        <w:spacing w:before="154" w:line="230" w:lineRule="auto"/>
        <w:ind w:left="47"/>
        <w:outlineLvl w:val="1"/>
        <w:rPr>
          <w:sz w:val="36"/>
          <w:szCs w:val="36"/>
        </w:rPr>
      </w:pPr>
      <w:r>
        <w:rPr>
          <w:b/>
          <w:bCs/>
          <w:spacing w:val="-5"/>
          <w:sz w:val="36"/>
          <w:szCs w:val="36"/>
        </w:rPr>
        <w:t>1.机密企业概况</w:t>
      </w:r>
    </w:p>
    <w:p w14:paraId="45A58492">
      <w:pPr>
        <w:pStyle w:val="2"/>
        <w:spacing w:before="160" w:line="200" w:lineRule="auto"/>
        <w:ind w:left="32"/>
      </w:pPr>
      <w:r>
        <w:rPr>
          <w:rFonts w:ascii="Wingdings" w:hAnsi="Wingdings" w:eastAsia="Wingdings" w:cs="Wingdings"/>
          <w:spacing w:val="-8"/>
        </w:rPr>
        <w:t>l</w:t>
      </w:r>
      <w:r>
        <w:rPr>
          <w:rFonts w:ascii="Wingdings" w:hAnsi="Wingdings" w:eastAsia="Wingdings" w:cs="Wingdings"/>
          <w:spacing w:val="58"/>
        </w:rPr>
        <w:t xml:space="preserve"> </w:t>
      </w:r>
      <w:r>
        <w:rPr>
          <w:b/>
          <w:bCs/>
          <w:spacing w:val="-8"/>
        </w:rPr>
        <w:t xml:space="preserve">企业名称 </w:t>
      </w:r>
      <w:r>
        <w:rPr>
          <w:spacing w:val="-8"/>
        </w:rPr>
        <w:t>：机密</w:t>
      </w:r>
    </w:p>
    <w:p w14:paraId="57605450">
      <w:pPr>
        <w:pStyle w:val="2"/>
        <w:spacing w:before="308" w:line="201" w:lineRule="auto"/>
        <w:ind w:left="32"/>
      </w:pPr>
      <w:r>
        <w:rPr>
          <w:rFonts w:ascii="Wingdings" w:hAnsi="Wingdings" w:eastAsia="Wingdings" w:cs="Wingdings"/>
          <w:spacing w:val="-9"/>
        </w:rPr>
        <w:t>l</w:t>
      </w:r>
      <w:r>
        <w:rPr>
          <w:rFonts w:ascii="Wingdings" w:hAnsi="Wingdings" w:eastAsia="Wingdings" w:cs="Wingdings"/>
          <w:spacing w:val="86"/>
        </w:rPr>
        <w:t xml:space="preserve"> </w:t>
      </w:r>
      <w:r>
        <w:rPr>
          <w:b/>
          <w:bCs/>
          <w:spacing w:val="-9"/>
        </w:rPr>
        <w:t xml:space="preserve">目标用户 </w:t>
      </w:r>
      <w:r>
        <w:rPr>
          <w:spacing w:val="-9"/>
        </w:rPr>
        <w:t>：大学生群体</w:t>
      </w:r>
    </w:p>
    <w:p w14:paraId="4A1E8D83">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主营业务 </w:t>
      </w:r>
      <w:r>
        <w:rPr>
          <w:spacing w:val="-5"/>
        </w:rPr>
        <w:t>：高端数码品牌租赁与维修</w:t>
      </w:r>
    </w:p>
    <w:p w14:paraId="74EEB1B4">
      <w:pPr>
        <w:pStyle w:val="2"/>
        <w:spacing w:before="311" w:line="395" w:lineRule="auto"/>
        <w:ind w:left="458" w:right="116" w:hanging="42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产品品类 </w:t>
      </w:r>
      <w:r>
        <w:rPr>
          <w:spacing w:val="-2"/>
        </w:rPr>
        <w:t>：iPhone、苹果、华为、电脑、数码相机</w:t>
      </w:r>
      <w:r>
        <w:rPr>
          <w:spacing w:val="-3"/>
        </w:rPr>
        <w:t>、电动车、游戏机、人工智能</w:t>
      </w:r>
      <w:r>
        <w:rPr>
          <w:spacing w:val="-1"/>
        </w:rPr>
        <w:t>设备、无人机等</w:t>
      </w:r>
    </w:p>
    <w:p w14:paraId="71CADED4">
      <w:pPr>
        <w:pStyle w:val="2"/>
        <w:spacing w:before="4" w:line="201" w:lineRule="auto"/>
        <w:ind w:left="32"/>
      </w:pPr>
      <w:r>
        <w:rPr>
          <w:rFonts w:ascii="Wingdings" w:hAnsi="Wingdings" w:eastAsia="Wingdings" w:cs="Wingdings"/>
          <w:spacing w:val="-8"/>
        </w:rPr>
        <w:t>l</w:t>
      </w:r>
      <w:r>
        <w:rPr>
          <w:rFonts w:ascii="Wingdings" w:hAnsi="Wingdings" w:eastAsia="Wingdings" w:cs="Wingdings"/>
          <w:spacing w:val="72"/>
        </w:rPr>
        <w:t xml:space="preserve"> </w:t>
      </w:r>
      <w:r>
        <w:rPr>
          <w:b/>
          <w:bCs/>
          <w:spacing w:val="-8"/>
        </w:rPr>
        <w:t xml:space="preserve">SKU数量 </w:t>
      </w:r>
      <w:r>
        <w:rPr>
          <w:spacing w:val="-8"/>
        </w:rPr>
        <w:t>：约500个</w:t>
      </w:r>
    </w:p>
    <w:p w14:paraId="44602DD1">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用户规模 </w:t>
      </w:r>
      <w:r>
        <w:rPr>
          <w:spacing w:val="-5"/>
        </w:rPr>
        <w:t>：已服务200-300万用户</w:t>
      </w:r>
    </w:p>
    <w:p w14:paraId="7A38E96A">
      <w:pPr>
        <w:pStyle w:val="2"/>
        <w:spacing w:before="383" w:line="230" w:lineRule="auto"/>
        <w:ind w:left="32"/>
        <w:outlineLvl w:val="1"/>
        <w:rPr>
          <w:rFonts w:hint="eastAsia" w:ascii="Arial" w:hAnsi="Arial" w:eastAsia="微软雅黑" w:cs="Arial"/>
          <w:sz w:val="16"/>
          <w:szCs w:val="16"/>
          <w:lang w:eastAsia="zh-CN"/>
        </w:rPr>
      </w:pPr>
      <w:r>
        <w:rPr>
          <w:b/>
          <w:bCs/>
          <w:spacing w:val="7"/>
          <w:sz w:val="36"/>
          <w:szCs w:val="36"/>
        </w:rPr>
        <w:t xml:space="preserve">2.机密融资历程 </w:t>
      </w:r>
    </w:p>
    <w:p w14:paraId="6092CD83">
      <w:pPr>
        <w:pStyle w:val="2"/>
        <w:spacing w:before="160" w:line="199"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2019年融资 </w:t>
      </w:r>
      <w:r>
        <w:rPr>
          <w:spacing w:val="-4"/>
        </w:rPr>
        <w:t>：获得数千万融资，投资方为51信用卡</w:t>
      </w:r>
    </w:p>
    <w:p w14:paraId="4BFF72F2">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投资背景 </w:t>
      </w:r>
      <w:r>
        <w:rPr>
          <w:spacing w:val="-5"/>
        </w:rPr>
        <w:t>：51信用卡作为产业投资方参与</w:t>
      </w:r>
    </w:p>
    <w:p w14:paraId="548CFD72">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70"/>
        </w:rPr>
        <w:t xml:space="preserve"> </w:t>
      </w:r>
      <w:r>
        <w:rPr>
          <w:b/>
          <w:bCs/>
          <w:spacing w:val="-6"/>
        </w:rPr>
        <w:t xml:space="preserve">后续融资 </w:t>
      </w:r>
      <w:r>
        <w:rPr>
          <w:spacing w:val="-6"/>
        </w:rPr>
        <w:t>：香港新创业集团跟投</w:t>
      </w:r>
    </w:p>
    <w:p w14:paraId="43397721">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投资逻辑 </w:t>
      </w:r>
      <w:r>
        <w:rPr>
          <w:spacing w:val="-3"/>
        </w:rPr>
        <w:t>：看好租赁市场潜力，特别是办公家具设备租赁</w:t>
      </w:r>
      <w:r>
        <w:rPr>
          <w:spacing w:val="-4"/>
        </w:rPr>
        <w:t>领域</w:t>
      </w:r>
    </w:p>
    <w:p w14:paraId="0C8FC3B0">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市场趋势 </w:t>
      </w:r>
      <w:r>
        <w:rPr>
          <w:spacing w:val="-4"/>
        </w:rPr>
        <w:t>：从购买转向租赁模式，包括手机等消费电子产品</w:t>
      </w:r>
    </w:p>
    <w:p w14:paraId="4E3021AB">
      <w:pPr>
        <w:pStyle w:val="2"/>
        <w:spacing w:before="383" w:line="228" w:lineRule="auto"/>
        <w:ind w:left="41"/>
        <w:outlineLvl w:val="1"/>
        <w:rPr>
          <w:rFonts w:hint="eastAsia" w:ascii="Arial" w:hAnsi="Arial" w:eastAsia="微软雅黑" w:cs="Arial"/>
          <w:sz w:val="16"/>
          <w:szCs w:val="16"/>
          <w:lang w:eastAsia="zh-CN"/>
        </w:rPr>
      </w:pPr>
      <w:r>
        <w:rPr>
          <w:b/>
          <w:bCs/>
          <w:spacing w:val="5"/>
          <w:sz w:val="36"/>
          <w:szCs w:val="36"/>
        </w:rPr>
        <w:t xml:space="preserve">3.机密业务转型与市场机会 </w:t>
      </w:r>
    </w:p>
    <w:p w14:paraId="6BECA2DE">
      <w:pPr>
        <w:pStyle w:val="2"/>
        <w:spacing w:before="164" w:line="200" w:lineRule="auto"/>
        <w:ind w:left="32"/>
      </w:pPr>
      <w:r>
        <w:rPr>
          <w:rFonts w:ascii="Wingdings" w:hAnsi="Wingdings" w:eastAsia="Wingdings" w:cs="Wingdings"/>
          <w:spacing w:val="-6"/>
        </w:rPr>
        <w:t>l</w:t>
      </w:r>
      <w:r>
        <w:rPr>
          <w:rFonts w:ascii="Wingdings" w:hAnsi="Wingdings" w:eastAsia="Wingdings" w:cs="Wingdings"/>
          <w:spacing w:val="65"/>
        </w:rPr>
        <w:t xml:space="preserve"> </w:t>
      </w:r>
      <w:r>
        <w:rPr>
          <w:b/>
          <w:bCs/>
          <w:spacing w:val="-6"/>
        </w:rPr>
        <w:t xml:space="preserve">初始业务 </w:t>
      </w:r>
      <w:r>
        <w:rPr>
          <w:spacing w:val="-6"/>
        </w:rPr>
        <w:t>：O2O上门维修服务</w:t>
      </w:r>
    </w:p>
    <w:p w14:paraId="6B7C4478">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转型时间 </w:t>
      </w:r>
      <w:r>
        <w:rPr>
          <w:spacing w:val="-4"/>
        </w:rPr>
        <w:t>：引入芝麻信用后转向手机租赁业务</w:t>
      </w:r>
    </w:p>
    <w:p w14:paraId="54AB0A17">
      <w:pPr>
        <w:pStyle w:val="2"/>
        <w:spacing w:before="311"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市场机遇 </w:t>
      </w:r>
      <w:r>
        <w:rPr>
          <w:spacing w:val="-6"/>
        </w:rPr>
        <w:t>：</w:t>
      </w:r>
    </w:p>
    <w:p w14:paraId="7E4A6018">
      <w:pPr>
        <w:pStyle w:val="2"/>
        <w:spacing w:before="318" w:line="184" w:lineRule="auto"/>
        <w:ind w:left="465"/>
      </w:pPr>
      <w:r>
        <w:rPr>
          <w:rFonts w:ascii="Courier New" w:hAnsi="Courier New" w:eastAsia="Courier New" w:cs="Courier New"/>
        </w:rPr>
        <w:t xml:space="preserve">o  </w:t>
      </w:r>
      <w:r>
        <w:rPr>
          <w:b/>
          <w:bCs/>
        </w:rPr>
        <w:t xml:space="preserve">信用体系完善 </w:t>
      </w:r>
      <w:r>
        <w:t>：芝麻信用降低租赁</w:t>
      </w:r>
      <w:r>
        <w:rPr>
          <w:spacing w:val="-1"/>
        </w:rPr>
        <w:t>门槛（无需抵押/担保）</w:t>
      </w:r>
    </w:p>
    <w:p w14:paraId="3BB651A4">
      <w:pPr>
        <w:spacing w:line="184" w:lineRule="auto"/>
        <w:sectPr>
          <w:pgSz w:w="11906" w:h="16839"/>
          <w:pgMar w:top="400" w:right="1785" w:bottom="400" w:left="1785" w:header="0" w:footer="0" w:gutter="0"/>
          <w:cols w:space="720" w:num="1"/>
        </w:sectPr>
      </w:pPr>
    </w:p>
    <w:p w14:paraId="2D4975F6">
      <w:pPr>
        <w:spacing w:line="287" w:lineRule="auto"/>
        <w:rPr>
          <w:rFonts w:ascii="Arial"/>
          <w:sz w:val="21"/>
        </w:rPr>
      </w:pPr>
    </w:p>
    <w:p w14:paraId="14CAFD9B">
      <w:pPr>
        <w:spacing w:line="288" w:lineRule="auto"/>
        <w:rPr>
          <w:rFonts w:ascii="Arial"/>
          <w:sz w:val="21"/>
        </w:rPr>
      </w:pPr>
    </w:p>
    <w:p w14:paraId="3B25980B">
      <w:pPr>
        <w:spacing w:line="288" w:lineRule="auto"/>
        <w:rPr>
          <w:rFonts w:ascii="Arial"/>
          <w:sz w:val="21"/>
        </w:rPr>
      </w:pPr>
    </w:p>
    <w:p w14:paraId="5DC62EC0">
      <w:pPr>
        <w:spacing w:line="288" w:lineRule="auto"/>
        <w:rPr>
          <w:rFonts w:ascii="Arial"/>
          <w:sz w:val="21"/>
        </w:rPr>
      </w:pPr>
    </w:p>
    <w:p w14:paraId="336DF225">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39"/>
        </w:rPr>
        <w:t xml:space="preserve">  </w:t>
      </w:r>
      <w:r>
        <w:rPr>
          <w:b/>
          <w:bCs/>
          <w:spacing w:val="-3"/>
        </w:rPr>
        <w:t xml:space="preserve">目标客群 </w:t>
      </w:r>
      <w:r>
        <w:rPr>
          <w:spacing w:val="-3"/>
        </w:rPr>
        <w:t>：大学生群体（5000-10000元小额租赁需求）</w:t>
      </w:r>
    </w:p>
    <w:p w14:paraId="049716AE">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30"/>
        </w:rPr>
        <w:t xml:space="preserve">  </w:t>
      </w:r>
      <w:r>
        <w:rPr>
          <w:b/>
          <w:bCs/>
          <w:spacing w:val="-4"/>
        </w:rPr>
        <w:t xml:space="preserve">产业基础 </w:t>
      </w:r>
      <w:r>
        <w:rPr>
          <w:spacing w:val="-4"/>
        </w:rPr>
        <w:t>：中国智能手机产业成熟度支撑租赁模式</w:t>
      </w:r>
    </w:p>
    <w:p w14:paraId="23E22EC6">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行业延伸 </w:t>
      </w:r>
      <w:r>
        <w:rPr>
          <w:spacing w:val="-3"/>
        </w:rPr>
        <w:t>：类比租车、服装租赁、二手奢侈品租赁等成熟</w:t>
      </w:r>
      <w:r>
        <w:rPr>
          <w:spacing w:val="-4"/>
        </w:rPr>
        <w:t>业态</w:t>
      </w:r>
    </w:p>
    <w:p w14:paraId="3AFBFDBA">
      <w:pPr>
        <w:pStyle w:val="2"/>
        <w:spacing w:before="381" w:line="214" w:lineRule="auto"/>
        <w:ind w:left="19"/>
        <w:outlineLvl w:val="1"/>
        <w:rPr>
          <w:rFonts w:hint="eastAsia" w:ascii="Arial" w:hAnsi="Arial" w:eastAsia="微软雅黑" w:cs="Arial"/>
          <w:sz w:val="16"/>
          <w:szCs w:val="16"/>
          <w:lang w:eastAsia="zh-CN"/>
        </w:rPr>
      </w:pPr>
      <w:r>
        <w:rPr>
          <w:b/>
          <w:bCs/>
          <w:spacing w:val="6"/>
          <w:sz w:val="36"/>
          <w:szCs w:val="36"/>
        </w:rPr>
        <w:t xml:space="preserve">4.机密租赁模式与优势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49"/>
        <w:gridCol w:w="2300"/>
        <w:gridCol w:w="4341"/>
      </w:tblGrid>
      <w:tr w14:paraId="6883970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49" w:type="dxa"/>
            <w:vAlign w:val="top"/>
          </w:tcPr>
          <w:p w14:paraId="470D81FC">
            <w:pPr>
              <w:pStyle w:val="6"/>
              <w:spacing w:before="89" w:line="179" w:lineRule="auto"/>
              <w:ind w:left="103"/>
            </w:pPr>
            <w:r>
              <w:rPr>
                <w:b/>
                <w:bCs/>
                <w:spacing w:val="-1"/>
              </w:rPr>
              <w:t>对比维度</w:t>
            </w:r>
          </w:p>
        </w:tc>
        <w:tc>
          <w:tcPr>
            <w:tcW w:w="2300" w:type="dxa"/>
            <w:vAlign w:val="top"/>
          </w:tcPr>
          <w:p w14:paraId="23884297">
            <w:pPr>
              <w:pStyle w:val="6"/>
              <w:spacing w:before="89" w:line="179" w:lineRule="auto"/>
              <w:ind w:left="98"/>
            </w:pPr>
            <w:r>
              <w:rPr>
                <w:b/>
                <w:bCs/>
                <w:spacing w:val="-1"/>
              </w:rPr>
              <w:t>传统租赁模式</w:t>
            </w:r>
          </w:p>
        </w:tc>
        <w:tc>
          <w:tcPr>
            <w:tcW w:w="4341" w:type="dxa"/>
            <w:vAlign w:val="top"/>
          </w:tcPr>
          <w:p w14:paraId="642BA831">
            <w:pPr>
              <w:pStyle w:val="6"/>
              <w:spacing w:before="89" w:line="179" w:lineRule="auto"/>
              <w:ind w:left="103"/>
            </w:pPr>
            <w:r>
              <w:rPr>
                <w:b/>
                <w:bCs/>
                <w:spacing w:val="-1"/>
              </w:rPr>
              <w:t>机密模式</w:t>
            </w:r>
          </w:p>
        </w:tc>
      </w:tr>
      <w:tr w14:paraId="19E65F0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49" w:type="dxa"/>
            <w:vAlign w:val="top"/>
          </w:tcPr>
          <w:p w14:paraId="230C15AC">
            <w:pPr>
              <w:pStyle w:val="6"/>
              <w:spacing w:before="85" w:line="177" w:lineRule="auto"/>
              <w:ind w:left="104"/>
            </w:pPr>
            <w:r>
              <w:rPr>
                <w:spacing w:val="-1"/>
              </w:rPr>
              <w:t>资金支持</w:t>
            </w:r>
          </w:p>
        </w:tc>
        <w:tc>
          <w:tcPr>
            <w:tcW w:w="2300" w:type="dxa"/>
            <w:vAlign w:val="top"/>
          </w:tcPr>
          <w:p w14:paraId="58584A4D">
            <w:pPr>
              <w:pStyle w:val="6"/>
              <w:spacing w:before="85" w:line="177" w:lineRule="auto"/>
              <w:ind w:left="122"/>
            </w:pPr>
            <w:r>
              <w:rPr>
                <w:spacing w:val="-5"/>
              </w:rPr>
              <w:t>自有资金</w:t>
            </w:r>
          </w:p>
        </w:tc>
        <w:tc>
          <w:tcPr>
            <w:tcW w:w="4341" w:type="dxa"/>
            <w:vAlign w:val="top"/>
          </w:tcPr>
          <w:p w14:paraId="3C0F692A">
            <w:pPr>
              <w:pStyle w:val="6"/>
              <w:spacing w:before="85" w:line="177" w:lineRule="auto"/>
              <w:ind w:left="119"/>
            </w:pPr>
            <w:r>
              <w:rPr>
                <w:spacing w:val="-2"/>
              </w:rPr>
              <w:t>51信用卡战略投资提供贷款</w:t>
            </w:r>
          </w:p>
        </w:tc>
      </w:tr>
      <w:tr w14:paraId="3B0E4B3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49" w:type="dxa"/>
            <w:vAlign w:val="top"/>
          </w:tcPr>
          <w:p w14:paraId="7DF76BA1">
            <w:pPr>
              <w:pStyle w:val="6"/>
              <w:spacing w:before="91" w:line="173" w:lineRule="auto"/>
              <w:ind w:left="103"/>
            </w:pPr>
            <w:r>
              <w:rPr>
                <w:spacing w:val="-1"/>
              </w:rPr>
              <w:t>押金要求</w:t>
            </w:r>
          </w:p>
        </w:tc>
        <w:tc>
          <w:tcPr>
            <w:tcW w:w="2300" w:type="dxa"/>
            <w:vAlign w:val="top"/>
          </w:tcPr>
          <w:p w14:paraId="316CB56D">
            <w:pPr>
              <w:pStyle w:val="6"/>
              <w:spacing w:before="90" w:line="174" w:lineRule="auto"/>
              <w:ind w:left="100"/>
            </w:pPr>
            <w:r>
              <w:rPr>
                <w:spacing w:val="-1"/>
              </w:rPr>
              <w:t>需支付押金</w:t>
            </w:r>
          </w:p>
        </w:tc>
        <w:tc>
          <w:tcPr>
            <w:tcW w:w="4341" w:type="dxa"/>
            <w:vAlign w:val="top"/>
          </w:tcPr>
          <w:p w14:paraId="7B4C704C">
            <w:pPr>
              <w:pStyle w:val="6"/>
              <w:spacing w:before="88" w:line="175" w:lineRule="auto"/>
              <w:ind w:left="102"/>
            </w:pPr>
            <w:r>
              <w:rPr>
                <w:spacing w:val="1"/>
              </w:rPr>
              <w:t>零押金（依托信用体系）</w:t>
            </w:r>
          </w:p>
        </w:tc>
      </w:tr>
      <w:tr w14:paraId="240B476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49" w:type="dxa"/>
            <w:vAlign w:val="top"/>
          </w:tcPr>
          <w:p w14:paraId="221B21BD">
            <w:pPr>
              <w:pStyle w:val="6"/>
              <w:spacing w:before="91" w:line="178" w:lineRule="auto"/>
              <w:ind w:left="103"/>
            </w:pPr>
            <w:r>
              <w:rPr>
                <w:spacing w:val="-1"/>
              </w:rPr>
              <w:t>维修能力</w:t>
            </w:r>
          </w:p>
        </w:tc>
        <w:tc>
          <w:tcPr>
            <w:tcW w:w="2300" w:type="dxa"/>
            <w:vAlign w:val="top"/>
          </w:tcPr>
          <w:p w14:paraId="761C8A1C">
            <w:pPr>
              <w:pStyle w:val="6"/>
              <w:spacing w:before="94" w:line="176" w:lineRule="auto"/>
              <w:ind w:left="97"/>
            </w:pPr>
            <w:r>
              <w:rPr>
                <w:spacing w:val="-1"/>
              </w:rPr>
              <w:t>第三方合作</w:t>
            </w:r>
          </w:p>
        </w:tc>
        <w:tc>
          <w:tcPr>
            <w:tcW w:w="4341" w:type="dxa"/>
            <w:vAlign w:val="top"/>
          </w:tcPr>
          <w:p w14:paraId="2BA19595">
            <w:pPr>
              <w:pStyle w:val="6"/>
              <w:spacing w:before="92" w:line="177" w:lineRule="auto"/>
              <w:ind w:left="127"/>
            </w:pPr>
            <w:r>
              <w:rPr>
                <w:spacing w:val="-1"/>
              </w:rPr>
              <w:t>自主维修（原业务积累）</w:t>
            </w:r>
          </w:p>
        </w:tc>
      </w:tr>
    </w:tbl>
    <w:p w14:paraId="09561EEE">
      <w:pPr>
        <w:pStyle w:val="2"/>
        <w:spacing w:before="274" w:line="229" w:lineRule="auto"/>
        <w:ind w:left="44"/>
        <w:outlineLvl w:val="1"/>
        <w:rPr>
          <w:rFonts w:hint="eastAsia" w:ascii="Arial" w:hAnsi="Arial" w:eastAsia="微软雅黑" w:cs="Arial"/>
          <w:sz w:val="16"/>
          <w:szCs w:val="16"/>
          <w:lang w:eastAsia="zh-CN"/>
        </w:rPr>
      </w:pPr>
      <w:r>
        <w:rPr>
          <w:b/>
          <w:bCs/>
          <w:spacing w:val="6"/>
          <w:sz w:val="36"/>
          <w:szCs w:val="36"/>
        </w:rPr>
        <w:t xml:space="preserve">5.机密盈利模式 </w:t>
      </w:r>
    </w:p>
    <w:p w14:paraId="1F278B15">
      <w:pPr>
        <w:pStyle w:val="2"/>
        <w:spacing w:before="161"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核心盈利点 </w:t>
      </w:r>
      <w:r>
        <w:rPr>
          <w:spacing w:val="-4"/>
        </w:rPr>
        <w:t>：</w:t>
      </w:r>
    </w:p>
    <w:p w14:paraId="4AB6F8C1">
      <w:pPr>
        <w:pStyle w:val="2"/>
        <w:spacing w:before="319" w:line="184" w:lineRule="auto"/>
        <w:ind w:left="465"/>
      </w:pPr>
      <w:r>
        <w:rPr>
          <w:rFonts w:ascii="Courier New" w:hAnsi="Courier New" w:eastAsia="Courier New" w:cs="Courier New"/>
          <w:spacing w:val="-1"/>
        </w:rPr>
        <w:t xml:space="preserve">o  </w:t>
      </w:r>
      <w:r>
        <w:rPr>
          <w:b/>
          <w:bCs/>
          <w:spacing w:val="-1"/>
        </w:rPr>
        <w:t xml:space="preserve">租赁差价 </w:t>
      </w:r>
      <w:r>
        <w:rPr>
          <w:spacing w:val="-1"/>
        </w:rPr>
        <w:t>：例如4700元购入设备，租期满后以3600元售出，实际成本仅</w:t>
      </w:r>
    </w:p>
    <w:p w14:paraId="7B8F7F7B">
      <w:pPr>
        <w:spacing w:line="254" w:lineRule="auto"/>
        <w:rPr>
          <w:rFonts w:ascii="Arial"/>
          <w:sz w:val="21"/>
        </w:rPr>
      </w:pPr>
    </w:p>
    <w:p w14:paraId="69DBB30D">
      <w:pPr>
        <w:pStyle w:val="2"/>
        <w:spacing w:before="95" w:line="174" w:lineRule="auto"/>
        <w:ind w:left="913"/>
      </w:pPr>
      <w:r>
        <w:rPr>
          <w:spacing w:val="-4"/>
        </w:rPr>
        <w:t>1100元</w:t>
      </w:r>
    </w:p>
    <w:p w14:paraId="6920B24A">
      <w:pPr>
        <w:pStyle w:val="2"/>
        <w:spacing w:before="335" w:line="184" w:lineRule="auto"/>
        <w:ind w:left="465"/>
      </w:pPr>
      <w:r>
        <w:rPr>
          <w:rFonts w:ascii="Courier New" w:hAnsi="Courier New" w:eastAsia="Courier New" w:cs="Courier New"/>
          <w:spacing w:val="-7"/>
        </w:rPr>
        <w:t>o</w:t>
      </w:r>
      <w:r>
        <w:rPr>
          <w:rFonts w:ascii="Courier New" w:hAnsi="Courier New" w:eastAsia="Courier New" w:cs="Courier New"/>
          <w:spacing w:val="31"/>
        </w:rPr>
        <w:t xml:space="preserve">  </w:t>
      </w:r>
      <w:r>
        <w:rPr>
          <w:b/>
          <w:bCs/>
          <w:spacing w:val="-7"/>
        </w:rPr>
        <w:t xml:space="preserve">回收转售 </w:t>
      </w:r>
      <w:r>
        <w:rPr>
          <w:spacing w:val="-7"/>
        </w:rPr>
        <w:t>：设备残值变现</w:t>
      </w:r>
    </w:p>
    <w:p w14:paraId="5C99EDCF">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附加收入 </w:t>
      </w:r>
      <w:r>
        <w:rPr>
          <w:spacing w:val="-6"/>
        </w:rPr>
        <w:t>：</w:t>
      </w:r>
    </w:p>
    <w:p w14:paraId="59B6ED63">
      <w:pPr>
        <w:pStyle w:val="2"/>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厂商推广费 </w:t>
      </w:r>
      <w:r>
        <w:rPr>
          <w:spacing w:val="-5"/>
        </w:rPr>
        <w:t>：包括驻场费、坑位费等渠道费用</w:t>
      </w:r>
    </w:p>
    <w:p w14:paraId="6CE26AEF">
      <w:pPr>
        <w:spacing w:line="242" w:lineRule="auto"/>
        <w:rPr>
          <w:rFonts w:ascii="Arial"/>
          <w:sz w:val="21"/>
        </w:rPr>
      </w:pPr>
    </w:p>
    <w:p w14:paraId="4F6C2001">
      <w:pPr>
        <w:pStyle w:val="2"/>
        <w:spacing w:before="155" w:line="229" w:lineRule="auto"/>
        <w:ind w:left="33"/>
        <w:outlineLvl w:val="1"/>
        <w:rPr>
          <w:rFonts w:hint="eastAsia" w:ascii="Arial" w:hAnsi="Arial" w:eastAsia="微软雅黑" w:cs="Arial"/>
          <w:sz w:val="16"/>
          <w:szCs w:val="16"/>
          <w:lang w:eastAsia="zh-CN"/>
        </w:rPr>
      </w:pPr>
      <w:r>
        <w:rPr>
          <w:b/>
          <w:bCs/>
          <w:spacing w:val="5"/>
          <w:sz w:val="36"/>
          <w:szCs w:val="36"/>
        </w:rPr>
        <w:t xml:space="preserve">6.机密商业模式创新与成功要素 </w:t>
      </w:r>
    </w:p>
    <w:p w14:paraId="1B1D0C63">
      <w:pPr>
        <w:pStyle w:val="2"/>
        <w:spacing w:before="161" w:line="196"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创新类型 </w:t>
      </w:r>
      <w:r>
        <w:rPr>
          <w:spacing w:val="-3"/>
        </w:rPr>
        <w:t>：</w:t>
      </w:r>
      <w:r>
        <w:rPr>
          <w:b/>
          <w:bCs/>
          <w:spacing w:val="-3"/>
        </w:rPr>
        <w:t>商业模式创新</w:t>
      </w:r>
      <w:r>
        <w:rPr>
          <w:spacing w:val="-3"/>
        </w:rPr>
        <w:t>（中国资本更青睐此类创新）</w:t>
      </w:r>
    </w:p>
    <w:p w14:paraId="3FA138BF">
      <w:pPr>
        <w:pStyle w:val="2"/>
        <w:spacing w:before="315" w:line="196" w:lineRule="auto"/>
        <w:ind w:left="32"/>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 xml:space="preserve">竞争壁垒 </w:t>
      </w:r>
      <w:r>
        <w:rPr>
          <w:spacing w:val="-2"/>
        </w:rPr>
        <w:t>：技术门槛较低，依赖创始团队资源（创始人西梦的移动电商资源）</w:t>
      </w:r>
    </w:p>
    <w:p w14:paraId="0BB30F79">
      <w:pPr>
        <w:pStyle w:val="2"/>
        <w:spacing w:before="317"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平台价值 </w:t>
      </w:r>
      <w:r>
        <w:rPr>
          <w:spacing w:val="-5"/>
        </w:rPr>
        <w:t>：租赁-回收闭环形成渠道优势</w:t>
      </w:r>
    </w:p>
    <w:p w14:paraId="001EDEE3">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行业对标 </w:t>
      </w:r>
      <w:r>
        <w:rPr>
          <w:spacing w:val="-5"/>
        </w:rPr>
        <w:t>：类比二手奢侈品租赁平台"新尚"</w:t>
      </w:r>
    </w:p>
    <w:p w14:paraId="14589F4E">
      <w:pPr>
        <w:spacing w:line="423" w:lineRule="auto"/>
        <w:rPr>
          <w:rFonts w:ascii="Arial"/>
          <w:sz w:val="21"/>
        </w:rPr>
      </w:pPr>
    </w:p>
    <w:p w14:paraId="145346B0">
      <w:pPr>
        <w:pStyle w:val="2"/>
        <w:spacing w:before="95" w:line="183" w:lineRule="auto"/>
        <w:ind w:left="20"/>
        <w:outlineLvl w:val="0"/>
        <w:rPr>
          <w:rFonts w:hint="eastAsia" w:ascii="Arial" w:hAnsi="Arial" w:eastAsia="微软雅黑" w:cs="Arial"/>
          <w:sz w:val="16"/>
          <w:szCs w:val="16"/>
          <w:lang w:eastAsia="zh-CN"/>
        </w:rPr>
      </w:pPr>
      <w:r>
        <w:rPr>
          <w:b/>
          <w:bCs/>
          <w:spacing w:val="7"/>
        </w:rPr>
        <w:t xml:space="preserve">二、机密激励因素分析 </w:t>
      </w:r>
    </w:p>
    <w:p w14:paraId="0E2680A8">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资本认可 </w:t>
      </w:r>
      <w:r>
        <w:rPr>
          <w:spacing w:val="-4"/>
        </w:rPr>
        <w:t>：获得多轮主流资本投资，验证商业模式价值</w:t>
      </w:r>
    </w:p>
    <w:p w14:paraId="62EDB80A">
      <w:pPr>
        <w:spacing w:line="200" w:lineRule="auto"/>
        <w:sectPr>
          <w:pgSz w:w="11906" w:h="16839"/>
          <w:pgMar w:top="400" w:right="1785" w:bottom="400" w:left="1785" w:header="0" w:footer="0" w:gutter="0"/>
          <w:cols w:space="720" w:num="1"/>
        </w:sectPr>
      </w:pPr>
    </w:p>
    <w:p w14:paraId="338714E0">
      <w:pPr>
        <w:spacing w:line="284" w:lineRule="auto"/>
        <w:rPr>
          <w:rFonts w:ascii="Arial"/>
          <w:sz w:val="21"/>
        </w:rPr>
      </w:pPr>
    </w:p>
    <w:p w14:paraId="4652F7E6">
      <w:pPr>
        <w:spacing w:line="285" w:lineRule="auto"/>
        <w:rPr>
          <w:rFonts w:ascii="Arial"/>
          <w:sz w:val="21"/>
        </w:rPr>
      </w:pPr>
    </w:p>
    <w:p w14:paraId="47F08C39">
      <w:pPr>
        <w:spacing w:line="285" w:lineRule="auto"/>
        <w:rPr>
          <w:rFonts w:ascii="Arial"/>
          <w:sz w:val="21"/>
        </w:rPr>
      </w:pPr>
    </w:p>
    <w:p w14:paraId="460C5362">
      <w:pPr>
        <w:spacing w:line="285" w:lineRule="auto"/>
        <w:rPr>
          <w:rFonts w:ascii="Arial"/>
          <w:sz w:val="21"/>
        </w:rPr>
      </w:pPr>
    </w:p>
    <w:p w14:paraId="522D0354">
      <w:pPr>
        <w:pStyle w:val="2"/>
        <w:spacing w:before="95"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行业趋势 </w:t>
      </w:r>
      <w:r>
        <w:rPr>
          <w:spacing w:val="-4"/>
        </w:rPr>
        <w:t>：</w:t>
      </w:r>
      <w:r>
        <w:rPr>
          <w:b/>
          <w:bCs/>
          <w:spacing w:val="-4"/>
        </w:rPr>
        <w:t>融资租赁</w:t>
      </w:r>
      <w:r>
        <w:rPr>
          <w:spacing w:val="-4"/>
        </w:rPr>
        <w:t>与</w:t>
      </w:r>
      <w:r>
        <w:rPr>
          <w:b/>
          <w:bCs/>
          <w:spacing w:val="-4"/>
        </w:rPr>
        <w:t>回收经济</w:t>
      </w:r>
      <w:r>
        <w:rPr>
          <w:spacing w:val="-4"/>
        </w:rPr>
        <w:t>是资本关注方向</w:t>
      </w:r>
    </w:p>
    <w:p w14:paraId="636F7237">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可复制性 </w:t>
      </w:r>
      <w:r>
        <w:rPr>
          <w:spacing w:val="-3"/>
        </w:rPr>
        <w:t>：即使当前团队未成功，模式本身</w:t>
      </w:r>
      <w:r>
        <w:rPr>
          <w:spacing w:val="-4"/>
        </w:rPr>
        <w:t>具备行业普适性</w:t>
      </w:r>
    </w:p>
    <w:p w14:paraId="512996E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平台潜力 </w:t>
      </w:r>
      <w:r>
        <w:rPr>
          <w:spacing w:val="-4"/>
        </w:rPr>
        <w:t>：租赁模式可能发展为</w:t>
      </w:r>
      <w:r>
        <w:rPr>
          <w:b/>
          <w:bCs/>
          <w:spacing w:val="-4"/>
        </w:rPr>
        <w:t xml:space="preserve">最大销售渠道 </w:t>
      </w:r>
      <w:r>
        <w:rPr>
          <w:spacing w:val="-4"/>
        </w:rPr>
        <w:t>，符</w:t>
      </w:r>
      <w:r>
        <w:rPr>
          <w:spacing w:val="-5"/>
        </w:rPr>
        <w:t>合"从买到租"的消费趋势</w:t>
      </w:r>
    </w:p>
    <w:p w14:paraId="7D1E4375">
      <w:pPr>
        <w:pStyle w:val="2"/>
        <w:spacing w:before="311" w:line="397" w:lineRule="auto"/>
        <w:ind w:left="471" w:right="402" w:hanging="439"/>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赛道属性 </w:t>
      </w:r>
      <w:r>
        <w:rPr>
          <w:spacing w:val="-3"/>
        </w:rPr>
        <w:t>：搭乘共享经济风口，跨品类扩展可能性大（如奢侈品租赁领域的新</w:t>
      </w:r>
      <w:r>
        <w:rPr>
          <w:spacing w:val="1"/>
        </w:rPr>
        <w:t>尚）</w:t>
      </w:r>
    </w:p>
    <w:p w14:paraId="19D48086">
      <w:pPr>
        <w:spacing w:line="397" w:lineRule="auto"/>
        <w:sectPr>
          <w:pgSz w:w="11906" w:h="16839"/>
          <w:pgMar w:top="400" w:right="1785" w:bottom="400" w:left="1785" w:header="0" w:footer="0" w:gutter="0"/>
          <w:cols w:space="720" w:num="1"/>
        </w:sectPr>
      </w:pPr>
    </w:p>
    <w:p w14:paraId="206D6A12">
      <w:pPr>
        <w:spacing w:line="339" w:lineRule="auto"/>
        <w:rPr>
          <w:rFonts w:ascii="Arial"/>
          <w:sz w:val="21"/>
        </w:rPr>
      </w:pPr>
    </w:p>
    <w:p w14:paraId="1262D83E">
      <w:pPr>
        <w:pStyle w:val="2"/>
        <w:spacing w:before="94" w:line="183" w:lineRule="auto"/>
        <w:ind w:left="20"/>
        <w:outlineLvl w:val="0"/>
        <w:rPr>
          <w:rFonts w:hint="eastAsia" w:ascii="Arial" w:hAnsi="Arial" w:eastAsia="微软雅黑" w:cs="Arial"/>
          <w:sz w:val="16"/>
          <w:szCs w:val="16"/>
          <w:lang w:eastAsia="zh-CN"/>
        </w:rPr>
      </w:pPr>
      <w:r>
        <w:rPr>
          <w:b/>
          <w:bCs/>
          <w:spacing w:val="5"/>
        </w:rPr>
        <w:t xml:space="preserve">一、扎根日本做日淘的跨境电商模式 </w:t>
      </w:r>
    </w:p>
    <w:p w14:paraId="51D4BA4F">
      <w:pPr>
        <w:spacing w:line="241" w:lineRule="auto"/>
        <w:rPr>
          <w:rFonts w:ascii="Arial"/>
          <w:sz w:val="21"/>
        </w:rPr>
      </w:pPr>
    </w:p>
    <w:p w14:paraId="59779C8D">
      <w:pPr>
        <w:pStyle w:val="2"/>
        <w:spacing w:before="155" w:line="229" w:lineRule="auto"/>
        <w:ind w:left="47"/>
        <w:outlineLvl w:val="1"/>
        <w:rPr>
          <w:rFonts w:hint="eastAsia" w:ascii="Arial" w:hAnsi="Arial" w:eastAsia="微软雅黑" w:cs="Arial"/>
          <w:sz w:val="16"/>
          <w:szCs w:val="16"/>
          <w:lang w:eastAsia="zh-CN"/>
        </w:rPr>
      </w:pPr>
      <w:r>
        <w:rPr>
          <w:b/>
          <w:bCs/>
          <w:spacing w:val="5"/>
          <w:sz w:val="36"/>
          <w:szCs w:val="36"/>
        </w:rPr>
        <w:t xml:space="preserve">1.豌豆公主跨境电商 </w:t>
      </w:r>
    </w:p>
    <w:p w14:paraId="67ABB188">
      <w:pPr>
        <w:pStyle w:val="2"/>
        <w:spacing w:before="170" w:line="344" w:lineRule="auto"/>
        <w:ind w:left="29" w:right="180" w:hanging="12"/>
      </w:pPr>
      <w:r>
        <w:t>豌豆公主是一家专注于日本市场的跨境电商平台，主要业务模式为将日本</w:t>
      </w:r>
      <w:r>
        <w:rPr>
          <w:spacing w:val="-1"/>
        </w:rPr>
        <w:t>产品销往中</w:t>
      </w:r>
      <w:r>
        <w:rPr>
          <w:spacing w:val="-2"/>
        </w:rPr>
        <w:t>国市场。该平台起步较早，在中国电商市场仍存在发</w:t>
      </w:r>
      <w:r>
        <w:rPr>
          <w:spacing w:val="-3"/>
        </w:rPr>
        <w:t>展机遇。</w:t>
      </w:r>
    </w:p>
    <w:p w14:paraId="57A19C82">
      <w:pPr>
        <w:spacing w:before="1"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聚焦日本电商 </w:t>
      </w:r>
    </w:p>
    <w:p w14:paraId="02D86075">
      <w:pPr>
        <w:pStyle w:val="2"/>
        <w:spacing w:before="218" w:line="184" w:lineRule="auto"/>
        <w:ind w:left="17"/>
      </w:pPr>
      <w:r>
        <w:t>豌豆公主的融资历程及业务聚焦策略如下：</w:t>
      </w:r>
    </w:p>
    <w:p w14:paraId="2502CE43">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81"/>
        </w:rPr>
        <w:t xml:space="preserve"> </w:t>
      </w:r>
      <w:r>
        <w:rPr>
          <w:b/>
          <w:bCs/>
          <w:spacing w:val="-5"/>
        </w:rPr>
        <w:t xml:space="preserve">2016年2月 </w:t>
      </w:r>
      <w:r>
        <w:rPr>
          <w:spacing w:val="-5"/>
        </w:rPr>
        <w:t>：获得1000万美元A轮融资</w:t>
      </w:r>
    </w:p>
    <w:p w14:paraId="5E34A24C">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2016年5月 </w:t>
      </w:r>
      <w:r>
        <w:rPr>
          <w:spacing w:val="-4"/>
        </w:rPr>
        <w:t>：获得1000万美元</w:t>
      </w:r>
      <w:r>
        <w:rPr>
          <w:spacing w:val="-5"/>
        </w:rPr>
        <w:t>A+轮融资</w:t>
      </w:r>
    </w:p>
    <w:p w14:paraId="24BE8C28">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2016年11月 </w:t>
      </w:r>
      <w:r>
        <w:rPr>
          <w:spacing w:val="-4"/>
        </w:rPr>
        <w:t>：获得2600万美</w:t>
      </w:r>
      <w:r>
        <w:rPr>
          <w:spacing w:val="-5"/>
        </w:rPr>
        <w:t>元B轮融资</w:t>
      </w:r>
    </w:p>
    <w:p w14:paraId="7FC20C8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2017年 </w:t>
      </w:r>
      <w:r>
        <w:rPr>
          <w:spacing w:val="-5"/>
        </w:rPr>
        <w:t>：获得6800万美元C轮融资</w:t>
      </w:r>
    </w:p>
    <w:p w14:paraId="7E901B9B">
      <w:pPr>
        <w:pStyle w:val="2"/>
        <w:spacing w:before="309" w:line="201" w:lineRule="auto"/>
        <w:ind w:left="32"/>
      </w:pPr>
      <w:r>
        <w:rPr>
          <w:rFonts w:ascii="Wingdings" w:hAnsi="Wingdings" w:eastAsia="Wingdings" w:cs="Wingdings"/>
          <w:spacing w:val="-10"/>
        </w:rPr>
        <w:t>l</w:t>
      </w:r>
      <w:r>
        <w:rPr>
          <w:rFonts w:ascii="Wingdings" w:hAnsi="Wingdings" w:eastAsia="Wingdings" w:cs="Wingdings"/>
          <w:spacing w:val="68"/>
        </w:rPr>
        <w:t xml:space="preserve"> </w:t>
      </w:r>
      <w:r>
        <w:rPr>
          <w:b/>
          <w:bCs/>
          <w:spacing w:val="-10"/>
        </w:rPr>
        <w:t xml:space="preserve">累计融资额 </w:t>
      </w:r>
      <w:r>
        <w:rPr>
          <w:spacing w:val="-10"/>
        </w:rPr>
        <w:t>：约</w:t>
      </w:r>
      <w:r>
        <w:rPr>
          <w:spacing w:val="28"/>
          <w:w w:val="101"/>
        </w:rPr>
        <w:t xml:space="preserve"> </w:t>
      </w:r>
      <w:r>
        <w:rPr>
          <w:spacing w:val="-10"/>
        </w:rPr>
        <w:t>-</w:t>
      </w:r>
      <w:r>
        <w:rPr>
          <w:spacing w:val="19"/>
        </w:rPr>
        <w:t xml:space="preserve"> </w:t>
      </w:r>
      <w:r>
        <w:rPr>
          <w:spacing w:val="-10"/>
        </w:rPr>
        <w:t>1亿美元</w:t>
      </w:r>
    </w:p>
    <w:p w14:paraId="6C4DA25A">
      <w:pPr>
        <w:pStyle w:val="2"/>
        <w:spacing w:before="319" w:line="361" w:lineRule="auto"/>
        <w:ind w:left="15" w:right="180"/>
        <w:jc w:val="both"/>
      </w:pPr>
      <w:r>
        <w:rPr>
          <w:b/>
          <w:bCs/>
          <w:spacing w:val="-2"/>
        </w:rPr>
        <w:t xml:space="preserve">核心策略 </w:t>
      </w:r>
      <w:r>
        <w:rPr>
          <w:spacing w:val="-2"/>
        </w:rPr>
        <w:t>：专注单一国家市场（日本</w:t>
      </w:r>
      <w:r>
        <w:rPr>
          <w:spacing w:val="1"/>
        </w:rPr>
        <w:t>），</w:t>
      </w:r>
      <w:r>
        <w:rPr>
          <w:spacing w:val="-2"/>
        </w:rPr>
        <w:t>通过深度垂直化运营实现差异化竞争。当前</w:t>
      </w:r>
      <w:r>
        <w:t>跨境电商普遍存在多国铺开但均未做精的问题，而</w:t>
      </w:r>
      <w:r>
        <w:rPr>
          <w:b/>
          <w:bCs/>
        </w:rPr>
        <w:t>聚焦特定国家（如阿根廷、</w:t>
      </w:r>
      <w:r>
        <w:rPr>
          <w:b/>
          <w:bCs/>
          <w:spacing w:val="-1"/>
        </w:rPr>
        <w:t>澳大利</w:t>
      </w:r>
      <w:r>
        <w:rPr>
          <w:b/>
          <w:bCs/>
          <w:spacing w:val="-2"/>
        </w:rPr>
        <w:t>亚、西班牙）或单一行业</w:t>
      </w:r>
      <w:r>
        <w:rPr>
          <w:spacing w:val="-2"/>
        </w:rPr>
        <w:t>是可行的市场进入策略。</w:t>
      </w:r>
    </w:p>
    <w:p w14:paraId="546F9563">
      <w:pPr>
        <w:spacing w:before="1"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9"/>
          <w:w w:val="101"/>
          <w:sz w:val="22"/>
          <w:szCs w:val="22"/>
        </w:rPr>
        <w:t xml:space="preserve"> </w:t>
      </w:r>
      <w:r>
        <w:rPr>
          <w:rFonts w:ascii="等线" w:hAnsi="等线" w:eastAsia="等线" w:cs="等线"/>
          <w:spacing w:val="-3"/>
          <w:sz w:val="22"/>
          <w:szCs w:val="22"/>
        </w:rPr>
        <w:t xml:space="preserve">电商深水区及供应链 </w:t>
      </w:r>
    </w:p>
    <w:p w14:paraId="65367047">
      <w:pPr>
        <w:pStyle w:val="2"/>
        <w:spacing w:before="219" w:line="184" w:lineRule="auto"/>
        <w:ind w:left="32"/>
      </w:pPr>
      <w:r>
        <w:rPr>
          <w:spacing w:val="-2"/>
        </w:rPr>
        <w:t>中国电商行业已进入</w:t>
      </w:r>
      <w:r>
        <w:rPr>
          <w:b/>
          <w:bCs/>
          <w:spacing w:val="-2"/>
        </w:rPr>
        <w:t xml:space="preserve">深水区竞争阶段 </w:t>
      </w:r>
      <w:r>
        <w:rPr>
          <w:spacing w:val="-2"/>
        </w:rPr>
        <w:t>，</w:t>
      </w:r>
      <w:r>
        <w:rPr>
          <w:b/>
          <w:bCs/>
          <w:spacing w:val="-2"/>
        </w:rPr>
        <w:t>供应链建设</w:t>
      </w:r>
      <w:r>
        <w:rPr>
          <w:spacing w:val="-2"/>
        </w:rPr>
        <w:t>成为关</w:t>
      </w:r>
      <w:r>
        <w:rPr>
          <w:spacing w:val="-3"/>
        </w:rPr>
        <w:t>键竞争壁垒。以当当网为</w:t>
      </w:r>
    </w:p>
    <w:p w14:paraId="3BCF79D4">
      <w:pPr>
        <w:pStyle w:val="2"/>
        <w:spacing w:before="333" w:line="333" w:lineRule="auto"/>
        <w:ind w:left="18" w:right="180" w:hanging="2"/>
      </w:pPr>
      <w:r>
        <w:t>例，其落后于京东和亚马逊的主要原因在于缺乏自建物流体系。豌豆公主的</w:t>
      </w:r>
      <w:r>
        <w:rPr>
          <w:spacing w:val="-1"/>
        </w:rPr>
        <w:t>融资资金</w:t>
      </w:r>
      <w:r>
        <w:rPr>
          <w:spacing w:val="-4"/>
        </w:rPr>
        <w:t>主要用于</w:t>
      </w:r>
      <w:r>
        <w:rPr>
          <w:b/>
          <w:bCs/>
          <w:spacing w:val="-4"/>
        </w:rPr>
        <w:t xml:space="preserve">供应链基础设施投入 </w:t>
      </w:r>
      <w:r>
        <w:rPr>
          <w:spacing w:val="-4"/>
        </w:rPr>
        <w:t>，这是其商业模式的核心支撑。</w:t>
      </w:r>
    </w:p>
    <w:p w14:paraId="19395A06">
      <w:pPr>
        <w:spacing w:line="314" w:lineRule="exact"/>
        <w:ind w:left="25"/>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3) </w:t>
      </w:r>
      <w:r>
        <w:rPr>
          <w:rFonts w:ascii="等线" w:hAnsi="等线" w:eastAsia="等线" w:cs="等线"/>
          <w:spacing w:val="-2"/>
          <w:position w:val="3"/>
          <w:sz w:val="22"/>
          <w:szCs w:val="22"/>
        </w:rPr>
        <w:t xml:space="preserve">豌豆公主股东背景 </w:t>
      </w:r>
    </w:p>
    <w:p w14:paraId="3B23C744">
      <w:pPr>
        <w:pStyle w:val="2"/>
        <w:spacing w:before="200" w:line="184" w:lineRule="auto"/>
        <w:ind w:left="17"/>
      </w:pPr>
      <w:r>
        <w:t>豌豆公主的股东资源具有显著优势：</w:t>
      </w:r>
    </w:p>
    <w:p w14:paraId="580120E8">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49"/>
        <w:gridCol w:w="6541"/>
      </w:tblGrid>
      <w:tr w14:paraId="4E5253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49" w:type="dxa"/>
            <w:vAlign w:val="top"/>
          </w:tcPr>
          <w:p w14:paraId="165D8A27">
            <w:pPr>
              <w:pStyle w:val="6"/>
              <w:spacing w:before="89" w:line="179" w:lineRule="auto"/>
              <w:ind w:left="102"/>
            </w:pPr>
            <w:r>
              <w:rPr>
                <w:b/>
                <w:bCs/>
                <w:spacing w:val="-1"/>
              </w:rPr>
              <w:t>股东类型</w:t>
            </w:r>
          </w:p>
        </w:tc>
        <w:tc>
          <w:tcPr>
            <w:tcW w:w="6541" w:type="dxa"/>
            <w:vAlign w:val="top"/>
          </w:tcPr>
          <w:p w14:paraId="136DE851">
            <w:pPr>
              <w:pStyle w:val="6"/>
              <w:spacing w:before="89" w:line="179" w:lineRule="auto"/>
              <w:ind w:left="99"/>
            </w:pPr>
            <w:r>
              <w:rPr>
                <w:b/>
                <w:bCs/>
                <w:spacing w:val="-1"/>
              </w:rPr>
              <w:t>资源价值</w:t>
            </w:r>
          </w:p>
        </w:tc>
      </w:tr>
      <w:tr w14:paraId="5747F40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8" w:hRule="atLeast"/>
        </w:trPr>
        <w:tc>
          <w:tcPr>
            <w:tcW w:w="1749" w:type="dxa"/>
            <w:vAlign w:val="top"/>
          </w:tcPr>
          <w:p w14:paraId="6A8A7AF1">
            <w:pPr>
              <w:pStyle w:val="6"/>
              <w:spacing w:before="83" w:line="208" w:lineRule="auto"/>
              <w:ind w:left="101" w:right="313" w:firstLine="32"/>
            </w:pPr>
            <w:r>
              <w:rPr>
                <w:spacing w:val="-6"/>
              </w:rPr>
              <w:t>日本产业投资</w:t>
            </w:r>
            <w:r>
              <w:t>者</w:t>
            </w:r>
          </w:p>
        </w:tc>
        <w:tc>
          <w:tcPr>
            <w:tcW w:w="6541" w:type="dxa"/>
            <w:vAlign w:val="top"/>
          </w:tcPr>
          <w:p w14:paraId="0F347C03">
            <w:pPr>
              <w:pStyle w:val="6"/>
              <w:spacing w:before="84" w:line="184" w:lineRule="auto"/>
              <w:ind w:left="99"/>
            </w:pPr>
            <w:r>
              <w:rPr>
                <w:spacing w:val="-1"/>
              </w:rPr>
              <w:t>具备深厚的供应链资源</w:t>
            </w:r>
          </w:p>
        </w:tc>
      </w:tr>
      <w:tr w14:paraId="7149C3E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49" w:type="dxa"/>
            <w:vAlign w:val="top"/>
          </w:tcPr>
          <w:p w14:paraId="4CAC5096">
            <w:pPr>
              <w:pStyle w:val="6"/>
              <w:spacing w:before="92" w:line="177" w:lineRule="auto"/>
              <w:ind w:left="102"/>
            </w:pPr>
            <w:r>
              <w:rPr>
                <w:spacing w:val="-1"/>
              </w:rPr>
              <w:t>伊藤忠商社</w:t>
            </w:r>
          </w:p>
        </w:tc>
        <w:tc>
          <w:tcPr>
            <w:tcW w:w="6541" w:type="dxa"/>
            <w:vAlign w:val="top"/>
          </w:tcPr>
          <w:p w14:paraId="50518453">
            <w:pPr>
              <w:pStyle w:val="6"/>
              <w:spacing w:before="91" w:line="178" w:lineRule="auto"/>
              <w:ind w:left="129"/>
            </w:pPr>
            <w:r>
              <w:rPr>
                <w:spacing w:val="-6"/>
              </w:rPr>
              <w:t>日本五大综合商社之一 ，强化供应链协同</w:t>
            </w:r>
          </w:p>
        </w:tc>
      </w:tr>
    </w:tbl>
    <w:p w14:paraId="3A438F61">
      <w:pPr>
        <w:rPr>
          <w:rFonts w:ascii="Arial"/>
          <w:sz w:val="21"/>
        </w:rPr>
      </w:pPr>
    </w:p>
    <w:p w14:paraId="1B694D57">
      <w:pPr>
        <w:rPr>
          <w:rFonts w:ascii="Arial" w:hAnsi="Arial" w:eastAsia="Arial" w:cs="Arial"/>
          <w:sz w:val="21"/>
          <w:szCs w:val="21"/>
        </w:rPr>
        <w:sectPr>
          <w:headerReference r:id="rId85" w:type="default"/>
          <w:pgSz w:w="11906" w:h="16839"/>
          <w:pgMar w:top="1728" w:right="1785" w:bottom="400" w:left="1785" w:header="1452" w:footer="0" w:gutter="0"/>
          <w:cols w:space="720" w:num="1"/>
        </w:sectPr>
      </w:pPr>
    </w:p>
    <w:p w14:paraId="6AC08507">
      <w:pPr>
        <w:spacing w:before="19"/>
      </w:pPr>
    </w:p>
    <w:p w14:paraId="443FD227">
      <w:pPr>
        <w:spacing w:before="19"/>
      </w:pPr>
    </w:p>
    <w:p w14:paraId="77B807EB">
      <w:pPr>
        <w:spacing w:before="18"/>
      </w:pPr>
    </w:p>
    <w:p w14:paraId="52BC3146">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49"/>
        <w:gridCol w:w="6541"/>
      </w:tblGrid>
      <w:tr w14:paraId="3B5F3BA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749" w:type="dxa"/>
            <w:vAlign w:val="top"/>
          </w:tcPr>
          <w:p w14:paraId="7EC0BA6E">
            <w:pPr>
              <w:pStyle w:val="6"/>
              <w:spacing w:before="88" w:line="184" w:lineRule="auto"/>
              <w:ind w:left="118"/>
            </w:pPr>
            <w:r>
              <w:rPr>
                <w:spacing w:val="-3"/>
              </w:rPr>
              <w:t>中国市场经验</w:t>
            </w:r>
          </w:p>
        </w:tc>
        <w:tc>
          <w:tcPr>
            <w:tcW w:w="6541" w:type="dxa"/>
            <w:vAlign w:val="top"/>
          </w:tcPr>
          <w:p w14:paraId="176120D6">
            <w:pPr>
              <w:pStyle w:val="6"/>
              <w:spacing w:before="87" w:line="208" w:lineRule="auto"/>
              <w:ind w:left="102" w:right="269" w:hanging="4"/>
            </w:pPr>
            <w:r>
              <w:t>作为日本企业出海案例，其体量已达到上市标准，但选</w:t>
            </w:r>
            <w:r>
              <w:rPr>
                <w:spacing w:val="-1"/>
              </w:rPr>
              <w:t>择暂不上</w:t>
            </w:r>
            <w:r>
              <w:t>市</w:t>
            </w:r>
          </w:p>
        </w:tc>
      </w:tr>
      <w:tr w14:paraId="5E16800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749" w:type="dxa"/>
            <w:vAlign w:val="top"/>
          </w:tcPr>
          <w:p w14:paraId="104A714A">
            <w:pPr>
              <w:pStyle w:val="6"/>
              <w:spacing w:before="91" w:line="177" w:lineRule="auto"/>
              <w:ind w:left="101"/>
            </w:pPr>
            <w:r>
              <w:rPr>
                <w:spacing w:val="-1"/>
              </w:rPr>
              <w:t>差异化定位</w:t>
            </w:r>
          </w:p>
        </w:tc>
        <w:tc>
          <w:tcPr>
            <w:tcW w:w="6541" w:type="dxa"/>
            <w:vAlign w:val="top"/>
          </w:tcPr>
          <w:p w14:paraId="38335E3C">
            <w:pPr>
              <w:pStyle w:val="6"/>
              <w:spacing w:before="91" w:line="177" w:lineRule="auto"/>
              <w:ind w:left="97"/>
            </w:pPr>
            <w:r>
              <w:t>成功实现日本乐天、雅虎等电商平台未能完成的中国市</w:t>
            </w:r>
            <w:r>
              <w:rPr>
                <w:spacing w:val="-1"/>
              </w:rPr>
              <w:t>场拓展</w:t>
            </w:r>
          </w:p>
        </w:tc>
      </w:tr>
    </w:tbl>
    <w:p w14:paraId="1F97FC63">
      <w:pPr>
        <w:spacing w:before="44"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豌豆公主成功因素 </w:t>
      </w:r>
    </w:p>
    <w:p w14:paraId="5E718CF1">
      <w:pPr>
        <w:pStyle w:val="2"/>
        <w:spacing w:before="218" w:line="184" w:lineRule="auto"/>
        <w:ind w:left="17"/>
      </w:pPr>
      <w:r>
        <w:t>豌豆公主的核心竞争优势包括：</w:t>
      </w:r>
    </w:p>
    <w:p w14:paraId="26BBBA3D">
      <w:pPr>
        <w:pStyle w:val="2"/>
        <w:spacing w:before="324" w:line="200"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厂商关系优势 </w:t>
      </w:r>
      <w:r>
        <w:rPr>
          <w:spacing w:val="-3"/>
        </w:rPr>
        <w:t>：团队具备日本本土经验，降低与日本中小企业的沟通成本</w:t>
      </w:r>
    </w:p>
    <w:p w14:paraId="2ADC239D">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混合商业模式 </w:t>
      </w:r>
      <w:r>
        <w:rPr>
          <w:spacing w:val="-4"/>
        </w:rPr>
        <w:t>：</w:t>
      </w:r>
    </w:p>
    <w:p w14:paraId="13C53147">
      <w:pPr>
        <w:pStyle w:val="2"/>
        <w:spacing w:before="317" w:line="185" w:lineRule="auto"/>
        <w:ind w:left="465"/>
      </w:pPr>
      <w:r>
        <w:rPr>
          <w:rFonts w:ascii="Courier New" w:hAnsi="Courier New" w:eastAsia="Courier New" w:cs="Courier New"/>
          <w:spacing w:val="-3"/>
        </w:rPr>
        <w:t>o</w:t>
      </w:r>
      <w:r>
        <w:rPr>
          <w:rFonts w:ascii="Courier New" w:hAnsi="Courier New" w:eastAsia="Courier New" w:cs="Courier New"/>
          <w:spacing w:val="31"/>
        </w:rPr>
        <w:t xml:space="preserve">  </w:t>
      </w:r>
      <w:r>
        <w:rPr>
          <w:b/>
          <w:bCs/>
          <w:spacing w:val="-3"/>
        </w:rPr>
        <w:t xml:space="preserve">B2B2C模式 </w:t>
      </w:r>
      <w:r>
        <w:rPr>
          <w:spacing w:val="-3"/>
        </w:rPr>
        <w:t>：通过淘宝卖家、网红、京东等渠道</w:t>
      </w:r>
      <w:r>
        <w:rPr>
          <w:spacing w:val="-4"/>
        </w:rPr>
        <w:t>进行流量分发</w:t>
      </w:r>
    </w:p>
    <w:p w14:paraId="23DAE77D">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30"/>
        </w:rPr>
        <w:t xml:space="preserve">  </w:t>
      </w:r>
      <w:r>
        <w:rPr>
          <w:b/>
          <w:bCs/>
          <w:spacing w:val="-4"/>
        </w:rPr>
        <w:t xml:space="preserve">轻资产运营 </w:t>
      </w:r>
      <w:r>
        <w:rPr>
          <w:spacing w:val="-4"/>
        </w:rPr>
        <w:t>：采用零库存策略，东京仓仅用于集货</w:t>
      </w:r>
    </w:p>
    <w:p w14:paraId="3FDC122A">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盈利模式清晰 </w:t>
      </w:r>
      <w:r>
        <w:rPr>
          <w:spacing w:val="-4"/>
        </w:rPr>
        <w:t>：通过交易扣点实现快速</w:t>
      </w:r>
      <w:r>
        <w:rPr>
          <w:spacing w:val="-5"/>
        </w:rPr>
        <w:t>变现</w:t>
      </w:r>
    </w:p>
    <w:p w14:paraId="1FA10CAA">
      <w:pPr>
        <w:spacing w:before="151"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5) </w:t>
      </w:r>
      <w:r>
        <w:rPr>
          <w:rFonts w:ascii="等线" w:hAnsi="等线" w:eastAsia="等线" w:cs="等线"/>
          <w:spacing w:val="-2"/>
          <w:sz w:val="22"/>
          <w:szCs w:val="22"/>
        </w:rPr>
        <w:t xml:space="preserve">豌豆公主创始人介绍 </w:t>
      </w:r>
    </w:p>
    <w:p w14:paraId="73B37922">
      <w:pPr>
        <w:pStyle w:val="2"/>
        <w:spacing w:before="219" w:line="184" w:lineRule="auto"/>
        <w:ind w:left="16"/>
      </w:pPr>
      <w:r>
        <w:t>创始人翁永的核心竞争力分析：</w:t>
      </w:r>
    </w:p>
    <w:p w14:paraId="431FC4E7">
      <w:pPr>
        <w:pStyle w:val="2"/>
        <w:spacing w:before="325" w:line="394" w:lineRule="auto"/>
        <w:ind w:left="456" w:right="120" w:hanging="424"/>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背景优势 </w:t>
      </w:r>
      <w:r>
        <w:rPr>
          <w:spacing w:val="-3"/>
        </w:rPr>
        <w:t>：18岁留学日本，具备20余年日本生活经验，融合日本工匠精神与中国</w:t>
      </w:r>
      <w:r>
        <w:rPr>
          <w:spacing w:val="-1"/>
        </w:rPr>
        <w:t>创新思维</w:t>
      </w:r>
    </w:p>
    <w:p w14:paraId="0D2B06B3">
      <w:pPr>
        <w:pStyle w:val="2"/>
        <w:spacing w:before="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行业积累 </w:t>
      </w:r>
      <w:r>
        <w:rPr>
          <w:spacing w:val="-3"/>
        </w:rPr>
        <w:t>：曾与周鸿祎合作日本搜索业务，与雷军共同运营日本金山公司</w:t>
      </w:r>
    </w:p>
    <w:p w14:paraId="06E12BD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市场选择 </w:t>
      </w:r>
      <w:r>
        <w:rPr>
          <w:spacing w:val="-3"/>
        </w:rPr>
        <w:t>：专注</w:t>
      </w:r>
      <w:r>
        <w:rPr>
          <w:b/>
          <w:bCs/>
          <w:spacing w:val="-3"/>
        </w:rPr>
        <w:t>日本海淘独立电商</w:t>
      </w:r>
      <w:r>
        <w:rPr>
          <w:spacing w:val="-3"/>
        </w:rPr>
        <w:t>领域，充分发挥其跨文化资源禀赋</w:t>
      </w:r>
    </w:p>
    <w:p w14:paraId="1673AFB8">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资本认可 </w:t>
      </w:r>
      <w:r>
        <w:rPr>
          <w:spacing w:val="-5"/>
        </w:rPr>
        <w:t>：</w:t>
      </w:r>
    </w:p>
    <w:p w14:paraId="281C3796">
      <w:pPr>
        <w:pStyle w:val="2"/>
        <w:spacing w:before="318" w:line="184" w:lineRule="auto"/>
        <w:ind w:left="465"/>
      </w:pPr>
      <w:r>
        <w:rPr>
          <w:rFonts w:ascii="Courier New" w:hAnsi="Courier New" w:eastAsia="Courier New" w:cs="Courier New"/>
          <w:spacing w:val="2"/>
        </w:rPr>
        <w:t xml:space="preserve">o  </w:t>
      </w:r>
      <w:r>
        <w:rPr>
          <w:spacing w:val="2"/>
        </w:rPr>
        <w:t>天使轮至C轮融资完整覆盖（投人→投产</w:t>
      </w:r>
      <w:r>
        <w:rPr>
          <w:spacing w:val="1"/>
        </w:rPr>
        <w:t>品→投数据→投收入）</w:t>
      </w:r>
    </w:p>
    <w:p w14:paraId="01D8E956">
      <w:pPr>
        <w:pStyle w:val="2"/>
        <w:spacing w:before="334" w:line="184" w:lineRule="auto"/>
        <w:ind w:left="465"/>
      </w:pPr>
      <w:r>
        <w:rPr>
          <w:rFonts w:ascii="Courier New" w:hAnsi="Courier New" w:eastAsia="Courier New" w:cs="Courier New"/>
          <w:spacing w:val="-1"/>
        </w:rPr>
        <w:t xml:space="preserve">o  </w:t>
      </w:r>
      <w:r>
        <w:rPr>
          <w:b/>
          <w:bCs/>
          <w:spacing w:val="-1"/>
        </w:rPr>
        <w:t xml:space="preserve">商业模式验证 </w:t>
      </w:r>
      <w:r>
        <w:rPr>
          <w:spacing w:val="-1"/>
        </w:rPr>
        <w:t>：供应链、团队、产品均获资</w:t>
      </w:r>
      <w:r>
        <w:rPr>
          <w:spacing w:val="-2"/>
        </w:rPr>
        <w:t>本认可，具备长期价值创造能力</w:t>
      </w:r>
    </w:p>
    <w:p w14:paraId="3E491891">
      <w:pPr>
        <w:pStyle w:val="2"/>
        <w:spacing w:before="325" w:line="395" w:lineRule="auto"/>
        <w:ind w:left="456" w:right="185"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行业趋势 </w:t>
      </w:r>
      <w:r>
        <w:rPr>
          <w:spacing w:val="-3"/>
        </w:rPr>
        <w:t>：细分领域垂直电商（尤其是具备跨境特性的平台）将成为中国电商市</w:t>
      </w:r>
      <w:r>
        <w:rPr>
          <w:spacing w:val="-1"/>
        </w:rPr>
        <w:t>场的重要增长点</w:t>
      </w:r>
    </w:p>
    <w:p w14:paraId="39BCC296">
      <w:pPr>
        <w:spacing w:line="395" w:lineRule="auto"/>
        <w:sectPr>
          <w:headerReference r:id="rId86" w:type="default"/>
          <w:pgSz w:w="11906" w:h="16839"/>
          <w:pgMar w:top="400" w:right="1785" w:bottom="400" w:left="1785" w:header="0" w:footer="0" w:gutter="0"/>
          <w:cols w:space="720" w:num="1"/>
        </w:sectPr>
      </w:pPr>
    </w:p>
    <w:p w14:paraId="1B3D23F9">
      <w:pPr>
        <w:spacing w:line="337" w:lineRule="auto"/>
        <w:rPr>
          <w:rFonts w:ascii="Arial"/>
          <w:sz w:val="21"/>
        </w:rPr>
      </w:pPr>
    </w:p>
    <w:p w14:paraId="331C4B79">
      <w:pPr>
        <w:pStyle w:val="2"/>
        <w:spacing w:before="95" w:line="184" w:lineRule="auto"/>
        <w:ind w:left="20"/>
        <w:outlineLvl w:val="0"/>
      </w:pPr>
      <w:r>
        <w:rPr>
          <w:b/>
          <w:bCs/>
          <w:spacing w:val="-1"/>
        </w:rPr>
        <w:t>一、熊猫签证商业模式</w:t>
      </w:r>
    </w:p>
    <w:p w14:paraId="4ED855CC">
      <w:pPr>
        <w:spacing w:line="241" w:lineRule="auto"/>
        <w:rPr>
          <w:rFonts w:ascii="Arial"/>
          <w:sz w:val="21"/>
        </w:rPr>
      </w:pPr>
    </w:p>
    <w:p w14:paraId="39FB3668">
      <w:pPr>
        <w:pStyle w:val="2"/>
        <w:spacing w:before="154" w:line="231" w:lineRule="auto"/>
        <w:ind w:left="47"/>
        <w:outlineLvl w:val="1"/>
        <w:rPr>
          <w:sz w:val="36"/>
          <w:szCs w:val="36"/>
        </w:rPr>
      </w:pPr>
      <w:r>
        <w:rPr>
          <w:b/>
          <w:bCs/>
          <w:spacing w:val="-6"/>
          <w:sz w:val="36"/>
          <w:szCs w:val="36"/>
        </w:rPr>
        <w:t>1.企业背景</w:t>
      </w:r>
    </w:p>
    <w:p w14:paraId="73347341">
      <w:pPr>
        <w:spacing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3"/>
          <w:w w:val="101"/>
          <w:sz w:val="22"/>
          <w:szCs w:val="22"/>
        </w:rPr>
        <w:t xml:space="preserve"> </w:t>
      </w:r>
      <w:r>
        <w:rPr>
          <w:rFonts w:ascii="等线" w:hAnsi="等线" w:eastAsia="等线" w:cs="等线"/>
          <w:spacing w:val="-4"/>
          <w:sz w:val="22"/>
          <w:szCs w:val="22"/>
        </w:rPr>
        <w:t xml:space="preserve">薛蛮子投资 </w:t>
      </w:r>
    </w:p>
    <w:p w14:paraId="0DD6E56D">
      <w:pPr>
        <w:pStyle w:val="2"/>
        <w:spacing w:before="218" w:line="344" w:lineRule="auto"/>
        <w:ind w:left="15" w:right="400" w:firstLine="3"/>
      </w:pPr>
      <w:r>
        <w:t>熊猫签证由薛蛮子投资，该投资人与优势资本存在合资基金关系。</w:t>
      </w:r>
      <w:r>
        <w:rPr>
          <w:spacing w:val="-1"/>
        </w:rPr>
        <w:t>薛蛮子累计投资</w:t>
      </w:r>
      <w:r>
        <w:rPr>
          <w:spacing w:val="-2"/>
        </w:rPr>
        <w:t>400余家企业，熊猫签证属于其中表现较优项目。</w:t>
      </w:r>
    </w:p>
    <w:p w14:paraId="525C149A">
      <w:pPr>
        <w:spacing w:before="1"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产品功能 </w:t>
      </w:r>
    </w:p>
    <w:p w14:paraId="02AA4516">
      <w:pPr>
        <w:pStyle w:val="2"/>
        <w:spacing w:before="221" w:line="416" w:lineRule="auto"/>
        <w:ind w:left="22" w:right="598" w:hanging="3"/>
      </w:pPr>
      <w:r>
        <w:t>熊猫签证APP通过拍照实现证件信息自动提取，支持40余国签证</w:t>
      </w:r>
      <w:r>
        <w:rPr>
          <w:spacing w:val="-1"/>
        </w:rPr>
        <w:t>办理，</w:t>
      </w:r>
      <w:r>
        <w:rPr>
          <w:b/>
          <w:bCs/>
          <w:spacing w:val="-1"/>
        </w:rPr>
        <w:t>通过率达98%</w:t>
      </w:r>
      <w:r>
        <w:rPr>
          <w:spacing w:val="-1"/>
        </w:rPr>
        <w:t>。该产品2017年7月上线，</w:t>
      </w:r>
      <w:r>
        <w:rPr>
          <w:b/>
          <w:bCs/>
          <w:spacing w:val="-1"/>
        </w:rPr>
        <w:t>实现用户线下零跑腿办理</w:t>
      </w:r>
      <w:r>
        <w:rPr>
          <w:spacing w:val="-1"/>
        </w:rPr>
        <w:t>。</w:t>
      </w:r>
    </w:p>
    <w:p w14:paraId="09A277E2">
      <w:pPr>
        <w:pStyle w:val="2"/>
        <w:spacing w:line="229" w:lineRule="auto"/>
        <w:ind w:left="32"/>
        <w:outlineLvl w:val="1"/>
        <w:rPr>
          <w:rFonts w:hint="eastAsia" w:ascii="Arial" w:hAnsi="Arial" w:eastAsia="微软雅黑" w:cs="Arial"/>
          <w:sz w:val="16"/>
          <w:szCs w:val="16"/>
          <w:lang w:eastAsia="zh-CN"/>
        </w:rPr>
      </w:pPr>
      <w:r>
        <w:rPr>
          <w:b/>
          <w:bCs/>
          <w:spacing w:val="8"/>
          <w:sz w:val="36"/>
          <w:szCs w:val="36"/>
        </w:rPr>
        <w:t xml:space="preserve">2.发展历程 </w:t>
      </w:r>
    </w:p>
    <w:p w14:paraId="36317C30">
      <w:pPr>
        <w:spacing w:before="6"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 A</w:t>
      </w:r>
      <w:r>
        <w:rPr>
          <w:rFonts w:ascii="等线" w:hAnsi="等线" w:eastAsia="等线" w:cs="等线"/>
          <w:spacing w:val="-3"/>
          <w:sz w:val="22"/>
          <w:szCs w:val="22"/>
        </w:rPr>
        <w:t xml:space="preserve">轮融资 </w:t>
      </w:r>
    </w:p>
    <w:p w14:paraId="72FBD311">
      <w:pPr>
        <w:pStyle w:val="2"/>
        <w:spacing w:before="217" w:line="344" w:lineRule="auto"/>
        <w:ind w:left="25" w:right="104" w:hanging="6"/>
      </w:pPr>
      <w:r>
        <w:t>熊猫签证成立初期即积累数十万用户，2016年获暴龙投资、薛蛮子等</w:t>
      </w:r>
      <w:r>
        <w:rPr>
          <w:spacing w:val="-1"/>
        </w:rPr>
        <w:t>机构数千万人民</w:t>
      </w:r>
      <w:r>
        <w:rPr>
          <w:spacing w:val="-8"/>
        </w:rPr>
        <w:t>币A轮融资。</w:t>
      </w:r>
    </w:p>
    <w:p w14:paraId="288695AA">
      <w:pPr>
        <w:spacing w:before="1" w:line="209"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Calibri" w:hAnsi="Calibri" w:eastAsia="Calibri" w:cs="Calibri"/>
          <w:spacing w:val="26"/>
          <w:sz w:val="22"/>
          <w:szCs w:val="22"/>
        </w:rPr>
        <w:t xml:space="preserve"> </w:t>
      </w:r>
      <w:r>
        <w:rPr>
          <w:rFonts w:ascii="Calibri" w:hAnsi="Calibri" w:eastAsia="Calibri" w:cs="Calibri"/>
          <w:spacing w:val="-4"/>
          <w:sz w:val="22"/>
          <w:szCs w:val="22"/>
        </w:rPr>
        <w:t>B</w:t>
      </w:r>
      <w:r>
        <w:rPr>
          <w:rFonts w:ascii="等线" w:hAnsi="等线" w:eastAsia="等线" w:cs="等线"/>
          <w:spacing w:val="-4"/>
          <w:sz w:val="22"/>
          <w:szCs w:val="22"/>
        </w:rPr>
        <w:t xml:space="preserve">轮融资 </w:t>
      </w:r>
    </w:p>
    <w:p w14:paraId="64C8DC0B">
      <w:pPr>
        <w:pStyle w:val="2"/>
        <w:spacing w:before="218" w:line="184" w:lineRule="auto"/>
        <w:ind w:left="25"/>
      </w:pPr>
      <w:r>
        <w:rPr>
          <w:spacing w:val="-2"/>
        </w:rPr>
        <w:t>2018年完成6000万B轮融资，由深圳博汇园投资领投，原创资本跟投。</w:t>
      </w:r>
    </w:p>
    <w:p w14:paraId="71C8DA5A">
      <w:pPr>
        <w:spacing w:line="241" w:lineRule="auto"/>
        <w:rPr>
          <w:rFonts w:ascii="Arial"/>
          <w:sz w:val="21"/>
        </w:rPr>
      </w:pPr>
    </w:p>
    <w:p w14:paraId="7919C502">
      <w:pPr>
        <w:pStyle w:val="2"/>
        <w:spacing w:before="155" w:line="230" w:lineRule="auto"/>
        <w:ind w:left="41"/>
        <w:outlineLvl w:val="1"/>
        <w:rPr>
          <w:rFonts w:hint="eastAsia" w:ascii="Arial" w:hAnsi="Arial" w:eastAsia="微软雅黑" w:cs="Arial"/>
          <w:sz w:val="16"/>
          <w:szCs w:val="16"/>
          <w:lang w:eastAsia="zh-CN"/>
        </w:rPr>
      </w:pPr>
      <w:r>
        <w:rPr>
          <w:b/>
          <w:bCs/>
          <w:spacing w:val="8"/>
          <w:sz w:val="36"/>
          <w:szCs w:val="36"/>
        </w:rPr>
        <w:t xml:space="preserve">3.运营数据 </w:t>
      </w:r>
    </w:p>
    <w:p w14:paraId="5A6F48AA">
      <w:pPr>
        <w:pStyle w:val="2"/>
        <w:spacing w:before="171" w:line="183" w:lineRule="auto"/>
        <w:ind w:left="16"/>
      </w:pPr>
      <w:r>
        <w:rPr>
          <w:b/>
          <w:bCs/>
          <w:spacing w:val="-4"/>
        </w:rPr>
        <w:t xml:space="preserve">激活用户量达百万级 </w:t>
      </w:r>
      <w:r>
        <w:rPr>
          <w:spacing w:val="-4"/>
        </w:rPr>
        <w:t>，</w:t>
      </w:r>
      <w:r>
        <w:rPr>
          <w:b/>
          <w:bCs/>
          <w:spacing w:val="-4"/>
        </w:rPr>
        <w:t>月活跃用户超10</w:t>
      </w:r>
      <w:r>
        <w:rPr>
          <w:b/>
          <w:bCs/>
          <w:spacing w:val="-5"/>
        </w:rPr>
        <w:t xml:space="preserve">万 </w:t>
      </w:r>
      <w:r>
        <w:rPr>
          <w:spacing w:val="-5"/>
        </w:rPr>
        <w:t>，</w:t>
      </w:r>
      <w:r>
        <w:rPr>
          <w:b/>
          <w:bCs/>
          <w:spacing w:val="-5"/>
        </w:rPr>
        <w:t>年复购率为35%</w:t>
      </w:r>
      <w:r>
        <w:rPr>
          <w:spacing w:val="-5"/>
        </w:rPr>
        <w:t>。</w:t>
      </w:r>
    </w:p>
    <w:p w14:paraId="4F80FFA5">
      <w:pPr>
        <w:spacing w:line="242" w:lineRule="auto"/>
        <w:rPr>
          <w:rFonts w:ascii="Arial"/>
          <w:sz w:val="21"/>
        </w:rPr>
      </w:pPr>
    </w:p>
    <w:p w14:paraId="7B5CB56B">
      <w:pPr>
        <w:pStyle w:val="2"/>
        <w:spacing w:before="155" w:line="229" w:lineRule="auto"/>
        <w:ind w:left="19"/>
        <w:outlineLvl w:val="1"/>
        <w:rPr>
          <w:rFonts w:hint="eastAsia" w:ascii="Arial" w:hAnsi="Arial" w:eastAsia="微软雅黑" w:cs="Arial"/>
          <w:sz w:val="16"/>
          <w:szCs w:val="16"/>
          <w:lang w:eastAsia="zh-CN"/>
        </w:rPr>
      </w:pPr>
      <w:r>
        <w:rPr>
          <w:b/>
          <w:bCs/>
          <w:spacing w:val="9"/>
          <w:sz w:val="36"/>
          <w:szCs w:val="36"/>
        </w:rPr>
        <w:t xml:space="preserve">4.业务模式 </w:t>
      </w:r>
    </w:p>
    <w:p w14:paraId="70383F44">
      <w:pPr>
        <w:pStyle w:val="2"/>
        <w:spacing w:before="171" w:line="184" w:lineRule="auto"/>
        <w:ind w:left="16"/>
      </w:pPr>
      <w:r>
        <w:rPr>
          <w:b/>
          <w:bCs/>
          <w:spacing w:val="-4"/>
        </w:rPr>
        <w:t xml:space="preserve">核心模式为将低频出境旅游转化为高频消费 </w:t>
      </w:r>
      <w:r>
        <w:rPr>
          <w:spacing w:val="-4"/>
        </w:rPr>
        <w:t>，</w:t>
      </w:r>
      <w:r>
        <w:rPr>
          <w:b/>
          <w:bCs/>
          <w:spacing w:val="-4"/>
        </w:rPr>
        <w:t xml:space="preserve">客单价约800元 </w:t>
      </w:r>
      <w:r>
        <w:rPr>
          <w:spacing w:val="-4"/>
        </w:rPr>
        <w:t>，年</w:t>
      </w:r>
      <w:r>
        <w:rPr>
          <w:spacing w:val="-5"/>
        </w:rPr>
        <w:t>营业额突破亿元。</w:t>
      </w:r>
    </w:p>
    <w:p w14:paraId="0ED5AF57">
      <w:pPr>
        <w:pStyle w:val="2"/>
        <w:spacing w:before="334" w:line="184" w:lineRule="auto"/>
        <w:ind w:left="27"/>
      </w:pPr>
      <w:r>
        <w:t>除C端业务外：</w:t>
      </w:r>
    </w:p>
    <w:p w14:paraId="517A07EC">
      <w:pPr>
        <w:spacing w:before="133" w:line="314" w:lineRule="exact"/>
        <w:ind w:left="32"/>
        <w:rPr>
          <w:rFonts w:hint="eastAsia" w:ascii="Calibri" w:hAnsi="Calibri" w:eastAsia="等线" w:cs="Calibri"/>
          <w:sz w:val="22"/>
          <w:szCs w:val="22"/>
          <w:lang w:eastAsia="zh-CN"/>
        </w:rPr>
      </w:pPr>
      <w:r>
        <w:rPr>
          <w:rFonts w:ascii="Calibri" w:hAnsi="Calibri" w:eastAsia="Calibri" w:cs="Calibri"/>
          <w:spacing w:val="-3"/>
          <w:position w:val="3"/>
          <w:sz w:val="22"/>
          <w:szCs w:val="22"/>
        </w:rPr>
        <w:t xml:space="preserve">1) </w:t>
      </w:r>
      <w:r>
        <w:rPr>
          <w:rFonts w:ascii="等线" w:hAnsi="等线" w:eastAsia="等线" w:cs="等线"/>
          <w:spacing w:val="-3"/>
          <w:position w:val="3"/>
          <w:sz w:val="22"/>
          <w:szCs w:val="22"/>
        </w:rPr>
        <w:t xml:space="preserve">企业客户 </w:t>
      </w:r>
    </w:p>
    <w:p w14:paraId="0EFAB4B9">
      <w:pPr>
        <w:pStyle w:val="2"/>
        <w:spacing w:before="199" w:line="344" w:lineRule="auto"/>
        <w:ind w:left="31" w:right="197"/>
      </w:pPr>
      <w:r>
        <w:rPr>
          <w:spacing w:val="-3"/>
        </w:rPr>
        <w:t>已拓展腾讯、小米、滴滴、京东等近百家企业客户，</w:t>
      </w:r>
      <w:r>
        <w:rPr>
          <w:b/>
          <w:bCs/>
          <w:spacing w:val="-3"/>
        </w:rPr>
        <w:t xml:space="preserve">开展员工团体签证业务 </w:t>
      </w:r>
      <w:r>
        <w:rPr>
          <w:spacing w:val="-3"/>
        </w:rPr>
        <w:t>，并成为</w:t>
      </w:r>
      <w:r>
        <w:rPr>
          <w:spacing w:val="-7"/>
        </w:rPr>
        <w:t>中信移动合作方。</w:t>
      </w:r>
    </w:p>
    <w:p w14:paraId="47FE931F">
      <w:pPr>
        <w:spacing w:line="210"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Calibri" w:hAnsi="Calibri" w:eastAsia="Calibri" w:cs="Calibri"/>
          <w:spacing w:val="26"/>
          <w:w w:val="101"/>
          <w:sz w:val="22"/>
          <w:szCs w:val="22"/>
        </w:rPr>
        <w:t xml:space="preserve"> </w:t>
      </w:r>
      <w:r>
        <w:rPr>
          <w:rFonts w:ascii="等线" w:hAnsi="等线" w:eastAsia="等线" w:cs="等线"/>
          <w:spacing w:val="-4"/>
          <w:sz w:val="22"/>
          <w:szCs w:val="22"/>
        </w:rPr>
        <w:t xml:space="preserve">战略合作 </w:t>
      </w:r>
    </w:p>
    <w:p w14:paraId="7BD5B318">
      <w:pPr>
        <w:spacing w:line="210" w:lineRule="auto"/>
        <w:rPr>
          <w:rFonts w:ascii="Calibri" w:hAnsi="Calibri" w:eastAsia="Calibri" w:cs="Calibri"/>
          <w:sz w:val="22"/>
          <w:szCs w:val="22"/>
        </w:rPr>
        <w:sectPr>
          <w:headerReference r:id="rId87" w:type="default"/>
          <w:pgSz w:w="11906" w:h="16839"/>
          <w:pgMar w:top="1728" w:right="1785" w:bottom="400" w:left="1785" w:header="1452" w:footer="0" w:gutter="0"/>
          <w:cols w:space="720" w:num="1"/>
        </w:sectPr>
      </w:pPr>
    </w:p>
    <w:p w14:paraId="5D7D594E">
      <w:pPr>
        <w:spacing w:line="287" w:lineRule="auto"/>
        <w:rPr>
          <w:rFonts w:ascii="Arial"/>
          <w:sz w:val="21"/>
        </w:rPr>
      </w:pPr>
    </w:p>
    <w:p w14:paraId="6AD611DC">
      <w:pPr>
        <w:spacing w:line="287" w:lineRule="auto"/>
        <w:rPr>
          <w:rFonts w:ascii="Arial"/>
          <w:sz w:val="21"/>
        </w:rPr>
      </w:pPr>
    </w:p>
    <w:p w14:paraId="5030A2A0">
      <w:pPr>
        <w:spacing w:line="287" w:lineRule="auto"/>
        <w:rPr>
          <w:rFonts w:ascii="Arial"/>
          <w:sz w:val="21"/>
        </w:rPr>
      </w:pPr>
    </w:p>
    <w:p w14:paraId="49351962">
      <w:pPr>
        <w:spacing w:line="287" w:lineRule="auto"/>
        <w:rPr>
          <w:rFonts w:ascii="Arial"/>
          <w:sz w:val="21"/>
        </w:rPr>
      </w:pPr>
    </w:p>
    <w:p w14:paraId="1890155F">
      <w:pPr>
        <w:pStyle w:val="2"/>
        <w:spacing w:before="95" w:line="407" w:lineRule="auto"/>
        <w:ind w:left="16" w:right="180"/>
      </w:pPr>
      <w:r>
        <w:t>与腾讯出境通、理财通等十余家出境业务平台达成战略合作。</w:t>
      </w:r>
      <w:r>
        <w:rPr>
          <w:b/>
          <w:bCs/>
        </w:rPr>
        <w:t>完成互联网</w:t>
      </w:r>
      <w:r>
        <w:rPr>
          <w:b/>
          <w:bCs/>
          <w:spacing w:val="-1"/>
        </w:rPr>
        <w:t>端向移动端签证服务的迁移</w:t>
      </w:r>
      <w:r>
        <w:rPr>
          <w:spacing w:val="-1"/>
        </w:rPr>
        <w:t>。</w:t>
      </w:r>
    </w:p>
    <w:p w14:paraId="64E40515">
      <w:pPr>
        <w:pStyle w:val="2"/>
        <w:spacing w:before="32" w:line="230" w:lineRule="auto"/>
        <w:ind w:left="44"/>
        <w:outlineLvl w:val="1"/>
        <w:rPr>
          <w:rFonts w:hint="eastAsia" w:ascii="Arial" w:hAnsi="Arial" w:eastAsia="微软雅黑" w:cs="Arial"/>
          <w:sz w:val="16"/>
          <w:szCs w:val="16"/>
          <w:lang w:eastAsia="zh-CN"/>
        </w:rPr>
      </w:pPr>
      <w:r>
        <w:rPr>
          <w:b/>
          <w:bCs/>
          <w:spacing w:val="7"/>
          <w:sz w:val="36"/>
          <w:szCs w:val="36"/>
        </w:rPr>
        <w:t xml:space="preserve">5.市场前景 </w:t>
      </w:r>
    </w:p>
    <w:p w14:paraId="66F4E258">
      <w:pPr>
        <w:spacing w:before="1"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7"/>
          <w:w w:val="101"/>
          <w:sz w:val="22"/>
          <w:szCs w:val="22"/>
        </w:rPr>
        <w:t xml:space="preserve"> </w:t>
      </w:r>
      <w:r>
        <w:rPr>
          <w:rFonts w:ascii="等线" w:hAnsi="等线" w:eastAsia="等线" w:cs="等线"/>
          <w:spacing w:val="-4"/>
          <w:sz w:val="22"/>
          <w:szCs w:val="22"/>
        </w:rPr>
        <w:t xml:space="preserve">出境旅游增长 </w:t>
      </w:r>
    </w:p>
    <w:p w14:paraId="63C845D4">
      <w:pPr>
        <w:pStyle w:val="2"/>
        <w:spacing w:before="219" w:line="183" w:lineRule="auto"/>
        <w:ind w:left="18"/>
      </w:pPr>
      <w:r>
        <w:rPr>
          <w:b/>
          <w:bCs/>
          <w:spacing w:val="-4"/>
        </w:rPr>
        <w:t xml:space="preserve">多国签证政策放宽刺激出境旅游市场 </w:t>
      </w:r>
      <w:r>
        <w:rPr>
          <w:spacing w:val="-4"/>
        </w:rPr>
        <w:t>，中国出境人次持续增长。</w:t>
      </w:r>
    </w:p>
    <w:p w14:paraId="27294210">
      <w:pPr>
        <w:spacing w:before="132" w:line="314"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2) </w:t>
      </w:r>
      <w:r>
        <w:rPr>
          <w:rFonts w:ascii="等线" w:hAnsi="等线" w:eastAsia="等线" w:cs="等线"/>
          <w:spacing w:val="-2"/>
          <w:position w:val="3"/>
          <w:sz w:val="22"/>
          <w:szCs w:val="22"/>
        </w:rPr>
        <w:t xml:space="preserve">潜在用户规模 </w:t>
      </w:r>
    </w:p>
    <w:p w14:paraId="2BED1A95">
      <w:pPr>
        <w:pStyle w:val="2"/>
        <w:spacing w:before="201" w:line="407" w:lineRule="auto"/>
        <w:ind w:left="17" w:right="111" w:firstLine="10"/>
      </w:pPr>
      <w:r>
        <w:rPr>
          <w:b/>
          <w:bCs/>
          <w:spacing w:val="-2"/>
        </w:rPr>
        <w:t xml:space="preserve">中国未出境人口达13亿 </w:t>
      </w:r>
      <w:r>
        <w:rPr>
          <w:spacing w:val="-2"/>
        </w:rPr>
        <w:t>，未乘机人口10亿，月收入低于1000元人口6亿。当前目</w:t>
      </w:r>
      <w:r>
        <w:rPr>
          <w:spacing w:val="-3"/>
        </w:rPr>
        <w:t>标市</w:t>
      </w:r>
      <w:r>
        <w:rPr>
          <w:spacing w:val="-2"/>
        </w:rPr>
        <w:t>场聚焦1亿出境需求人群，未来可拓展入境签证业务。</w:t>
      </w:r>
    </w:p>
    <w:p w14:paraId="621D0C28">
      <w:pPr>
        <w:pStyle w:val="2"/>
        <w:spacing w:before="29" w:line="230" w:lineRule="auto"/>
        <w:ind w:left="33"/>
        <w:outlineLvl w:val="1"/>
        <w:rPr>
          <w:rFonts w:hint="eastAsia" w:ascii="Arial" w:hAnsi="Arial" w:eastAsia="微软雅黑" w:cs="Arial"/>
          <w:sz w:val="16"/>
          <w:szCs w:val="16"/>
          <w:lang w:eastAsia="zh-CN"/>
        </w:rPr>
      </w:pPr>
      <w:r>
        <w:rPr>
          <w:b/>
          <w:bCs/>
          <w:spacing w:val="8"/>
          <w:sz w:val="36"/>
          <w:szCs w:val="36"/>
        </w:rPr>
        <w:t xml:space="preserve">6.核心技术 </w:t>
      </w:r>
    </w:p>
    <w:p w14:paraId="70A86AB6">
      <w:pPr>
        <w:spacing w:before="3"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7"/>
          <w:w w:val="101"/>
          <w:sz w:val="22"/>
          <w:szCs w:val="22"/>
        </w:rPr>
        <w:t xml:space="preserve"> </w:t>
      </w:r>
      <w:r>
        <w:rPr>
          <w:rFonts w:ascii="等线" w:hAnsi="等线" w:eastAsia="等线" w:cs="等线"/>
          <w:spacing w:val="-4"/>
          <w:sz w:val="22"/>
          <w:szCs w:val="22"/>
        </w:rPr>
        <w:t xml:space="preserve">图像识别系统 </w:t>
      </w:r>
    </w:p>
    <w:p w14:paraId="0BD407D2">
      <w:pPr>
        <w:pStyle w:val="2"/>
        <w:spacing w:before="219" w:line="405" w:lineRule="auto"/>
        <w:ind w:left="16" w:right="180"/>
      </w:pPr>
      <w:r>
        <w:rPr>
          <w:b/>
          <w:bCs/>
          <w:spacing w:val="-2"/>
        </w:rPr>
        <w:t xml:space="preserve">基于人工智能的图像识别技术实现流程简化 </w:t>
      </w:r>
      <w:r>
        <w:rPr>
          <w:spacing w:val="-2"/>
        </w:rPr>
        <w:t>，打破信息不对称，</w:t>
      </w:r>
      <w:r>
        <w:rPr>
          <w:b/>
          <w:bCs/>
          <w:spacing w:val="-2"/>
        </w:rPr>
        <w:t>实现费用与流程透明化</w:t>
      </w:r>
      <w:r>
        <w:rPr>
          <w:spacing w:val="-2"/>
        </w:rPr>
        <w:t>。</w:t>
      </w:r>
    </w:p>
    <w:p w14:paraId="30B1DEC4">
      <w:pPr>
        <w:pStyle w:val="2"/>
        <w:spacing w:before="37" w:line="229" w:lineRule="auto"/>
        <w:ind w:left="30"/>
        <w:outlineLvl w:val="1"/>
        <w:rPr>
          <w:rFonts w:hint="eastAsia" w:ascii="Arial" w:hAnsi="Arial" w:eastAsia="微软雅黑" w:cs="Arial"/>
          <w:sz w:val="16"/>
          <w:szCs w:val="16"/>
          <w:lang w:eastAsia="zh-CN"/>
        </w:rPr>
      </w:pPr>
      <w:r>
        <w:rPr>
          <w:b/>
          <w:bCs/>
          <w:spacing w:val="8"/>
          <w:sz w:val="36"/>
          <w:szCs w:val="36"/>
        </w:rPr>
        <w:t xml:space="preserve">7.盈利模式 </w:t>
      </w:r>
    </w:p>
    <w:p w14:paraId="7A6FC857">
      <w:pPr>
        <w:pStyle w:val="2"/>
        <w:spacing w:before="169" w:line="407" w:lineRule="auto"/>
        <w:ind w:left="16" w:right="15" w:firstLine="1"/>
      </w:pPr>
      <w:r>
        <w:rPr>
          <w:b/>
          <w:bCs/>
          <w:spacing w:val="-1"/>
        </w:rPr>
        <w:t>单次服务收费200-2000元</w:t>
      </w:r>
      <w:r>
        <w:rPr>
          <w:b/>
          <w:bCs/>
          <w:spacing w:val="-12"/>
        </w:rPr>
        <w:t xml:space="preserve"> </w:t>
      </w:r>
      <w:r>
        <w:rPr>
          <w:spacing w:val="-1"/>
        </w:rPr>
        <w:t>，扣除人力成本</w:t>
      </w:r>
      <w:r>
        <w:rPr>
          <w:spacing w:val="-2"/>
        </w:rPr>
        <w:t>后均为利润。</w:t>
      </w:r>
      <w:r>
        <w:rPr>
          <w:b/>
          <w:bCs/>
          <w:spacing w:val="-2"/>
        </w:rPr>
        <w:t>低频高客单价模式</w:t>
      </w:r>
      <w:r>
        <w:rPr>
          <w:spacing w:val="-2"/>
        </w:rPr>
        <w:t>匹配庞大潜</w:t>
      </w:r>
      <w:r>
        <w:rPr>
          <w:spacing w:val="-7"/>
        </w:rPr>
        <w:t>在旅游市场。</w:t>
      </w:r>
    </w:p>
    <w:p w14:paraId="58E5645A">
      <w:pPr>
        <w:pStyle w:val="2"/>
        <w:spacing w:before="32" w:line="230" w:lineRule="auto"/>
        <w:ind w:left="28"/>
        <w:outlineLvl w:val="1"/>
        <w:rPr>
          <w:rFonts w:hint="eastAsia" w:ascii="Arial" w:hAnsi="Arial" w:eastAsia="微软雅黑" w:cs="Arial"/>
          <w:sz w:val="16"/>
          <w:szCs w:val="16"/>
          <w:lang w:eastAsia="zh-CN"/>
        </w:rPr>
      </w:pPr>
      <w:r>
        <w:rPr>
          <w:b/>
          <w:bCs/>
          <w:spacing w:val="9"/>
          <w:sz w:val="36"/>
          <w:szCs w:val="36"/>
        </w:rPr>
        <w:t xml:space="preserve">8.创始团队 </w:t>
      </w:r>
    </w:p>
    <w:p w14:paraId="096BC8CB">
      <w:pPr>
        <w:pStyle w:val="2"/>
        <w:spacing w:before="169" w:line="407" w:lineRule="auto"/>
        <w:ind w:left="16" w:right="180"/>
      </w:pPr>
      <w:r>
        <w:t>创始人团队具备腾讯后台开发、去哪儿网易产品设计背景，</w:t>
      </w:r>
      <w:r>
        <w:rPr>
          <w:b/>
          <w:bCs/>
        </w:rPr>
        <w:t>复合型团队覆盖</w:t>
      </w:r>
      <w:r>
        <w:rPr>
          <w:b/>
          <w:bCs/>
          <w:spacing w:val="-1"/>
        </w:rPr>
        <w:t>线上线下签证业务全链条</w:t>
      </w:r>
      <w:r>
        <w:rPr>
          <w:spacing w:val="-1"/>
        </w:rPr>
        <w:t>。</w:t>
      </w:r>
    </w:p>
    <w:p w14:paraId="5A87148C">
      <w:pPr>
        <w:pStyle w:val="2"/>
        <w:spacing w:before="31" w:line="229" w:lineRule="auto"/>
        <w:ind w:left="29"/>
        <w:outlineLvl w:val="1"/>
        <w:rPr>
          <w:rFonts w:hint="eastAsia" w:ascii="Arial" w:hAnsi="Arial" w:eastAsia="微软雅黑" w:cs="Arial"/>
          <w:sz w:val="16"/>
          <w:szCs w:val="16"/>
          <w:lang w:eastAsia="zh-CN"/>
        </w:rPr>
      </w:pPr>
      <w:r>
        <w:rPr>
          <w:b/>
          <w:bCs/>
          <w:spacing w:val="9"/>
          <w:sz w:val="36"/>
          <w:szCs w:val="36"/>
        </w:rPr>
        <w:t xml:space="preserve">9.业务拓展 </w:t>
      </w:r>
    </w:p>
    <w:p w14:paraId="13FB6ECD">
      <w:pPr>
        <w:spacing w:before="5"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3"/>
          <w:w w:val="101"/>
          <w:sz w:val="22"/>
          <w:szCs w:val="22"/>
        </w:rPr>
        <w:t xml:space="preserve"> </w:t>
      </w:r>
      <w:r>
        <w:rPr>
          <w:rFonts w:ascii="等线" w:hAnsi="等线" w:eastAsia="等线" w:cs="等线"/>
          <w:spacing w:val="-4"/>
          <w:sz w:val="22"/>
          <w:szCs w:val="22"/>
        </w:rPr>
        <w:t xml:space="preserve">业务链延伸 </w:t>
      </w:r>
    </w:p>
    <w:p w14:paraId="0B3AB17A">
      <w:pPr>
        <w:pStyle w:val="2"/>
        <w:spacing w:before="219" w:line="183" w:lineRule="auto"/>
        <w:ind w:left="17"/>
      </w:pPr>
      <w:r>
        <w:t>计划通过签证入口延伸至游学、旅行等领域，</w:t>
      </w:r>
      <w:r>
        <w:rPr>
          <w:b/>
          <w:bCs/>
        </w:rPr>
        <w:t>实现单次服务向终身服</w:t>
      </w:r>
      <w:r>
        <w:rPr>
          <w:b/>
          <w:bCs/>
          <w:spacing w:val="-1"/>
        </w:rPr>
        <w:t>务的转化</w:t>
      </w:r>
      <w:r>
        <w:rPr>
          <w:spacing w:val="-1"/>
        </w:rPr>
        <w:t>。</w:t>
      </w:r>
    </w:p>
    <w:p w14:paraId="272A49FC">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14"/>
          <w:w w:val="101"/>
          <w:sz w:val="22"/>
          <w:szCs w:val="22"/>
        </w:rPr>
        <w:t xml:space="preserve"> </w:t>
      </w:r>
      <w:r>
        <w:rPr>
          <w:rFonts w:ascii="等线" w:hAnsi="等线" w:eastAsia="等线" w:cs="等线"/>
          <w:spacing w:val="-3"/>
          <w:sz w:val="22"/>
          <w:szCs w:val="22"/>
        </w:rPr>
        <w:t xml:space="preserve">用户分层 </w:t>
      </w:r>
    </w:p>
    <w:p w14:paraId="7ED0C728">
      <w:pPr>
        <w:spacing w:line="211" w:lineRule="auto"/>
        <w:rPr>
          <w:rFonts w:ascii="Calibri" w:hAnsi="Calibri" w:eastAsia="Calibri" w:cs="Calibri"/>
          <w:sz w:val="22"/>
          <w:szCs w:val="22"/>
        </w:rPr>
        <w:sectPr>
          <w:headerReference r:id="rId88" w:type="default"/>
          <w:pgSz w:w="11906" w:h="16839"/>
          <w:pgMar w:top="400" w:right="1785" w:bottom="400" w:left="1785" w:header="0" w:footer="0" w:gutter="0"/>
          <w:cols w:space="720" w:num="1"/>
        </w:sectPr>
      </w:pPr>
    </w:p>
    <w:p w14:paraId="56759F0E">
      <w:pPr>
        <w:spacing w:line="287" w:lineRule="auto"/>
        <w:rPr>
          <w:rFonts w:ascii="Arial"/>
          <w:sz w:val="21"/>
        </w:rPr>
      </w:pPr>
    </w:p>
    <w:p w14:paraId="151FD1A2">
      <w:pPr>
        <w:spacing w:line="288" w:lineRule="auto"/>
        <w:rPr>
          <w:rFonts w:ascii="Arial"/>
          <w:sz w:val="21"/>
        </w:rPr>
      </w:pPr>
    </w:p>
    <w:p w14:paraId="222A555D">
      <w:pPr>
        <w:spacing w:line="288" w:lineRule="auto"/>
        <w:rPr>
          <w:rFonts w:ascii="Arial"/>
          <w:sz w:val="21"/>
        </w:rPr>
      </w:pPr>
    </w:p>
    <w:p w14:paraId="623DDC1E">
      <w:pPr>
        <w:spacing w:line="288" w:lineRule="auto"/>
        <w:rPr>
          <w:rFonts w:ascii="Arial"/>
          <w:sz w:val="21"/>
        </w:rPr>
      </w:pPr>
    </w:p>
    <w:p w14:paraId="1F8E4616">
      <w:pPr>
        <w:pStyle w:val="2"/>
        <w:spacing w:before="94" w:line="407" w:lineRule="auto"/>
        <w:ind w:left="16" w:right="180"/>
      </w:pPr>
      <w:r>
        <w:rPr>
          <w:b/>
          <w:bCs/>
        </w:rPr>
        <w:t>建立高端与低端签证用户区分机制</w:t>
      </w:r>
      <w:r>
        <w:t>。相比携程等平台，</w:t>
      </w:r>
      <w:r>
        <w:rPr>
          <w:b/>
          <w:bCs/>
        </w:rPr>
        <w:t>早期品牌建设形成</w:t>
      </w:r>
      <w:r>
        <w:rPr>
          <w:b/>
          <w:bCs/>
          <w:spacing w:val="-1"/>
        </w:rPr>
        <w:t>差异化竞争优势</w:t>
      </w:r>
      <w:r>
        <w:rPr>
          <w:spacing w:val="-1"/>
        </w:rPr>
        <w:t>。</w:t>
      </w:r>
    </w:p>
    <w:p w14:paraId="27CC3DF6">
      <w:pPr>
        <w:pStyle w:val="2"/>
        <w:spacing w:before="28" w:line="230" w:lineRule="auto"/>
        <w:ind w:left="47"/>
        <w:outlineLvl w:val="1"/>
        <w:rPr>
          <w:rFonts w:hint="eastAsia" w:ascii="Arial" w:hAnsi="Arial" w:eastAsia="微软雅黑" w:cs="Arial"/>
          <w:sz w:val="16"/>
          <w:szCs w:val="16"/>
          <w:lang w:eastAsia="zh-CN"/>
        </w:rPr>
      </w:pPr>
      <w:r>
        <w:rPr>
          <w:b/>
          <w:bCs/>
          <w:spacing w:val="6"/>
          <w:sz w:val="36"/>
          <w:szCs w:val="36"/>
        </w:rPr>
        <w:t xml:space="preserve">10.技术应用前景 </w:t>
      </w:r>
    </w:p>
    <w:p w14:paraId="1CFA6FFC">
      <w:pPr>
        <w:spacing w:before="1" w:line="211" w:lineRule="auto"/>
        <w:ind w:left="32"/>
        <w:rPr>
          <w:rFonts w:hint="eastAsia" w:ascii="Calibri" w:hAnsi="Calibri" w:eastAsia="等线" w:cs="Calibri"/>
          <w:sz w:val="22"/>
          <w:szCs w:val="22"/>
          <w:lang w:eastAsia="zh-CN"/>
        </w:rPr>
      </w:pPr>
      <w:r>
        <w:rPr>
          <w:rFonts w:ascii="Calibri" w:hAnsi="Calibri" w:eastAsia="Calibri" w:cs="Calibri"/>
          <w:spacing w:val="-5"/>
          <w:sz w:val="22"/>
          <w:szCs w:val="22"/>
        </w:rPr>
        <w:t>1)</w:t>
      </w:r>
      <w:r>
        <w:rPr>
          <w:rFonts w:ascii="Calibri" w:hAnsi="Calibri" w:eastAsia="Calibri" w:cs="Calibri"/>
          <w:spacing w:val="14"/>
          <w:sz w:val="22"/>
          <w:szCs w:val="22"/>
        </w:rPr>
        <w:t xml:space="preserve"> </w:t>
      </w:r>
      <w:r>
        <w:rPr>
          <w:rFonts w:ascii="等线" w:hAnsi="等线" w:eastAsia="等线" w:cs="等线"/>
          <w:spacing w:val="-5"/>
          <w:sz w:val="22"/>
          <w:szCs w:val="22"/>
        </w:rPr>
        <w:t>安防领域应用</w:t>
      </w:r>
      <w:r>
        <w:rPr>
          <w:rFonts w:ascii="等线" w:hAnsi="等线" w:eastAsia="等线" w:cs="等线"/>
          <w:spacing w:val="23"/>
          <w:sz w:val="22"/>
          <w:szCs w:val="22"/>
        </w:rPr>
        <w:t xml:space="preserve"> </w:t>
      </w:r>
    </w:p>
    <w:p w14:paraId="07DED79E">
      <w:pPr>
        <w:pStyle w:val="2"/>
        <w:spacing w:before="218" w:line="344" w:lineRule="auto"/>
        <w:ind w:left="16" w:right="183" w:firstLine="12"/>
      </w:pPr>
      <w:r>
        <w:rPr>
          <w:spacing w:val="-2"/>
        </w:rPr>
        <w:t>图像识别技术可应用于</w:t>
      </w:r>
      <w:r>
        <w:rPr>
          <w:b/>
          <w:bCs/>
          <w:spacing w:val="-2"/>
        </w:rPr>
        <w:t xml:space="preserve">实时犯罪记录筛查 </w:t>
      </w:r>
      <w:r>
        <w:rPr>
          <w:spacing w:val="-2"/>
        </w:rPr>
        <w:t>，该技术在国内安防、</w:t>
      </w:r>
      <w:r>
        <w:rPr>
          <w:spacing w:val="-3"/>
        </w:rPr>
        <w:t>消防等领域尚处发展</w:t>
      </w:r>
      <w:r>
        <w:rPr>
          <w:spacing w:val="-10"/>
        </w:rPr>
        <w:t>初期。</w:t>
      </w:r>
    </w:p>
    <w:p w14:paraId="1FB859FA">
      <w:pPr>
        <w:spacing w:before="1" w:line="208" w:lineRule="auto"/>
        <w:ind w:left="26"/>
        <w:rPr>
          <w:rFonts w:hint="eastAsia" w:ascii="Calibri" w:hAnsi="Calibri" w:eastAsia="等线" w:cs="Calibri"/>
          <w:sz w:val="22"/>
          <w:szCs w:val="22"/>
          <w:lang w:eastAsia="zh-CN"/>
        </w:rPr>
      </w:pPr>
      <w:r>
        <w:rPr>
          <w:rFonts w:ascii="Calibri" w:hAnsi="Calibri" w:eastAsia="Calibri" w:cs="Calibri"/>
          <w:spacing w:val="-5"/>
          <w:sz w:val="22"/>
          <w:szCs w:val="22"/>
        </w:rPr>
        <w:t>2)</w:t>
      </w:r>
      <w:r>
        <w:rPr>
          <w:rFonts w:ascii="Calibri" w:hAnsi="Calibri" w:eastAsia="Calibri" w:cs="Calibri"/>
          <w:spacing w:val="20"/>
          <w:sz w:val="22"/>
          <w:szCs w:val="22"/>
        </w:rPr>
        <w:t xml:space="preserve"> </w:t>
      </w:r>
      <w:r>
        <w:rPr>
          <w:rFonts w:ascii="等线" w:hAnsi="等线" w:eastAsia="等线" w:cs="等线"/>
          <w:spacing w:val="-5"/>
          <w:sz w:val="22"/>
          <w:szCs w:val="22"/>
        </w:rPr>
        <w:t>商业场景应用</w:t>
      </w:r>
      <w:r>
        <w:rPr>
          <w:rFonts w:ascii="等线" w:hAnsi="等线" w:eastAsia="等线" w:cs="等线"/>
          <w:spacing w:val="23"/>
          <w:sz w:val="22"/>
          <w:szCs w:val="22"/>
        </w:rPr>
        <w:t xml:space="preserve"> </w:t>
      </w:r>
    </w:p>
    <w:p w14:paraId="7C64202B">
      <w:pPr>
        <w:pStyle w:val="2"/>
        <w:spacing w:before="219" w:line="406" w:lineRule="auto"/>
        <w:ind w:left="16" w:right="147"/>
      </w:pPr>
      <w:r>
        <w:rPr>
          <w:b/>
          <w:bCs/>
          <w:spacing w:val="-2"/>
        </w:rPr>
        <w:t xml:space="preserve">人脸识别技术渗透率不足10% </w:t>
      </w:r>
      <w:r>
        <w:rPr>
          <w:spacing w:val="-2"/>
        </w:rPr>
        <w:t>，未来可覆盖商场、餐厅等场景，实现疫情大数据筛查</w:t>
      </w:r>
      <w:r>
        <w:rPr>
          <w:spacing w:val="-9"/>
        </w:rPr>
        <w:t>等功能。</w:t>
      </w:r>
    </w:p>
    <w:p w14:paraId="637BC16E">
      <w:pPr>
        <w:pStyle w:val="2"/>
        <w:spacing w:before="33" w:line="229" w:lineRule="auto"/>
        <w:ind w:left="47"/>
        <w:outlineLvl w:val="1"/>
        <w:rPr>
          <w:rFonts w:hint="eastAsia" w:ascii="Arial" w:hAnsi="Arial" w:eastAsia="微软雅黑" w:cs="Arial"/>
          <w:sz w:val="16"/>
          <w:szCs w:val="16"/>
          <w:lang w:eastAsia="zh-CN"/>
        </w:rPr>
      </w:pPr>
      <w:r>
        <w:rPr>
          <w:b/>
          <w:bCs/>
          <w:spacing w:val="6"/>
          <w:sz w:val="36"/>
          <w:szCs w:val="36"/>
        </w:rPr>
        <w:t xml:space="preserve">11.技术发展趋势 </w:t>
      </w:r>
    </w:p>
    <w:p w14:paraId="749E0987">
      <w:pPr>
        <w:pStyle w:val="2"/>
        <w:spacing w:before="172" w:line="184" w:lineRule="auto"/>
        <w:ind w:left="17"/>
      </w:pPr>
      <w:r>
        <w:rPr>
          <w:b/>
          <w:bCs/>
          <w:spacing w:val="-2"/>
        </w:rPr>
        <w:t xml:space="preserve">4G提升生产力，5G改变生产关系 </w:t>
      </w:r>
      <w:r>
        <w:rPr>
          <w:spacing w:val="-2"/>
        </w:rPr>
        <w:t>，人工智能与区块链技术将重构社会经济运行模</w:t>
      </w:r>
    </w:p>
    <w:p w14:paraId="506BD80F">
      <w:pPr>
        <w:rPr>
          <w:rFonts w:ascii="Arial"/>
          <w:sz w:val="21"/>
        </w:rPr>
      </w:pPr>
    </w:p>
    <w:p w14:paraId="595194EF">
      <w:pPr>
        <w:pStyle w:val="2"/>
        <w:spacing w:before="94" w:line="183" w:lineRule="auto"/>
        <w:ind w:left="17"/>
      </w:pPr>
      <w:r>
        <w:rPr>
          <w:spacing w:val="-12"/>
        </w:rPr>
        <w:t>式。</w:t>
      </w:r>
    </w:p>
    <w:p w14:paraId="3286090F">
      <w:pPr>
        <w:spacing w:line="242" w:lineRule="auto"/>
        <w:rPr>
          <w:rFonts w:ascii="Arial"/>
          <w:sz w:val="21"/>
        </w:rPr>
      </w:pPr>
    </w:p>
    <w:p w14:paraId="5F1BFB93">
      <w:pPr>
        <w:pStyle w:val="2"/>
        <w:spacing w:before="155" w:line="229" w:lineRule="auto"/>
        <w:ind w:left="47"/>
        <w:outlineLvl w:val="1"/>
        <w:rPr>
          <w:rFonts w:hint="eastAsia" w:ascii="Arial" w:hAnsi="Arial" w:eastAsia="微软雅黑" w:cs="Arial"/>
          <w:sz w:val="16"/>
          <w:szCs w:val="16"/>
          <w:lang w:eastAsia="zh-CN"/>
        </w:rPr>
      </w:pPr>
      <w:r>
        <w:rPr>
          <w:b/>
          <w:bCs/>
          <w:spacing w:val="6"/>
          <w:sz w:val="36"/>
          <w:szCs w:val="36"/>
        </w:rPr>
        <w:t xml:space="preserve">12.疫情影响评估 </w:t>
      </w:r>
    </w:p>
    <w:p w14:paraId="6459017B">
      <w:pPr>
        <w:pStyle w:val="2"/>
        <w:spacing w:before="173" w:line="183" w:lineRule="auto"/>
        <w:ind w:left="15"/>
      </w:pPr>
      <w:r>
        <w:rPr>
          <w:spacing w:val="-3"/>
        </w:rPr>
        <w:t>尽管短期受疫情影响，</w:t>
      </w:r>
      <w:r>
        <w:rPr>
          <w:b/>
          <w:bCs/>
          <w:spacing w:val="-3"/>
        </w:rPr>
        <w:t xml:space="preserve">基于13亿未出境人口红利 </w:t>
      </w:r>
      <w:r>
        <w:rPr>
          <w:spacing w:val="-3"/>
        </w:rPr>
        <w:t>，熊猫签证长期商业价值仍具潜力。</w:t>
      </w:r>
    </w:p>
    <w:p w14:paraId="1177F5FA">
      <w:pPr>
        <w:spacing w:line="183" w:lineRule="auto"/>
        <w:sectPr>
          <w:pgSz w:w="11906" w:h="16839"/>
          <w:pgMar w:top="400" w:right="1785" w:bottom="400" w:left="1785" w:header="0" w:footer="0" w:gutter="0"/>
          <w:cols w:space="720" w:num="1"/>
        </w:sectPr>
      </w:pPr>
    </w:p>
    <w:p w14:paraId="2257B96D">
      <w:pPr>
        <w:spacing w:line="337" w:lineRule="auto"/>
        <w:rPr>
          <w:rFonts w:ascii="Arial"/>
          <w:sz w:val="21"/>
        </w:rPr>
      </w:pPr>
    </w:p>
    <w:p w14:paraId="33102E97">
      <w:pPr>
        <w:pStyle w:val="2"/>
        <w:spacing w:before="95" w:line="184" w:lineRule="auto"/>
        <w:ind w:left="20"/>
        <w:outlineLvl w:val="0"/>
      </w:pPr>
      <w:r>
        <w:rPr>
          <w:b/>
          <w:bCs/>
          <w:spacing w:val="-2"/>
        </w:rPr>
        <w:t>一、网络文学</w:t>
      </w:r>
    </w:p>
    <w:p w14:paraId="6F5F9508">
      <w:pPr>
        <w:spacing w:line="377" w:lineRule="auto"/>
        <w:rPr>
          <w:rFonts w:ascii="Arial"/>
          <w:sz w:val="21"/>
        </w:rPr>
      </w:pPr>
    </w:p>
    <w:p w14:paraId="0B7809EF">
      <w:pPr>
        <w:spacing w:before="46" w:line="209" w:lineRule="auto"/>
        <w:ind w:left="21"/>
        <w:outlineLvl w:val="0"/>
        <w:rPr>
          <w:rFonts w:hint="eastAsia" w:ascii="Arial" w:hAnsi="Arial" w:eastAsia="宋体" w:cs="Arial"/>
          <w:sz w:val="16"/>
          <w:szCs w:val="16"/>
          <w:lang w:eastAsia="zh-CN"/>
        </w:rPr>
      </w:pPr>
    </w:p>
    <w:p w14:paraId="2190C7CE">
      <w:pPr>
        <w:spacing w:line="243" w:lineRule="auto"/>
        <w:rPr>
          <w:rFonts w:ascii="Arial"/>
          <w:sz w:val="21"/>
        </w:rPr>
      </w:pPr>
    </w:p>
    <w:p w14:paraId="341D420E">
      <w:pPr>
        <w:pStyle w:val="2"/>
        <w:spacing w:before="154" w:line="183" w:lineRule="auto"/>
        <w:ind w:left="41"/>
        <w:outlineLvl w:val="1"/>
        <w:rPr>
          <w:sz w:val="36"/>
          <w:szCs w:val="36"/>
        </w:rPr>
      </w:pPr>
      <w:r>
        <w:rPr>
          <w:b/>
          <w:bCs/>
          <w:spacing w:val="-4"/>
          <w:sz w:val="36"/>
          <w:szCs w:val="36"/>
        </w:rPr>
        <w:t>- 话本小说简介</w:t>
      </w:r>
    </w:p>
    <w:p w14:paraId="49CB8AAA">
      <w:pPr>
        <w:pStyle w:val="2"/>
        <w:spacing w:before="215" w:line="401" w:lineRule="auto"/>
        <w:ind w:left="15" w:right="104" w:firstLine="1"/>
        <w:jc w:val="both"/>
      </w:pPr>
      <w:r>
        <w:t>话本小说作为阅读文学平台，其核心价值在于创新性内容呈现形式。该平台于</w:t>
      </w:r>
      <w:r>
        <w:rPr>
          <w:spacing w:val="-1"/>
        </w:rPr>
        <w:t>2016年</w:t>
      </w:r>
      <w:r>
        <w:t>创立，通过将传统文字内容转化为</w:t>
      </w:r>
      <w:r>
        <w:rPr>
          <w:b/>
          <w:bCs/>
        </w:rPr>
        <w:t>气泡对话框</w:t>
      </w:r>
      <w:r>
        <w:t>形式，并辅以角色头像，实现了</w:t>
      </w:r>
      <w:r>
        <w:rPr>
          <w:spacing w:val="-1"/>
        </w:rPr>
        <w:t>图文并</w:t>
      </w:r>
      <w:r>
        <w:t>茂的阅读体验。这种模式突破了传统文字阅读的局限，覆盖了老年、青年及儿</w:t>
      </w:r>
      <w:r>
        <w:rPr>
          <w:spacing w:val="-1"/>
        </w:rPr>
        <w:t>童等全</w:t>
      </w:r>
      <w:r>
        <w:t>年龄段用户群体。2016年10月，平台成功获得250万元种子轮投资，标志着其</w:t>
      </w:r>
      <w:r>
        <w:rPr>
          <w:spacing w:val="-1"/>
        </w:rPr>
        <w:t>在文娱</w:t>
      </w:r>
      <w:r>
        <w:rPr>
          <w:spacing w:val="-4"/>
        </w:rPr>
        <w:t>风口期的早期市场潜力。</w:t>
      </w:r>
    </w:p>
    <w:p w14:paraId="60DD0642">
      <w:pPr>
        <w:pStyle w:val="2"/>
        <w:spacing w:before="101" w:line="184" w:lineRule="auto"/>
        <w:ind w:left="41"/>
        <w:outlineLvl w:val="1"/>
        <w:rPr>
          <w:sz w:val="36"/>
          <w:szCs w:val="36"/>
        </w:rPr>
      </w:pPr>
      <w:r>
        <w:rPr>
          <w:b/>
          <w:bCs/>
          <w:spacing w:val="-2"/>
          <w:sz w:val="36"/>
          <w:szCs w:val="36"/>
        </w:rPr>
        <w:t>- 网络文学的发展与市场容量</w:t>
      </w:r>
    </w:p>
    <w:p w14:paraId="12797A62">
      <w:pPr>
        <w:spacing w:line="289" w:lineRule="auto"/>
        <w:rPr>
          <w:rFonts w:ascii="Arial"/>
          <w:sz w:val="21"/>
        </w:rPr>
      </w:pPr>
    </w:p>
    <w:p w14:paraId="2BD87156">
      <w:pPr>
        <w:spacing w:before="46" w:line="209" w:lineRule="auto"/>
        <w:ind w:left="21"/>
        <w:outlineLvl w:val="1"/>
        <w:rPr>
          <w:rFonts w:hint="eastAsia" w:ascii="Arial" w:hAnsi="Arial" w:eastAsia="宋体" w:cs="Arial"/>
          <w:sz w:val="16"/>
          <w:szCs w:val="16"/>
          <w:lang w:eastAsia="zh-CN"/>
        </w:rPr>
      </w:pPr>
    </w:p>
    <w:p w14:paraId="33347E39">
      <w:pPr>
        <w:pStyle w:val="2"/>
        <w:spacing w:before="292" w:line="403" w:lineRule="auto"/>
        <w:ind w:left="17" w:right="107" w:firstLine="14"/>
        <w:jc w:val="both"/>
      </w:pPr>
      <w:r>
        <w:rPr>
          <w:spacing w:val="-1"/>
        </w:rPr>
        <w:t>中国网络文学产业自2004年起步，现已形成</w:t>
      </w:r>
      <w:r>
        <w:rPr>
          <w:b/>
          <w:bCs/>
          <w:spacing w:val="-1"/>
        </w:rPr>
        <w:t>千万至百亿级市场规模</w:t>
      </w:r>
      <w:r>
        <w:rPr>
          <w:spacing w:val="-1"/>
        </w:rPr>
        <w:t>。网络文学与网游</w:t>
      </w:r>
      <w:r>
        <w:t>共同构成文娱产业的重要组成部分，其发展历程体现了内容形式的持续迭</w:t>
      </w:r>
      <w:r>
        <w:rPr>
          <w:spacing w:val="-1"/>
        </w:rPr>
        <w:t>代与市场容</w:t>
      </w:r>
      <w:r>
        <w:rPr>
          <w:spacing w:val="-6"/>
        </w:rPr>
        <w:t>量的显著扩张。</w:t>
      </w:r>
    </w:p>
    <w:p w14:paraId="4C3F7C75">
      <w:pPr>
        <w:pStyle w:val="2"/>
        <w:spacing w:before="106" w:line="184" w:lineRule="auto"/>
        <w:ind w:left="41"/>
        <w:outlineLvl w:val="1"/>
        <w:rPr>
          <w:sz w:val="36"/>
          <w:szCs w:val="36"/>
        </w:rPr>
      </w:pPr>
      <w:r>
        <w:rPr>
          <w:b/>
          <w:bCs/>
          <w:spacing w:val="-2"/>
          <w:sz w:val="36"/>
          <w:szCs w:val="36"/>
        </w:rPr>
        <w:t>- 文娱生态圈与中国文学市场现状</w:t>
      </w:r>
    </w:p>
    <w:p w14:paraId="5CD2F779">
      <w:pPr>
        <w:spacing w:line="289" w:lineRule="auto"/>
        <w:rPr>
          <w:rFonts w:ascii="Arial"/>
          <w:sz w:val="21"/>
        </w:rPr>
      </w:pPr>
    </w:p>
    <w:p w14:paraId="607BB436">
      <w:pPr>
        <w:spacing w:before="46" w:line="209" w:lineRule="auto"/>
        <w:ind w:left="21"/>
        <w:outlineLvl w:val="1"/>
        <w:rPr>
          <w:rFonts w:hint="eastAsia" w:ascii="Arial" w:hAnsi="Arial" w:eastAsia="宋体" w:cs="Arial"/>
          <w:sz w:val="16"/>
          <w:szCs w:val="16"/>
          <w:lang w:eastAsia="zh-CN"/>
        </w:rPr>
      </w:pPr>
    </w:p>
    <w:p w14:paraId="51728C54">
      <w:pPr>
        <w:pStyle w:val="2"/>
        <w:spacing w:before="292" w:line="184" w:lineRule="auto"/>
        <w:ind w:left="25"/>
      </w:pPr>
      <w:r>
        <w:rPr>
          <w:spacing w:val="-2"/>
        </w:rPr>
        <w:t>当前中国文学市场呈现</w:t>
      </w:r>
      <w:r>
        <w:rPr>
          <w:b/>
          <w:bCs/>
          <w:spacing w:val="-2"/>
        </w:rPr>
        <w:t xml:space="preserve">四强竞争格局 </w:t>
      </w:r>
      <w:r>
        <w:rPr>
          <w:spacing w:val="-2"/>
        </w:rPr>
        <w:t>：</w:t>
      </w:r>
    </w:p>
    <w:p w14:paraId="23266BA8">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腾讯文学</w:t>
      </w:r>
    </w:p>
    <w:p w14:paraId="5801FE78">
      <w:pPr>
        <w:pStyle w:val="2"/>
        <w:spacing w:before="308" w:line="201"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阿里文学</w:t>
      </w:r>
    </w:p>
    <w:p w14:paraId="2991BDC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百度文学</w:t>
      </w:r>
    </w:p>
    <w:p w14:paraId="609E96DF">
      <w:pPr>
        <w:spacing w:line="200" w:lineRule="auto"/>
        <w:sectPr>
          <w:headerReference r:id="rId89" w:type="default"/>
          <w:pgSz w:w="11906" w:h="16839"/>
          <w:pgMar w:top="1728" w:right="1785" w:bottom="400" w:left="1785" w:header="1452" w:footer="0" w:gutter="0"/>
          <w:cols w:space="720" w:num="1"/>
        </w:sectPr>
      </w:pPr>
    </w:p>
    <w:p w14:paraId="51821015">
      <w:pPr>
        <w:spacing w:line="284" w:lineRule="auto"/>
        <w:rPr>
          <w:rFonts w:ascii="Arial"/>
          <w:sz w:val="21"/>
        </w:rPr>
      </w:pPr>
    </w:p>
    <w:p w14:paraId="09DAF306">
      <w:pPr>
        <w:spacing w:line="285" w:lineRule="auto"/>
        <w:rPr>
          <w:rFonts w:ascii="Arial"/>
          <w:sz w:val="21"/>
        </w:rPr>
      </w:pPr>
    </w:p>
    <w:p w14:paraId="1F7DC89A">
      <w:pPr>
        <w:spacing w:line="285" w:lineRule="auto"/>
        <w:rPr>
          <w:rFonts w:ascii="Arial"/>
          <w:sz w:val="21"/>
        </w:rPr>
      </w:pPr>
    </w:p>
    <w:p w14:paraId="63BE51BE">
      <w:pPr>
        <w:spacing w:line="285" w:lineRule="auto"/>
        <w:rPr>
          <w:rFonts w:ascii="Arial"/>
          <w:sz w:val="21"/>
        </w:rPr>
      </w:pPr>
    </w:p>
    <w:p w14:paraId="1504257C">
      <w:pPr>
        <w:pStyle w:val="2"/>
        <w:spacing w:before="95" w:line="201"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掌阅文学</w:t>
      </w:r>
    </w:p>
    <w:p w14:paraId="08BCAFAD">
      <w:pPr>
        <w:pStyle w:val="2"/>
        <w:spacing w:before="317" w:line="407" w:lineRule="auto"/>
        <w:ind w:left="458" w:right="400" w:hanging="4"/>
      </w:pPr>
      <w:r>
        <w:t>各方均以原创内容为核心竞争力，依托庞大流量资源占据主导地位。在此</w:t>
      </w:r>
      <w:r>
        <w:rPr>
          <w:spacing w:val="-1"/>
        </w:rPr>
        <w:t>背景</w:t>
      </w:r>
      <w:r>
        <w:rPr>
          <w:spacing w:val="-3"/>
        </w:rPr>
        <w:t>下，新兴平台需通过差异化策略突破巨头垄断。</w:t>
      </w:r>
    </w:p>
    <w:p w14:paraId="1F0E644A">
      <w:pPr>
        <w:pStyle w:val="2"/>
        <w:spacing w:before="106" w:line="183" w:lineRule="auto"/>
        <w:ind w:left="41"/>
        <w:outlineLvl w:val="1"/>
        <w:rPr>
          <w:sz w:val="36"/>
          <w:szCs w:val="36"/>
        </w:rPr>
      </w:pPr>
      <w:r>
        <w:rPr>
          <w:b/>
          <w:bCs/>
          <w:spacing w:val="-2"/>
          <w:sz w:val="36"/>
          <w:szCs w:val="36"/>
        </w:rPr>
        <w:t>- 话本小说的微创新与竞争优势</w:t>
      </w:r>
    </w:p>
    <w:p w14:paraId="7C341BDF">
      <w:pPr>
        <w:spacing w:line="289" w:lineRule="auto"/>
        <w:rPr>
          <w:rFonts w:ascii="Arial"/>
          <w:sz w:val="21"/>
        </w:rPr>
      </w:pPr>
    </w:p>
    <w:p w14:paraId="2177C9A5">
      <w:pPr>
        <w:spacing w:before="46" w:line="209" w:lineRule="auto"/>
        <w:ind w:left="21"/>
        <w:outlineLvl w:val="1"/>
        <w:rPr>
          <w:rFonts w:hint="eastAsia" w:ascii="Arial" w:hAnsi="Arial" w:eastAsia="宋体" w:cs="Arial"/>
          <w:sz w:val="16"/>
          <w:szCs w:val="16"/>
          <w:lang w:eastAsia="zh-CN"/>
        </w:rPr>
      </w:pPr>
    </w:p>
    <w:p w14:paraId="0B56D783">
      <w:pPr>
        <w:pStyle w:val="2"/>
        <w:spacing w:before="291" w:line="184" w:lineRule="auto"/>
        <w:ind w:left="17"/>
      </w:pPr>
      <w:r>
        <w:rPr>
          <w:spacing w:val="-1"/>
        </w:rPr>
        <w:t>话本小说的竞争壁垒主要体现在以下</w:t>
      </w:r>
      <w:r>
        <w:rPr>
          <w:b/>
          <w:bCs/>
          <w:spacing w:val="-1"/>
        </w:rPr>
        <w:t xml:space="preserve">微创新 </w:t>
      </w:r>
      <w:r>
        <w:rPr>
          <w:spacing w:val="-1"/>
        </w:rPr>
        <w:t>：</w:t>
      </w:r>
    </w:p>
    <w:p w14:paraId="54D4DD99">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气泡对话框标签化 </w:t>
      </w:r>
      <w:r>
        <w:rPr>
          <w:spacing w:val="-4"/>
        </w:rPr>
        <w:t>：将内容以角色对话形式可视化</w:t>
      </w:r>
    </w:p>
    <w:p w14:paraId="76A77E9E">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多媒体融合 </w:t>
      </w:r>
      <w:r>
        <w:rPr>
          <w:spacing w:val="-5"/>
        </w:rPr>
        <w:t>：结合文字、图片、视频增强表现力</w:t>
      </w:r>
    </w:p>
    <w:p w14:paraId="5D337918">
      <w:pPr>
        <w:pStyle w:val="2"/>
        <w:spacing w:before="310" w:line="390" w:lineRule="auto"/>
        <w:ind w:left="456" w:right="1827" w:hanging="424"/>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用户参与机制 </w:t>
      </w:r>
      <w:r>
        <w:rPr>
          <w:spacing w:val="-3"/>
        </w:rPr>
        <w:t>：通过cosplay功能实现读者</w:t>
      </w:r>
      <w:r>
        <w:rPr>
          <w:spacing w:val="-4"/>
        </w:rPr>
        <w:t>角色扮演与内容共创此类创新实现了内容生产的</w:t>
      </w:r>
      <w:r>
        <w:rPr>
          <w:b/>
          <w:bCs/>
          <w:spacing w:val="-4"/>
        </w:rPr>
        <w:t xml:space="preserve">众包化 </w:t>
      </w:r>
      <w:r>
        <w:rPr>
          <w:spacing w:val="-4"/>
        </w:rPr>
        <w:t>，显著提升用户粘性。</w:t>
      </w:r>
    </w:p>
    <w:p w14:paraId="6786AB99">
      <w:pPr>
        <w:pStyle w:val="2"/>
        <w:spacing w:before="167" w:line="184" w:lineRule="auto"/>
        <w:ind w:left="41"/>
        <w:outlineLvl w:val="1"/>
        <w:rPr>
          <w:sz w:val="36"/>
          <w:szCs w:val="36"/>
        </w:rPr>
      </w:pPr>
      <w:r>
        <w:rPr>
          <w:b/>
          <w:bCs/>
          <w:spacing w:val="-3"/>
          <w:sz w:val="36"/>
          <w:szCs w:val="36"/>
        </w:rPr>
        <w:t>- 网络文学的盈利点</w:t>
      </w:r>
    </w:p>
    <w:p w14:paraId="617E5447">
      <w:pPr>
        <w:spacing w:line="289" w:lineRule="auto"/>
        <w:rPr>
          <w:rFonts w:ascii="Arial"/>
          <w:sz w:val="21"/>
        </w:rPr>
      </w:pPr>
    </w:p>
    <w:p w14:paraId="4A80B0FA">
      <w:pPr>
        <w:spacing w:before="46" w:line="209" w:lineRule="auto"/>
        <w:ind w:left="21"/>
        <w:outlineLvl w:val="1"/>
        <w:rPr>
          <w:rFonts w:hint="eastAsia" w:ascii="Arial" w:hAnsi="Arial" w:eastAsia="宋体" w:cs="Arial"/>
          <w:sz w:val="16"/>
          <w:szCs w:val="16"/>
          <w:lang w:eastAsia="zh-CN"/>
        </w:rPr>
      </w:pPr>
    </w:p>
    <w:p w14:paraId="5F483E0D">
      <w:pPr>
        <w:pStyle w:val="2"/>
        <w:spacing w:before="290" w:line="185" w:lineRule="auto"/>
        <w:ind w:left="32"/>
      </w:pPr>
      <w:r>
        <w:rPr>
          <w:spacing w:val="-1"/>
        </w:rPr>
        <w:t>网络文学主流盈利模式包括：</w:t>
      </w:r>
    </w:p>
    <w:p w14:paraId="1AFA1B85">
      <w:pPr>
        <w:spacing w:line="124"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63"/>
        <w:gridCol w:w="5527"/>
      </w:tblGrid>
      <w:tr w14:paraId="1C18FCE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763" w:type="dxa"/>
            <w:vAlign w:val="top"/>
          </w:tcPr>
          <w:p w14:paraId="14C00133">
            <w:pPr>
              <w:pStyle w:val="6"/>
              <w:spacing w:before="91" w:line="178" w:lineRule="auto"/>
              <w:ind w:left="102"/>
            </w:pPr>
            <w:r>
              <w:rPr>
                <w:b/>
                <w:bCs/>
                <w:spacing w:val="-1"/>
              </w:rPr>
              <w:t>盈利模式</w:t>
            </w:r>
          </w:p>
        </w:tc>
        <w:tc>
          <w:tcPr>
            <w:tcW w:w="5527" w:type="dxa"/>
            <w:vAlign w:val="top"/>
          </w:tcPr>
          <w:p w14:paraId="383C3F03">
            <w:pPr>
              <w:pStyle w:val="6"/>
              <w:spacing w:before="91" w:line="178" w:lineRule="auto"/>
              <w:ind w:left="101"/>
            </w:pPr>
            <w:r>
              <w:rPr>
                <w:b/>
                <w:bCs/>
                <w:spacing w:val="-1"/>
              </w:rPr>
              <w:t>具体形式</w:t>
            </w:r>
          </w:p>
        </w:tc>
      </w:tr>
      <w:tr w14:paraId="6ED3138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3" w:type="dxa"/>
            <w:vAlign w:val="top"/>
          </w:tcPr>
          <w:p w14:paraId="11CE3013">
            <w:pPr>
              <w:pStyle w:val="6"/>
              <w:spacing w:before="85" w:line="177" w:lineRule="auto"/>
              <w:ind w:left="103"/>
            </w:pPr>
            <w:r>
              <w:rPr>
                <w:b/>
                <w:bCs/>
                <w:spacing w:val="-1"/>
              </w:rPr>
              <w:t>付费阅读</w:t>
            </w:r>
          </w:p>
        </w:tc>
        <w:tc>
          <w:tcPr>
            <w:tcW w:w="5527" w:type="dxa"/>
            <w:vAlign w:val="top"/>
          </w:tcPr>
          <w:p w14:paraId="50949A9D">
            <w:pPr>
              <w:pStyle w:val="6"/>
              <w:spacing w:before="84" w:line="178" w:lineRule="auto"/>
              <w:ind w:left="102"/>
            </w:pPr>
            <w:r>
              <w:rPr>
                <w:spacing w:val="-1"/>
              </w:rPr>
              <w:t>章节订阅、会员制</w:t>
            </w:r>
          </w:p>
        </w:tc>
      </w:tr>
      <w:tr w14:paraId="128E1B4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3" w:type="dxa"/>
            <w:vAlign w:val="top"/>
          </w:tcPr>
          <w:p w14:paraId="1DA57454">
            <w:pPr>
              <w:pStyle w:val="6"/>
              <w:spacing w:before="90" w:line="174" w:lineRule="auto"/>
              <w:ind w:left="103"/>
            </w:pPr>
            <w:r>
              <w:rPr>
                <w:b/>
                <w:bCs/>
                <w:spacing w:val="-1"/>
              </w:rPr>
              <w:t>广告收入</w:t>
            </w:r>
          </w:p>
        </w:tc>
        <w:tc>
          <w:tcPr>
            <w:tcW w:w="5527" w:type="dxa"/>
            <w:vAlign w:val="top"/>
          </w:tcPr>
          <w:p w14:paraId="2F82EB7B">
            <w:pPr>
              <w:pStyle w:val="6"/>
              <w:spacing w:before="87" w:line="176" w:lineRule="auto"/>
              <w:ind w:left="100"/>
            </w:pPr>
            <w:r>
              <w:rPr>
                <w:spacing w:val="-1"/>
              </w:rPr>
              <w:t>植入广告、流量变现</w:t>
            </w:r>
          </w:p>
        </w:tc>
      </w:tr>
      <w:tr w14:paraId="5D2A2DC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763" w:type="dxa"/>
            <w:vAlign w:val="top"/>
          </w:tcPr>
          <w:p w14:paraId="37AD5A60">
            <w:pPr>
              <w:pStyle w:val="6"/>
              <w:spacing w:before="92" w:line="177" w:lineRule="auto"/>
              <w:ind w:left="103"/>
            </w:pPr>
            <w:r>
              <w:rPr>
                <w:b/>
                <w:bCs/>
                <w:spacing w:val="-1"/>
              </w:rPr>
              <w:t>版权运营</w:t>
            </w:r>
          </w:p>
        </w:tc>
        <w:tc>
          <w:tcPr>
            <w:tcW w:w="5527" w:type="dxa"/>
            <w:vAlign w:val="top"/>
          </w:tcPr>
          <w:p w14:paraId="0BD6227D">
            <w:pPr>
              <w:pStyle w:val="6"/>
              <w:spacing w:before="92" w:line="177" w:lineRule="auto"/>
              <w:ind w:left="118"/>
            </w:pPr>
            <w:r>
              <w:rPr>
                <w:spacing w:val="-2"/>
              </w:rPr>
              <w:t>出版发行、影视改编</w:t>
            </w:r>
          </w:p>
        </w:tc>
      </w:tr>
    </w:tbl>
    <w:p w14:paraId="03F0552E">
      <w:pPr>
        <w:pStyle w:val="2"/>
        <w:spacing w:before="349" w:line="183" w:lineRule="auto"/>
        <w:ind w:left="41"/>
        <w:outlineLvl w:val="1"/>
        <w:rPr>
          <w:sz w:val="36"/>
          <w:szCs w:val="36"/>
        </w:rPr>
      </w:pPr>
      <w:r>
        <w:rPr>
          <w:b/>
          <w:bCs/>
          <w:spacing w:val="-3"/>
          <w:sz w:val="36"/>
          <w:szCs w:val="36"/>
        </w:rPr>
        <w:t>- 话本小说创始人的背景</w:t>
      </w:r>
    </w:p>
    <w:p w14:paraId="1C902FEB">
      <w:pPr>
        <w:spacing w:line="289" w:lineRule="auto"/>
        <w:rPr>
          <w:rFonts w:ascii="Arial"/>
          <w:sz w:val="21"/>
        </w:rPr>
      </w:pPr>
    </w:p>
    <w:p w14:paraId="0187A188">
      <w:pPr>
        <w:spacing w:before="47" w:line="209" w:lineRule="auto"/>
        <w:ind w:left="21"/>
        <w:outlineLvl w:val="1"/>
        <w:rPr>
          <w:rFonts w:hint="eastAsia" w:ascii="Arial" w:hAnsi="Arial" w:eastAsia="宋体" w:cs="Arial"/>
          <w:sz w:val="16"/>
          <w:szCs w:val="16"/>
          <w:lang w:eastAsia="zh-CN"/>
        </w:rPr>
      </w:pPr>
    </w:p>
    <w:p w14:paraId="39A35827">
      <w:pPr>
        <w:pStyle w:val="2"/>
        <w:spacing w:before="294" w:line="402" w:lineRule="auto"/>
        <w:ind w:left="14" w:right="180" w:firstLine="1"/>
      </w:pPr>
      <w:r>
        <w:t>创始人刘颖曾任中文在线互联网事业部总经理，具有多年文学行业经验及连</w:t>
      </w:r>
      <w:r>
        <w:rPr>
          <w:spacing w:val="-1"/>
        </w:rPr>
        <w:t>续创业经</w:t>
      </w:r>
      <w:r>
        <w:t>历。其于2011年推动中文在线互联网业务升至行业第二，体现了</w:t>
      </w:r>
      <w:r>
        <w:rPr>
          <w:b/>
          <w:bCs/>
        </w:rPr>
        <w:t>老兵再战</w:t>
      </w:r>
      <w:r>
        <w:t>的创</w:t>
      </w:r>
      <w:r>
        <w:rPr>
          <w:spacing w:val="-1"/>
        </w:rPr>
        <w:t>业特</w:t>
      </w:r>
      <w:r>
        <w:rPr>
          <w:spacing w:val="-11"/>
        </w:rPr>
        <w:t>质。</w:t>
      </w:r>
    </w:p>
    <w:p w14:paraId="6EC0C315">
      <w:pPr>
        <w:spacing w:line="402" w:lineRule="auto"/>
        <w:sectPr>
          <w:headerReference r:id="rId90" w:type="default"/>
          <w:pgSz w:w="11906" w:h="16839"/>
          <w:pgMar w:top="400" w:right="1785" w:bottom="400" w:left="1785" w:header="0" w:footer="0" w:gutter="0"/>
          <w:cols w:space="720" w:num="1"/>
        </w:sectPr>
      </w:pPr>
    </w:p>
    <w:p w14:paraId="467E3A07">
      <w:pPr>
        <w:spacing w:line="256" w:lineRule="auto"/>
        <w:rPr>
          <w:rFonts w:ascii="Arial"/>
          <w:sz w:val="21"/>
        </w:rPr>
      </w:pPr>
    </w:p>
    <w:p w14:paraId="75E5C384">
      <w:pPr>
        <w:spacing w:line="256" w:lineRule="auto"/>
        <w:rPr>
          <w:rFonts w:ascii="Arial"/>
          <w:sz w:val="21"/>
        </w:rPr>
      </w:pPr>
    </w:p>
    <w:p w14:paraId="3E6DB101">
      <w:pPr>
        <w:spacing w:line="257" w:lineRule="auto"/>
        <w:rPr>
          <w:rFonts w:ascii="Arial"/>
          <w:sz w:val="21"/>
        </w:rPr>
      </w:pPr>
    </w:p>
    <w:p w14:paraId="6C4ACFA8">
      <w:pPr>
        <w:spacing w:line="257" w:lineRule="auto"/>
        <w:rPr>
          <w:rFonts w:ascii="Arial"/>
          <w:sz w:val="21"/>
        </w:rPr>
      </w:pPr>
    </w:p>
    <w:p w14:paraId="4217497A">
      <w:pPr>
        <w:pStyle w:val="2"/>
        <w:spacing w:before="154" w:line="184" w:lineRule="auto"/>
        <w:ind w:left="41"/>
        <w:outlineLvl w:val="1"/>
        <w:rPr>
          <w:sz w:val="36"/>
          <w:szCs w:val="36"/>
        </w:rPr>
      </w:pPr>
      <w:r>
        <w:rPr>
          <w:b/>
          <w:bCs/>
          <w:spacing w:val="-2"/>
          <w:sz w:val="36"/>
          <w:szCs w:val="36"/>
        </w:rPr>
        <w:t>- 网络文学创业建议与产业链延伸</w:t>
      </w:r>
    </w:p>
    <w:p w14:paraId="74635ABA">
      <w:pPr>
        <w:spacing w:line="289" w:lineRule="auto"/>
        <w:rPr>
          <w:rFonts w:ascii="Arial"/>
          <w:sz w:val="21"/>
        </w:rPr>
      </w:pPr>
    </w:p>
    <w:p w14:paraId="6D8CBF8B">
      <w:pPr>
        <w:spacing w:before="46" w:line="209" w:lineRule="auto"/>
        <w:ind w:left="21"/>
        <w:outlineLvl w:val="1"/>
        <w:rPr>
          <w:rFonts w:hint="eastAsia" w:ascii="Arial" w:hAnsi="Arial" w:eastAsia="宋体" w:cs="Arial"/>
          <w:sz w:val="16"/>
          <w:szCs w:val="16"/>
          <w:lang w:eastAsia="zh-CN"/>
        </w:rPr>
      </w:pPr>
    </w:p>
    <w:p w14:paraId="71ACABB2">
      <w:pPr>
        <w:pStyle w:val="2"/>
        <w:spacing w:before="291" w:line="184" w:lineRule="auto"/>
        <w:ind w:left="16"/>
      </w:pPr>
      <w:r>
        <w:t>新兴网络文学平台的破局路径：</w:t>
      </w:r>
    </w:p>
    <w:p w14:paraId="778F2320">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垂直领域聚焦 </w:t>
      </w:r>
      <w:r>
        <w:rPr>
          <w:spacing w:val="-5"/>
        </w:rPr>
        <w:t>：选择细分市场深度运营</w:t>
      </w:r>
    </w:p>
    <w:p w14:paraId="29C13530">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产业链延伸 </w:t>
      </w:r>
      <w:r>
        <w:rPr>
          <w:spacing w:val="-5"/>
        </w:rPr>
        <w:t>：向影视改编等下游领域拓展</w:t>
      </w:r>
    </w:p>
    <w:p w14:paraId="28D6E2A4">
      <w:pPr>
        <w:pStyle w:val="2"/>
        <w:spacing w:before="318" w:line="405" w:lineRule="auto"/>
        <w:ind w:left="455" w:right="16"/>
      </w:pPr>
      <w:r>
        <w:t>对比中美电影产业，</w:t>
      </w:r>
      <w:r>
        <w:rPr>
          <w:b/>
          <w:bCs/>
        </w:rPr>
        <w:t>电影后市场收入</w:t>
      </w:r>
      <w:r>
        <w:t>占比差异显</w:t>
      </w:r>
      <w:r>
        <w:rPr>
          <w:spacing w:val="-1"/>
        </w:rPr>
        <w:t>著（美国80% vs</w:t>
      </w:r>
      <w:r>
        <w:rPr>
          <w:spacing w:val="22"/>
          <w:w w:val="101"/>
        </w:rPr>
        <w:t xml:space="preserve"> </w:t>
      </w:r>
      <w:r>
        <w:rPr>
          <w:spacing w:val="-1"/>
        </w:rPr>
        <w:t>中国90%依赖票</w:t>
      </w:r>
      <w:r>
        <w:rPr>
          <w:spacing w:val="-3"/>
        </w:rPr>
        <w:t>房</w:t>
      </w:r>
      <w:r>
        <w:rPr>
          <w:spacing w:val="5"/>
        </w:rPr>
        <w:t>），</w:t>
      </w:r>
      <w:r>
        <w:rPr>
          <w:spacing w:val="-3"/>
        </w:rPr>
        <w:t>凸显内容IP衍生开发的商业价值。</w:t>
      </w:r>
    </w:p>
    <w:p w14:paraId="7ECC869B">
      <w:pPr>
        <w:pStyle w:val="2"/>
        <w:spacing w:before="111" w:line="184" w:lineRule="auto"/>
        <w:ind w:left="41"/>
        <w:outlineLvl w:val="1"/>
        <w:rPr>
          <w:sz w:val="36"/>
          <w:szCs w:val="36"/>
        </w:rPr>
      </w:pPr>
      <w:r>
        <w:rPr>
          <w:b/>
          <w:bCs/>
          <w:spacing w:val="-2"/>
          <w:sz w:val="36"/>
          <w:szCs w:val="36"/>
        </w:rPr>
        <w:t>- 网络文学作家的孵化与IP打造</w:t>
      </w:r>
    </w:p>
    <w:p w14:paraId="43CB9E37">
      <w:pPr>
        <w:spacing w:line="289" w:lineRule="auto"/>
        <w:rPr>
          <w:rFonts w:ascii="Arial"/>
          <w:sz w:val="21"/>
        </w:rPr>
      </w:pPr>
    </w:p>
    <w:p w14:paraId="74755714">
      <w:pPr>
        <w:spacing w:before="46" w:line="209" w:lineRule="auto"/>
        <w:ind w:left="21"/>
        <w:outlineLvl w:val="1"/>
        <w:rPr>
          <w:rFonts w:hint="eastAsia" w:ascii="Arial" w:hAnsi="Arial" w:eastAsia="宋体" w:cs="Arial"/>
          <w:sz w:val="16"/>
          <w:szCs w:val="16"/>
          <w:lang w:eastAsia="zh-CN"/>
        </w:rPr>
      </w:pPr>
    </w:p>
    <w:p w14:paraId="116169B1">
      <w:pPr>
        <w:pStyle w:val="2"/>
        <w:spacing w:before="292" w:line="184" w:lineRule="auto"/>
        <w:ind w:left="32"/>
      </w:pPr>
      <w:r>
        <w:rPr>
          <w:spacing w:val="-1"/>
        </w:rPr>
        <w:t>网络文学作家孵化体系需建立：</w:t>
      </w:r>
    </w:p>
    <w:p w14:paraId="41401F8F">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能力分级机制 </w:t>
      </w:r>
      <w:r>
        <w:rPr>
          <w:spacing w:val="-5"/>
        </w:rPr>
        <w:t>：区分创作型与表演型人才</w:t>
      </w:r>
    </w:p>
    <w:p w14:paraId="6492BD52">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收益分成模式 </w:t>
      </w:r>
      <w:r>
        <w:rPr>
          <w:spacing w:val="-5"/>
        </w:rPr>
        <w:t>：通过IP增值实现长期收益</w:t>
      </w:r>
    </w:p>
    <w:p w14:paraId="147B2251">
      <w:pPr>
        <w:pStyle w:val="2"/>
        <w:spacing w:before="320" w:line="183" w:lineRule="auto"/>
        <w:ind w:left="456"/>
      </w:pPr>
      <w:r>
        <w:rPr>
          <w:spacing w:val="-1"/>
        </w:rPr>
        <w:t>该模式参考了服装设计师等行业的孵化经验，形成</w:t>
      </w:r>
      <w:r>
        <w:rPr>
          <w:b/>
          <w:bCs/>
          <w:spacing w:val="-1"/>
        </w:rPr>
        <w:t>创作-孵化-商业化</w:t>
      </w:r>
      <w:r>
        <w:rPr>
          <w:spacing w:val="-1"/>
        </w:rPr>
        <w:t>闭环。</w:t>
      </w:r>
    </w:p>
    <w:p w14:paraId="29135F32">
      <w:pPr>
        <w:spacing w:line="440" w:lineRule="auto"/>
        <w:rPr>
          <w:rFonts w:ascii="Arial"/>
          <w:sz w:val="21"/>
        </w:rPr>
      </w:pPr>
    </w:p>
    <w:p w14:paraId="4FF73D24">
      <w:pPr>
        <w:pStyle w:val="2"/>
        <w:spacing w:before="95" w:line="182" w:lineRule="auto"/>
        <w:ind w:left="30"/>
        <w:outlineLvl w:val="0"/>
      </w:pPr>
      <w:r>
        <w:rPr>
          <w:b/>
          <w:bCs/>
          <w:spacing w:val="-7"/>
        </w:rPr>
        <w:t>-</w:t>
      </w:r>
      <w:r>
        <w:rPr>
          <w:b/>
          <w:bCs/>
          <w:spacing w:val="5"/>
        </w:rPr>
        <w:t xml:space="preserve"> </w:t>
      </w:r>
      <w:r>
        <w:rPr>
          <w:b/>
          <w:bCs/>
          <w:spacing w:val="-7"/>
        </w:rPr>
        <w:t>写作</w:t>
      </w:r>
    </w:p>
    <w:p w14:paraId="0646C1DB">
      <w:pPr>
        <w:spacing w:line="377" w:lineRule="auto"/>
        <w:rPr>
          <w:rFonts w:ascii="Arial"/>
          <w:sz w:val="21"/>
        </w:rPr>
      </w:pPr>
    </w:p>
    <w:p w14:paraId="75A5E539">
      <w:pPr>
        <w:spacing w:before="47" w:line="209" w:lineRule="auto"/>
        <w:ind w:left="21"/>
        <w:outlineLvl w:val="0"/>
        <w:rPr>
          <w:rFonts w:hint="eastAsia" w:ascii="Arial" w:hAnsi="Arial" w:eastAsia="宋体" w:cs="Arial"/>
          <w:sz w:val="16"/>
          <w:szCs w:val="16"/>
          <w:lang w:eastAsia="zh-CN"/>
        </w:rPr>
      </w:pPr>
    </w:p>
    <w:p w14:paraId="1DACA3C6">
      <w:pPr>
        <w:pStyle w:val="2"/>
        <w:spacing w:before="261" w:line="184" w:lineRule="auto"/>
        <w:ind w:left="18"/>
      </w:pPr>
      <w:r>
        <w:t>商业写作的成功要素按优先级排序：</w:t>
      </w:r>
    </w:p>
    <w:p w14:paraId="6D767B23">
      <w:pPr>
        <w:pStyle w:val="2"/>
        <w:spacing w:before="324" w:line="200" w:lineRule="auto"/>
        <w:ind w:left="32"/>
      </w:pPr>
      <w:r>
        <w:rPr>
          <w:rFonts w:ascii="Wingdings" w:hAnsi="Wingdings" w:eastAsia="Wingdings" w:cs="Wingdings"/>
          <w:spacing w:val="-6"/>
        </w:rPr>
        <w:t>l</w:t>
      </w:r>
      <w:r>
        <w:rPr>
          <w:rFonts w:ascii="Wingdings" w:hAnsi="Wingdings" w:eastAsia="Wingdings" w:cs="Wingdings"/>
          <w:spacing w:val="64"/>
        </w:rPr>
        <w:t xml:space="preserve"> </w:t>
      </w:r>
      <w:r>
        <w:rPr>
          <w:b/>
          <w:bCs/>
          <w:spacing w:val="-6"/>
        </w:rPr>
        <w:t xml:space="preserve">标题设计 </w:t>
      </w:r>
      <w:r>
        <w:rPr>
          <w:spacing w:val="-6"/>
        </w:rPr>
        <w:t>：突出核心价值主张</w:t>
      </w:r>
    </w:p>
    <w:p w14:paraId="02BAE55E">
      <w:pPr>
        <w:pStyle w:val="2"/>
        <w:spacing w:before="310" w:line="200" w:lineRule="auto"/>
        <w:ind w:left="32"/>
      </w:pPr>
      <w:r>
        <w:rPr>
          <w:rFonts w:ascii="Wingdings" w:hAnsi="Wingdings" w:eastAsia="Wingdings" w:cs="Wingdings"/>
          <w:spacing w:val="-8"/>
        </w:rPr>
        <w:t>l</w:t>
      </w:r>
      <w:r>
        <w:rPr>
          <w:rFonts w:ascii="Wingdings" w:hAnsi="Wingdings" w:eastAsia="Wingdings" w:cs="Wingdings"/>
          <w:spacing w:val="94"/>
        </w:rPr>
        <w:t xml:space="preserve"> </w:t>
      </w:r>
      <w:r>
        <w:rPr>
          <w:b/>
          <w:bCs/>
          <w:spacing w:val="-8"/>
        </w:rPr>
        <w:t xml:space="preserve">目录架构 </w:t>
      </w:r>
      <w:r>
        <w:rPr>
          <w:spacing w:val="-8"/>
        </w:rPr>
        <w:t>：明确内容逻辑框架</w:t>
      </w:r>
    </w:p>
    <w:p w14:paraId="5BC80B82">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正文创作 </w:t>
      </w:r>
      <w:r>
        <w:rPr>
          <w:spacing w:val="-6"/>
        </w:rPr>
        <w:t>：保证专业性与可读性</w:t>
      </w:r>
    </w:p>
    <w:p w14:paraId="336860F2">
      <w:pPr>
        <w:pStyle w:val="2"/>
        <w:spacing w:before="318" w:line="184" w:lineRule="auto"/>
        <w:ind w:left="472"/>
      </w:pPr>
      <w:r>
        <w:rPr>
          <w:spacing w:val="-2"/>
        </w:rPr>
        <w:t>网络文学与短视频结合的</w:t>
      </w:r>
      <w:r>
        <w:rPr>
          <w:b/>
          <w:bCs/>
          <w:spacing w:val="-2"/>
        </w:rPr>
        <w:t>多媒体出版</w:t>
      </w:r>
      <w:r>
        <w:rPr>
          <w:spacing w:val="-2"/>
        </w:rPr>
        <w:t>模式，可能成为行业下一个增长点。</w:t>
      </w:r>
    </w:p>
    <w:p w14:paraId="3CF25597">
      <w:pPr>
        <w:spacing w:line="184" w:lineRule="auto"/>
        <w:sectPr>
          <w:pgSz w:w="11906" w:h="16839"/>
          <w:pgMar w:top="400" w:right="1785" w:bottom="400" w:left="1785" w:header="0" w:footer="0" w:gutter="0"/>
          <w:cols w:space="720" w:num="1"/>
        </w:sectPr>
      </w:pPr>
    </w:p>
    <w:p w14:paraId="569FC958">
      <w:pPr>
        <w:spacing w:line="339" w:lineRule="auto"/>
        <w:rPr>
          <w:rFonts w:ascii="Arial"/>
          <w:sz w:val="21"/>
        </w:rPr>
      </w:pPr>
    </w:p>
    <w:p w14:paraId="2A56838D">
      <w:pPr>
        <w:pStyle w:val="2"/>
        <w:spacing w:before="94" w:line="183" w:lineRule="auto"/>
        <w:ind w:left="20"/>
        <w:outlineLvl w:val="0"/>
      </w:pPr>
      <w:r>
        <w:rPr>
          <w:b/>
          <w:bCs/>
          <w:spacing w:val="-1"/>
        </w:rPr>
        <w:t>一、企鹅团的商业模式</w:t>
      </w:r>
    </w:p>
    <w:p w14:paraId="6CAD7F82">
      <w:pPr>
        <w:rPr>
          <w:rFonts w:ascii="Arial"/>
          <w:sz w:val="21"/>
        </w:rPr>
      </w:pPr>
    </w:p>
    <w:p w14:paraId="5E1A0462">
      <w:pPr>
        <w:pStyle w:val="2"/>
        <w:spacing w:before="95" w:line="403" w:lineRule="auto"/>
        <w:ind w:left="15" w:right="180" w:hanging="1"/>
        <w:jc w:val="both"/>
      </w:pPr>
      <w:r>
        <w:t>企鹅团商业模式的核心是通过公众号运营红酒销售业务。其创新点在于将红酒资</w:t>
      </w:r>
      <w:r>
        <w:rPr>
          <w:spacing w:val="-1"/>
        </w:rPr>
        <w:t>产证</w:t>
      </w:r>
      <w:r>
        <w:t>券化，采用按月订购模式而非传统零售方式。该模式借鉴了瑞幸咖啡的运营</w:t>
      </w:r>
      <w:r>
        <w:rPr>
          <w:spacing w:val="-1"/>
        </w:rPr>
        <w:t>思路，在</w:t>
      </w:r>
      <w:r>
        <w:rPr>
          <w:spacing w:val="-4"/>
        </w:rPr>
        <w:t>红酒行业实现规模化经营。</w:t>
      </w:r>
    </w:p>
    <w:p w14:paraId="27C03C13">
      <w:pPr>
        <w:pStyle w:val="2"/>
        <w:spacing w:before="30" w:line="230" w:lineRule="auto"/>
        <w:ind w:left="47"/>
        <w:outlineLvl w:val="1"/>
        <w:rPr>
          <w:rFonts w:hint="eastAsia" w:ascii="Arial" w:hAnsi="Arial" w:eastAsia="微软雅黑" w:cs="Arial"/>
          <w:sz w:val="16"/>
          <w:szCs w:val="16"/>
          <w:lang w:eastAsia="zh-CN"/>
        </w:rPr>
      </w:pPr>
      <w:r>
        <w:rPr>
          <w:b/>
          <w:bCs/>
          <w:spacing w:val="7"/>
          <w:sz w:val="36"/>
          <w:szCs w:val="36"/>
        </w:rPr>
        <w:t xml:space="preserve">1.企鹅团概况 </w:t>
      </w:r>
    </w:p>
    <w:p w14:paraId="7D1A1C55">
      <w:pPr>
        <w:pStyle w:val="2"/>
        <w:spacing w:before="170" w:line="407" w:lineRule="auto"/>
        <w:ind w:left="16" w:right="180" w:hanging="2"/>
      </w:pPr>
      <w:r>
        <w:t>企鹅团是基于微信公众号的内容电商平台，主营业务为葡萄酒按月订阅服务，用</w:t>
      </w:r>
      <w:r>
        <w:rPr>
          <w:spacing w:val="-1"/>
        </w:rPr>
        <w:t>户支</w:t>
      </w:r>
      <w:r>
        <w:rPr>
          <w:spacing w:val="-3"/>
        </w:rPr>
        <w:t>付200元即可获得定期配送。</w:t>
      </w:r>
    </w:p>
    <w:p w14:paraId="16FA3A84">
      <w:pPr>
        <w:pStyle w:val="2"/>
        <w:spacing w:before="30" w:line="229" w:lineRule="auto"/>
        <w:ind w:left="32"/>
        <w:outlineLvl w:val="1"/>
        <w:rPr>
          <w:rFonts w:hint="eastAsia" w:ascii="Arial" w:hAnsi="Arial" w:eastAsia="微软雅黑" w:cs="Arial"/>
          <w:sz w:val="16"/>
          <w:szCs w:val="16"/>
          <w:lang w:eastAsia="zh-CN"/>
        </w:rPr>
      </w:pPr>
      <w:r>
        <w:rPr>
          <w:b/>
          <w:bCs/>
          <w:spacing w:val="5"/>
          <w:sz w:val="36"/>
          <w:szCs w:val="36"/>
        </w:rPr>
        <w:t xml:space="preserve">2.葡萄酒市场与消费趋势 </w:t>
      </w:r>
    </w:p>
    <w:p w14:paraId="1F9DC32C">
      <w:pPr>
        <w:pStyle w:val="2"/>
        <w:spacing w:before="173" w:line="183" w:lineRule="auto"/>
        <w:ind w:left="16"/>
      </w:pPr>
      <w:r>
        <w:t>葡萄酒消费趋势与人均GDP水平密切相关：</w:t>
      </w:r>
    </w:p>
    <w:p w14:paraId="014E1626">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人均GDP＜3000美元 </w:t>
      </w:r>
      <w:r>
        <w:rPr>
          <w:spacing w:val="-4"/>
        </w:rPr>
        <w:t>：白酒消费占主导</w:t>
      </w:r>
    </w:p>
    <w:p w14:paraId="68E14B7F">
      <w:pPr>
        <w:pStyle w:val="2"/>
        <w:spacing w:before="273" w:line="23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人均GDP</w:t>
      </w:r>
      <w:r>
        <w:rPr>
          <w:b/>
          <w:bCs/>
          <w:spacing w:val="17"/>
        </w:rPr>
        <w:t xml:space="preserve"> </w:t>
      </w:r>
      <w:r>
        <w:rPr>
          <w:b/>
          <w:bCs/>
          <w:spacing w:val="-4"/>
        </w:rPr>
        <w:t xml:space="preserve">3000-5000美元 </w:t>
      </w:r>
      <w:r>
        <w:rPr>
          <w:spacing w:val="-4"/>
        </w:rPr>
        <w:t>：啤酒消费需求上升</w:t>
      </w:r>
    </w:p>
    <w:p w14:paraId="2AFCA53F">
      <w:pPr>
        <w:pStyle w:val="2"/>
        <w:spacing w:before="297"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人均GDP＞5000美元 </w:t>
      </w:r>
      <w:r>
        <w:rPr>
          <w:spacing w:val="-4"/>
        </w:rPr>
        <w:t>：红酒消费成为主流</w:t>
      </w:r>
    </w:p>
    <w:p w14:paraId="0577CD77">
      <w:pPr>
        <w:pStyle w:val="2"/>
        <w:spacing w:before="383" w:line="229" w:lineRule="auto"/>
        <w:ind w:left="41"/>
        <w:outlineLvl w:val="1"/>
        <w:rPr>
          <w:rFonts w:hint="eastAsia" w:ascii="Arial" w:hAnsi="Arial" w:eastAsia="微软雅黑" w:cs="Arial"/>
          <w:sz w:val="16"/>
          <w:szCs w:val="16"/>
          <w:lang w:eastAsia="zh-CN"/>
        </w:rPr>
      </w:pPr>
      <w:r>
        <w:rPr>
          <w:b/>
          <w:bCs/>
          <w:spacing w:val="5"/>
          <w:sz w:val="36"/>
          <w:szCs w:val="36"/>
        </w:rPr>
        <w:t xml:space="preserve">3.企鹅团成绩与葡萄酒需求 </w:t>
      </w:r>
    </w:p>
    <w:p w14:paraId="1E0A945C">
      <w:pPr>
        <w:pStyle w:val="2"/>
        <w:spacing w:before="170" w:line="394" w:lineRule="auto"/>
        <w:ind w:left="17" w:right="237" w:hanging="3"/>
      </w:pPr>
      <w:r>
        <w:t>企鹅团创立首年营业额突破1300万元，2017年获1500万元A轮融资。其成功关</w:t>
      </w:r>
      <w:r>
        <w:rPr>
          <w:spacing w:val="-1"/>
        </w:rPr>
        <w:t>键在</w:t>
      </w:r>
      <w:r>
        <w:rPr>
          <w:spacing w:val="4"/>
        </w:rPr>
        <w:t>于：</w:t>
      </w:r>
    </w:p>
    <w:p w14:paraId="62648ED3">
      <w:pPr>
        <w:pStyle w:val="2"/>
        <w:spacing w:before="2"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用户黏性 </w:t>
      </w:r>
      <w:r>
        <w:rPr>
          <w:spacing w:val="-4"/>
        </w:rPr>
        <w:t>：2000个稳定用户即可支撑长期运营</w:t>
      </w:r>
    </w:p>
    <w:p w14:paraId="501048AE">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复购率 </w:t>
      </w:r>
      <w:r>
        <w:rPr>
          <w:spacing w:val="-3"/>
        </w:rPr>
        <w:t>：葡萄酒品类复购率达90%，</w:t>
      </w:r>
      <w:r>
        <w:rPr>
          <w:spacing w:val="-4"/>
        </w:rPr>
        <w:t>远高于白酒/啤酒</w:t>
      </w:r>
    </w:p>
    <w:p w14:paraId="150D2D5C">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行业增速 </w:t>
      </w:r>
      <w:r>
        <w:rPr>
          <w:spacing w:val="-5"/>
        </w:rPr>
        <w:t>：中国进口葡萄酒年增长率超30%</w:t>
      </w:r>
    </w:p>
    <w:p w14:paraId="6D2604B1">
      <w:pPr>
        <w:pStyle w:val="2"/>
        <w:spacing w:before="383" w:line="229" w:lineRule="auto"/>
        <w:ind w:left="19"/>
        <w:outlineLvl w:val="1"/>
        <w:rPr>
          <w:rFonts w:hint="eastAsia" w:ascii="Arial" w:hAnsi="Arial" w:eastAsia="微软雅黑" w:cs="Arial"/>
          <w:sz w:val="16"/>
          <w:szCs w:val="16"/>
          <w:lang w:eastAsia="zh-CN"/>
        </w:rPr>
      </w:pPr>
      <w:r>
        <w:rPr>
          <w:b/>
          <w:bCs/>
          <w:spacing w:val="7"/>
          <w:sz w:val="36"/>
          <w:szCs w:val="36"/>
        </w:rPr>
        <w:t xml:space="preserve">4.企鹅团的创新模式 </w:t>
      </w:r>
    </w:p>
    <w:p w14:paraId="7E5E88F6">
      <w:pPr>
        <w:pStyle w:val="2"/>
        <w:spacing w:before="172" w:line="183" w:lineRule="auto"/>
        <w:ind w:left="14"/>
      </w:pPr>
      <w:r>
        <w:rPr>
          <w:spacing w:val="1"/>
        </w:rPr>
        <w:t>企鹅团的微创新策略包括：</w:t>
      </w:r>
    </w:p>
    <w:p w14:paraId="726672FF">
      <w:pPr>
        <w:spacing w:line="183" w:lineRule="auto"/>
        <w:sectPr>
          <w:headerReference r:id="rId91" w:type="default"/>
          <w:pgSz w:w="11906" w:h="16839"/>
          <w:pgMar w:top="1728" w:right="1785" w:bottom="400" w:left="1785" w:header="1452" w:footer="0" w:gutter="0"/>
          <w:cols w:space="720" w:num="1"/>
        </w:sectPr>
      </w:pPr>
    </w:p>
    <w:p w14:paraId="429962C1">
      <w:pPr>
        <w:spacing w:line="285" w:lineRule="auto"/>
        <w:rPr>
          <w:rFonts w:ascii="Arial"/>
          <w:sz w:val="21"/>
        </w:rPr>
      </w:pPr>
    </w:p>
    <w:p w14:paraId="19958D31">
      <w:pPr>
        <w:spacing w:line="285" w:lineRule="auto"/>
        <w:rPr>
          <w:rFonts w:ascii="Arial"/>
          <w:sz w:val="21"/>
        </w:rPr>
      </w:pPr>
    </w:p>
    <w:p w14:paraId="20ABCCCF">
      <w:pPr>
        <w:spacing w:line="285" w:lineRule="auto"/>
        <w:rPr>
          <w:rFonts w:ascii="Arial"/>
          <w:sz w:val="21"/>
        </w:rPr>
      </w:pPr>
    </w:p>
    <w:p w14:paraId="7C48A0D0">
      <w:pPr>
        <w:spacing w:line="285" w:lineRule="auto"/>
        <w:rPr>
          <w:rFonts w:ascii="Arial"/>
          <w:sz w:val="21"/>
        </w:rPr>
      </w:pPr>
    </w:p>
    <w:p w14:paraId="0312B5AF">
      <w:pPr>
        <w:pStyle w:val="2"/>
        <w:spacing w:before="94"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利用微信红利期打造个人IP</w:t>
      </w:r>
    </w:p>
    <w:p w14:paraId="61DB6775">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通过内容营销建立用户粘性</w:t>
      </w:r>
    </w:p>
    <w:p w14:paraId="498217B4">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采用大IP孵化小IP的流量转化模式</w:t>
      </w:r>
    </w:p>
    <w:p w14:paraId="17BC594E">
      <w:pPr>
        <w:pStyle w:val="2"/>
        <w:spacing w:before="308" w:line="201" w:lineRule="auto"/>
        <w:ind w:left="32"/>
      </w:pPr>
      <w:r>
        <w:rPr>
          <w:rFonts w:ascii="Wingdings" w:hAnsi="Wingdings" w:eastAsia="Wingdings" w:cs="Wingdings"/>
          <w:spacing w:val="-2"/>
        </w:rPr>
        <w:t>l</w:t>
      </w:r>
      <w:r>
        <w:rPr>
          <w:rFonts w:ascii="Wingdings" w:hAnsi="Wingdings" w:eastAsia="Wingdings" w:cs="Wingdings"/>
          <w:spacing w:val="60"/>
        </w:rPr>
        <w:t xml:space="preserve"> </w:t>
      </w:r>
      <w:r>
        <w:rPr>
          <w:spacing w:val="-2"/>
        </w:rPr>
        <w:t>最终聚焦葡萄酒垂直领域</w:t>
      </w:r>
    </w:p>
    <w:p w14:paraId="5ACDA011">
      <w:pPr>
        <w:pStyle w:val="2"/>
        <w:spacing w:before="381" w:line="230" w:lineRule="auto"/>
        <w:ind w:left="44"/>
        <w:outlineLvl w:val="1"/>
        <w:rPr>
          <w:rFonts w:hint="eastAsia" w:ascii="Arial" w:hAnsi="Arial" w:eastAsia="微软雅黑" w:cs="Arial"/>
          <w:sz w:val="16"/>
          <w:szCs w:val="16"/>
          <w:lang w:eastAsia="zh-CN"/>
        </w:rPr>
      </w:pPr>
      <w:r>
        <w:rPr>
          <w:b/>
          <w:bCs/>
          <w:spacing w:val="5"/>
          <w:sz w:val="36"/>
          <w:szCs w:val="36"/>
        </w:rPr>
        <w:t xml:space="preserve">5.企鹅团的业务与定位 </w:t>
      </w:r>
    </w:p>
    <w:p w14:paraId="4FB39196">
      <w:pPr>
        <w:pStyle w:val="2"/>
        <w:spacing w:before="169" w:line="184" w:lineRule="auto"/>
        <w:ind w:left="14"/>
      </w:pPr>
      <w:r>
        <w:rPr>
          <w:spacing w:val="1"/>
        </w:rPr>
        <w:t>企鹅团采用双业务模式：</w:t>
      </w:r>
    </w:p>
    <w:p w14:paraId="197621E9">
      <w:pPr>
        <w:pStyle w:val="2"/>
        <w:spacing w:before="325"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spacing w:val="-1"/>
        </w:rPr>
        <w:t>基础业务：200元/月的标准葡萄酒订阅服务</w:t>
      </w:r>
    </w:p>
    <w:p w14:paraId="1E9119E1">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新增业务：高端标准化产品线</w:t>
      </w:r>
    </w:p>
    <w:p w14:paraId="18E9E2D2">
      <w:pPr>
        <w:pStyle w:val="2"/>
        <w:spacing w:before="321" w:line="183" w:lineRule="auto"/>
        <w:ind w:left="465"/>
      </w:pPr>
      <w:r>
        <w:rPr>
          <w:spacing w:val="-4"/>
        </w:rPr>
        <w:t>战略定位为</w:t>
      </w:r>
      <w:r>
        <w:rPr>
          <w:b/>
          <w:bCs/>
          <w:spacing w:val="-4"/>
        </w:rPr>
        <w:t xml:space="preserve">大众红酒消费第一入口 </w:t>
      </w:r>
      <w:r>
        <w:rPr>
          <w:spacing w:val="-4"/>
        </w:rPr>
        <w:t>，通过互联网思维实现品牌认知。</w:t>
      </w:r>
    </w:p>
    <w:p w14:paraId="4395CD77">
      <w:pPr>
        <w:rPr>
          <w:rFonts w:ascii="Arial"/>
          <w:sz w:val="21"/>
        </w:rPr>
      </w:pPr>
    </w:p>
    <w:p w14:paraId="414D1E12">
      <w:pPr>
        <w:pStyle w:val="2"/>
        <w:spacing w:before="155" w:line="230" w:lineRule="auto"/>
        <w:ind w:left="33"/>
        <w:outlineLvl w:val="1"/>
        <w:rPr>
          <w:rFonts w:hint="eastAsia" w:ascii="Arial" w:hAnsi="Arial" w:eastAsia="微软雅黑" w:cs="Arial"/>
          <w:sz w:val="16"/>
          <w:szCs w:val="16"/>
          <w:lang w:eastAsia="zh-CN"/>
        </w:rPr>
      </w:pPr>
      <w:r>
        <w:rPr>
          <w:b/>
          <w:bCs/>
          <w:spacing w:val="6"/>
          <w:sz w:val="36"/>
          <w:szCs w:val="36"/>
        </w:rPr>
        <w:t xml:space="preserve">6.企鹅团的收入来源 </w:t>
      </w:r>
    </w:p>
    <w:p w14:paraId="115AE314">
      <w:pPr>
        <w:pStyle w:val="2"/>
        <w:spacing w:before="172" w:line="183" w:lineRule="auto"/>
        <w:ind w:left="19"/>
      </w:pPr>
      <w:r>
        <w:rPr>
          <w:spacing w:val="1"/>
        </w:rPr>
        <w:t>主要收入构成：</w:t>
      </w:r>
    </w:p>
    <w:p w14:paraId="73F65C0F">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72"/>
        <w:gridCol w:w="2348"/>
        <w:gridCol w:w="4470"/>
      </w:tblGrid>
      <w:tr w14:paraId="50DAC23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472" w:type="dxa"/>
            <w:vAlign w:val="top"/>
          </w:tcPr>
          <w:p w14:paraId="40CF9440">
            <w:pPr>
              <w:pStyle w:val="6"/>
              <w:spacing w:before="90" w:line="178" w:lineRule="auto"/>
              <w:ind w:left="103"/>
            </w:pPr>
            <w:r>
              <w:rPr>
                <w:b/>
                <w:bCs/>
                <w:spacing w:val="-1"/>
              </w:rPr>
              <w:t>收入类型</w:t>
            </w:r>
          </w:p>
        </w:tc>
        <w:tc>
          <w:tcPr>
            <w:tcW w:w="2348" w:type="dxa"/>
            <w:vAlign w:val="top"/>
          </w:tcPr>
          <w:p w14:paraId="60C523C6">
            <w:pPr>
              <w:pStyle w:val="6"/>
              <w:spacing w:before="91" w:line="177" w:lineRule="auto"/>
              <w:ind w:left="100"/>
            </w:pPr>
            <w:r>
              <w:rPr>
                <w:b/>
                <w:bCs/>
                <w:spacing w:val="-1"/>
              </w:rPr>
              <w:t>具体形式</w:t>
            </w:r>
          </w:p>
        </w:tc>
        <w:tc>
          <w:tcPr>
            <w:tcW w:w="4470" w:type="dxa"/>
            <w:vAlign w:val="top"/>
          </w:tcPr>
          <w:p w14:paraId="5D0D7F94">
            <w:pPr>
              <w:pStyle w:val="6"/>
              <w:spacing w:before="90" w:line="178" w:lineRule="auto"/>
              <w:ind w:left="108"/>
            </w:pPr>
            <w:r>
              <w:rPr>
                <w:b/>
                <w:bCs/>
                <w:spacing w:val="-2"/>
              </w:rPr>
              <w:t>市场背景</w:t>
            </w:r>
          </w:p>
        </w:tc>
      </w:tr>
      <w:tr w14:paraId="45E2CAC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472" w:type="dxa"/>
            <w:vAlign w:val="top"/>
          </w:tcPr>
          <w:p w14:paraId="5301B8C8">
            <w:pPr>
              <w:pStyle w:val="6"/>
              <w:spacing w:before="86" w:line="175" w:lineRule="auto"/>
              <w:ind w:left="105"/>
            </w:pPr>
            <w:r>
              <w:rPr>
                <w:spacing w:val="-1"/>
              </w:rPr>
              <w:t>商品销售</w:t>
            </w:r>
          </w:p>
        </w:tc>
        <w:tc>
          <w:tcPr>
            <w:tcW w:w="2348" w:type="dxa"/>
            <w:vAlign w:val="top"/>
          </w:tcPr>
          <w:p w14:paraId="51BB664C">
            <w:pPr>
              <w:pStyle w:val="6"/>
              <w:spacing w:before="86" w:line="175" w:lineRule="auto"/>
              <w:ind w:left="99"/>
            </w:pPr>
            <w:r>
              <w:rPr>
                <w:spacing w:val="-1"/>
              </w:rPr>
              <w:t>葡萄酒零售</w:t>
            </w:r>
          </w:p>
        </w:tc>
        <w:tc>
          <w:tcPr>
            <w:tcW w:w="4470" w:type="dxa"/>
            <w:vAlign w:val="top"/>
          </w:tcPr>
          <w:p w14:paraId="1EE79B23">
            <w:pPr>
              <w:pStyle w:val="6"/>
              <w:spacing w:before="85" w:line="176" w:lineRule="auto"/>
              <w:ind w:left="119"/>
            </w:pPr>
            <w:r>
              <w:rPr>
                <w:spacing w:val="-2"/>
              </w:rPr>
              <w:t>中国葡萄酒市场规模780亿元/年</w:t>
            </w:r>
          </w:p>
        </w:tc>
      </w:tr>
      <w:tr w14:paraId="3FFB67F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472" w:type="dxa"/>
            <w:vAlign w:val="top"/>
          </w:tcPr>
          <w:p w14:paraId="627F4FA2">
            <w:pPr>
              <w:pStyle w:val="6"/>
              <w:spacing w:before="91" w:line="177" w:lineRule="auto"/>
              <w:ind w:left="103"/>
            </w:pPr>
            <w:r>
              <w:rPr>
                <w:spacing w:val="-1"/>
              </w:rPr>
              <w:t>增值服务</w:t>
            </w:r>
          </w:p>
        </w:tc>
        <w:tc>
          <w:tcPr>
            <w:tcW w:w="2348" w:type="dxa"/>
            <w:vAlign w:val="top"/>
          </w:tcPr>
          <w:p w14:paraId="701E7026">
            <w:pPr>
              <w:pStyle w:val="6"/>
              <w:spacing w:before="93" w:line="176" w:lineRule="auto"/>
              <w:ind w:left="98"/>
            </w:pPr>
            <w:r>
              <w:rPr>
                <w:spacing w:val="-1"/>
              </w:rPr>
              <w:t>会员活动与会费</w:t>
            </w:r>
          </w:p>
        </w:tc>
        <w:tc>
          <w:tcPr>
            <w:tcW w:w="4470" w:type="dxa"/>
            <w:vAlign w:val="top"/>
          </w:tcPr>
          <w:p w14:paraId="2218E894">
            <w:pPr>
              <w:pStyle w:val="6"/>
              <w:spacing w:before="91" w:line="177" w:lineRule="auto"/>
              <w:ind w:left="103"/>
            </w:pPr>
            <w:r>
              <w:rPr>
                <w:spacing w:val="-1"/>
              </w:rPr>
              <w:t>进口葡萄酒占比达1/3市场份额</w:t>
            </w:r>
          </w:p>
        </w:tc>
      </w:tr>
    </w:tbl>
    <w:p w14:paraId="44FF8EE3">
      <w:pPr>
        <w:pStyle w:val="2"/>
        <w:spacing w:before="274" w:line="229" w:lineRule="auto"/>
        <w:ind w:left="30"/>
        <w:outlineLvl w:val="1"/>
        <w:rPr>
          <w:rFonts w:hint="eastAsia" w:ascii="Arial" w:hAnsi="Arial" w:eastAsia="微软雅黑" w:cs="Arial"/>
          <w:sz w:val="16"/>
          <w:szCs w:val="16"/>
          <w:lang w:eastAsia="zh-CN"/>
        </w:rPr>
      </w:pPr>
      <w:r>
        <w:rPr>
          <w:b/>
          <w:bCs/>
          <w:spacing w:val="6"/>
          <w:sz w:val="36"/>
          <w:szCs w:val="36"/>
        </w:rPr>
        <w:t xml:space="preserve">7.企鹅团创始人及建议 </w:t>
      </w:r>
    </w:p>
    <w:p w14:paraId="6E7DC349">
      <w:pPr>
        <w:pStyle w:val="2"/>
        <w:spacing w:before="172" w:line="184" w:lineRule="auto"/>
        <w:ind w:left="16"/>
      </w:pPr>
      <w:r>
        <w:t>创始人王胜寒具有纽约留学背景及葡萄酒专业资质。业务拓展建议：</w:t>
      </w:r>
    </w:p>
    <w:p w14:paraId="49E0F0CD">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渠道建设 </w:t>
      </w:r>
      <w:r>
        <w:rPr>
          <w:spacing w:val="-5"/>
        </w:rPr>
        <w:t>：采用社交电商模式发展城市代理</w:t>
      </w:r>
    </w:p>
    <w:p w14:paraId="2A143716">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加盟方案 </w:t>
      </w:r>
      <w:r>
        <w:rPr>
          <w:spacing w:val="-4"/>
        </w:rPr>
        <w:t>：3万元加盟费=3万元红酒+3万元期权</w:t>
      </w:r>
    </w:p>
    <w:p w14:paraId="36893255">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资本路径 </w:t>
      </w:r>
      <w:r>
        <w:rPr>
          <w:spacing w:val="-3"/>
        </w:rPr>
        <w:t>：通过用户规模提升估值，最</w:t>
      </w:r>
      <w:r>
        <w:rPr>
          <w:spacing w:val="-4"/>
        </w:rPr>
        <w:t>终并购上游供应链</w:t>
      </w:r>
    </w:p>
    <w:p w14:paraId="669BDBEE">
      <w:pPr>
        <w:spacing w:line="425" w:lineRule="auto"/>
        <w:rPr>
          <w:rFonts w:ascii="Arial"/>
          <w:sz w:val="21"/>
        </w:rPr>
      </w:pPr>
    </w:p>
    <w:p w14:paraId="510DBE53">
      <w:pPr>
        <w:pStyle w:val="2"/>
        <w:spacing w:before="94" w:line="182" w:lineRule="auto"/>
        <w:ind w:left="20"/>
        <w:outlineLvl w:val="0"/>
        <w:rPr>
          <w:rFonts w:hint="eastAsia" w:ascii="Arial" w:hAnsi="Arial" w:eastAsia="微软雅黑" w:cs="Arial"/>
          <w:sz w:val="16"/>
          <w:szCs w:val="16"/>
          <w:lang w:eastAsia="zh-CN"/>
        </w:rPr>
      </w:pPr>
      <w:r>
        <w:rPr>
          <w:b/>
          <w:bCs/>
          <w:spacing w:val="8"/>
        </w:rPr>
        <w:t xml:space="preserve">二、小爱科技模式 </w:t>
      </w:r>
    </w:p>
    <w:p w14:paraId="7921951A">
      <w:pPr>
        <w:pStyle w:val="2"/>
        <w:spacing w:before="335" w:line="184" w:lineRule="auto"/>
        <w:ind w:left="17"/>
      </w:pPr>
      <w:r>
        <w:t>小爱科技通过智能孕产鞋获取用户数据，其商业模式核心为：</w:t>
      </w:r>
    </w:p>
    <w:p w14:paraId="7C129EE1">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入口产品 </w:t>
      </w:r>
      <w:r>
        <w:rPr>
          <w:spacing w:val="-5"/>
        </w:rPr>
        <w:t>：芯片记录孕妇每日步数</w:t>
      </w:r>
    </w:p>
    <w:p w14:paraId="173526F9">
      <w:pPr>
        <w:spacing w:line="199" w:lineRule="auto"/>
        <w:sectPr>
          <w:headerReference r:id="rId92" w:type="default"/>
          <w:pgSz w:w="11906" w:h="16839"/>
          <w:pgMar w:top="400" w:right="1785" w:bottom="400" w:left="1785" w:header="0" w:footer="0" w:gutter="0"/>
          <w:cols w:space="720" w:num="1"/>
        </w:sectPr>
      </w:pPr>
    </w:p>
    <w:p w14:paraId="0995C19E">
      <w:pPr>
        <w:spacing w:line="285" w:lineRule="auto"/>
        <w:rPr>
          <w:rFonts w:ascii="Arial"/>
          <w:sz w:val="21"/>
        </w:rPr>
      </w:pPr>
    </w:p>
    <w:p w14:paraId="7B150A70">
      <w:pPr>
        <w:spacing w:line="285" w:lineRule="auto"/>
        <w:rPr>
          <w:rFonts w:ascii="Arial"/>
          <w:sz w:val="21"/>
        </w:rPr>
      </w:pPr>
    </w:p>
    <w:p w14:paraId="1CCE66C8">
      <w:pPr>
        <w:spacing w:line="285" w:lineRule="auto"/>
        <w:rPr>
          <w:rFonts w:ascii="Arial"/>
          <w:sz w:val="21"/>
        </w:rPr>
      </w:pPr>
    </w:p>
    <w:p w14:paraId="7A5BED6F">
      <w:pPr>
        <w:spacing w:line="285" w:lineRule="auto"/>
        <w:rPr>
          <w:rFonts w:ascii="Arial"/>
          <w:sz w:val="21"/>
        </w:rPr>
      </w:pPr>
    </w:p>
    <w:p w14:paraId="16993C07">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用户转化 </w:t>
      </w:r>
      <w:r>
        <w:rPr>
          <w:spacing w:val="-4"/>
        </w:rPr>
        <w:t>：积累4万用户后并购澳洲奶</w:t>
      </w:r>
      <w:r>
        <w:rPr>
          <w:spacing w:val="-5"/>
        </w:rPr>
        <w:t>粉品牌</w:t>
      </w:r>
    </w:p>
    <w:p w14:paraId="5CCB10DC">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商业逻辑 </w:t>
      </w:r>
      <w:r>
        <w:rPr>
          <w:spacing w:val="-4"/>
        </w:rPr>
        <w:t>：遵循"向老客户卖新产品"</w:t>
      </w:r>
      <w:r>
        <w:rPr>
          <w:spacing w:val="-5"/>
        </w:rPr>
        <w:t>的入口经济原则</w:t>
      </w:r>
    </w:p>
    <w:p w14:paraId="3FD18A15">
      <w:pPr>
        <w:spacing w:line="200" w:lineRule="auto"/>
        <w:sectPr>
          <w:pgSz w:w="11906" w:h="16839"/>
          <w:pgMar w:top="400" w:right="1785" w:bottom="400" w:left="1785" w:header="0" w:footer="0" w:gutter="0"/>
          <w:cols w:space="720" w:num="1"/>
        </w:sectPr>
      </w:pPr>
    </w:p>
    <w:p w14:paraId="5F863B3F">
      <w:pPr>
        <w:spacing w:line="339" w:lineRule="auto"/>
        <w:rPr>
          <w:rFonts w:ascii="Arial"/>
          <w:sz w:val="21"/>
        </w:rPr>
      </w:pPr>
    </w:p>
    <w:p w14:paraId="37567E4D">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一、伍德吃托克商业模式 </w:t>
      </w:r>
    </w:p>
    <w:p w14:paraId="56530F47">
      <w:pPr>
        <w:spacing w:line="242" w:lineRule="auto"/>
        <w:rPr>
          <w:rFonts w:ascii="Arial"/>
          <w:sz w:val="21"/>
        </w:rPr>
      </w:pPr>
    </w:p>
    <w:p w14:paraId="62AD370C">
      <w:pPr>
        <w:pStyle w:val="2"/>
        <w:spacing w:before="154" w:line="229" w:lineRule="auto"/>
        <w:ind w:left="47"/>
        <w:outlineLvl w:val="1"/>
        <w:rPr>
          <w:sz w:val="36"/>
          <w:szCs w:val="36"/>
        </w:rPr>
      </w:pPr>
      <w:r>
        <w:rPr>
          <w:b/>
          <w:bCs/>
          <w:spacing w:val="-3"/>
          <w:sz w:val="36"/>
          <w:szCs w:val="36"/>
        </w:rPr>
        <w:t>1.伍德吃托克商业模式概述</w:t>
      </w:r>
    </w:p>
    <w:p w14:paraId="59CB3995">
      <w:pPr>
        <w:pStyle w:val="2"/>
        <w:spacing w:before="162" w:line="395" w:lineRule="auto"/>
        <w:ind w:left="456" w:right="180" w:hanging="424"/>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伍德吃托克商业模式</w:t>
      </w:r>
      <w:r>
        <w:rPr>
          <w:spacing w:val="-1"/>
        </w:rPr>
        <w:t>为创意集市形式，通过销售门票实现盈利，单场活动收入可</w:t>
      </w:r>
      <w:r>
        <w:rPr>
          <w:spacing w:val="-8"/>
        </w:rPr>
        <w:t>达数百万。</w:t>
      </w:r>
    </w:p>
    <w:p w14:paraId="5B17FE37">
      <w:pPr>
        <w:pStyle w:val="2"/>
        <w:spacing w:before="3" w:line="395" w:lineRule="auto"/>
        <w:ind w:left="457" w:right="180" w:hanging="425"/>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运营特点</w:t>
      </w:r>
      <w:r>
        <w:rPr>
          <w:spacing w:val="-1"/>
        </w:rPr>
        <w:t>包括不定期举办活动，汇集新兴潮牌、美食、服饰、工艺品及音乐等品</w:t>
      </w:r>
      <w:r>
        <w:rPr>
          <w:spacing w:val="-12"/>
        </w:rPr>
        <w:t>牌。</w:t>
      </w:r>
    </w:p>
    <w:p w14:paraId="32625CBC">
      <w:pPr>
        <w:pStyle w:val="2"/>
        <w:spacing w:before="5" w:line="395" w:lineRule="auto"/>
        <w:ind w:left="456" w:right="195" w:hanging="424"/>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发展历程</w:t>
      </w:r>
      <w:r>
        <w:rPr>
          <w:spacing w:val="-1"/>
        </w:rPr>
        <w:t>始于2015年3月北京三里屯首场活动，采用流动式运营模式，类似传统</w:t>
      </w:r>
      <w:r>
        <w:rPr>
          <w:spacing w:val="-8"/>
        </w:rPr>
        <w:t>赶集形式。</w:t>
      </w:r>
    </w:p>
    <w:p w14:paraId="424A47BD">
      <w:pPr>
        <w:pStyle w:val="2"/>
        <w:spacing w:before="79" w:line="230" w:lineRule="auto"/>
        <w:ind w:left="32"/>
        <w:outlineLvl w:val="1"/>
        <w:rPr>
          <w:rFonts w:hint="eastAsia" w:ascii="Arial" w:hAnsi="Arial" w:eastAsia="微软雅黑" w:cs="Arial"/>
          <w:sz w:val="16"/>
          <w:szCs w:val="16"/>
          <w:lang w:eastAsia="zh-CN"/>
        </w:rPr>
      </w:pPr>
      <w:r>
        <w:rPr>
          <w:b/>
          <w:bCs/>
          <w:spacing w:val="6"/>
          <w:sz w:val="36"/>
          <w:szCs w:val="36"/>
        </w:rPr>
        <w:t xml:space="preserve">2.伍德吃托克融资历程 </w:t>
      </w:r>
    </w:p>
    <w:p w14:paraId="6FF88889">
      <w:pPr>
        <w:pStyle w:val="2"/>
        <w:spacing w:before="160"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天使轮融资</w:t>
      </w:r>
      <w:r>
        <w:rPr>
          <w:spacing w:val="-5"/>
        </w:rPr>
        <w:t>由经纬资本投资。</w:t>
      </w:r>
    </w:p>
    <w:p w14:paraId="4B78A8FB">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6"/>
        </w:rPr>
        <w:t xml:space="preserve"> </w:t>
      </w:r>
      <w:r>
        <w:rPr>
          <w:b/>
          <w:bCs/>
          <w:spacing w:val="-3"/>
        </w:rPr>
        <w:t>A轮融资</w:t>
      </w:r>
      <w:r>
        <w:rPr>
          <w:spacing w:val="-3"/>
        </w:rPr>
        <w:t>由华映资本领投，经纬资本跟投。</w:t>
      </w:r>
    </w:p>
    <w:p w14:paraId="36FC4986">
      <w:pPr>
        <w:pStyle w:val="2"/>
        <w:spacing w:before="380" w:line="230" w:lineRule="auto"/>
        <w:ind w:left="41"/>
        <w:outlineLvl w:val="1"/>
        <w:rPr>
          <w:rFonts w:hint="eastAsia" w:ascii="Arial" w:hAnsi="Arial" w:eastAsia="微软雅黑" w:cs="Arial"/>
          <w:sz w:val="16"/>
          <w:szCs w:val="16"/>
          <w:lang w:eastAsia="zh-CN"/>
        </w:rPr>
      </w:pPr>
      <w:r>
        <w:rPr>
          <w:b/>
          <w:bCs/>
          <w:spacing w:val="5"/>
          <w:sz w:val="36"/>
          <w:szCs w:val="36"/>
        </w:rPr>
        <w:t xml:space="preserve">3.伍德吃托克成功的原因 </w:t>
      </w:r>
    </w:p>
    <w:p w14:paraId="36843403">
      <w:pPr>
        <w:pStyle w:val="2"/>
        <w:spacing w:before="161"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市场需求 </w:t>
      </w:r>
      <w:r>
        <w:rPr>
          <w:spacing w:val="-4"/>
        </w:rPr>
        <w:t>：城市娱乐活动同质化严重，年轻消费者追求更高品质体验。</w:t>
      </w:r>
    </w:p>
    <w:p w14:paraId="114BDB5B">
      <w:pPr>
        <w:pStyle w:val="2"/>
        <w:spacing w:before="309" w:line="395" w:lineRule="auto"/>
        <w:ind w:left="465" w:right="182" w:hanging="433"/>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品牌需求 </w:t>
      </w:r>
      <w:r>
        <w:rPr>
          <w:spacing w:val="-3"/>
        </w:rPr>
        <w:t>：新兴小品牌缺乏线上流量购买能力和热门商圈场地资源，需要高性价</w:t>
      </w:r>
      <w:r>
        <w:rPr>
          <w:spacing w:val="-8"/>
        </w:rPr>
        <w:t>比展示渠道。</w:t>
      </w:r>
    </w:p>
    <w:p w14:paraId="7B9FF547">
      <w:pPr>
        <w:pStyle w:val="2"/>
        <w:spacing w:before="7" w:line="395" w:lineRule="auto"/>
        <w:ind w:left="456" w:right="183"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商业地产现状 </w:t>
      </w:r>
      <w:r>
        <w:rPr>
          <w:spacing w:val="-3"/>
        </w:rPr>
        <w:t>：国内商业地产过剩，商场需引入新流量，伍德吃托克模式实现供给侧、场地方、消费方三方共赢。</w:t>
      </w:r>
    </w:p>
    <w:p w14:paraId="29009B1C">
      <w:pPr>
        <w:pStyle w:val="2"/>
        <w:spacing w:before="5" w:line="395" w:lineRule="auto"/>
        <w:ind w:left="457" w:right="16" w:hanging="425"/>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融资基础 </w:t>
      </w:r>
      <w:r>
        <w:rPr>
          <w:spacing w:val="-2"/>
        </w:rPr>
        <w:t xml:space="preserve">：品类定位精准，符合价值投资   - </w:t>
      </w:r>
      <w:r>
        <w:rPr>
          <w:spacing w:val="-3"/>
        </w:rPr>
        <w:t xml:space="preserve">  0版本逻辑，即投资高速成长的新品</w:t>
      </w:r>
      <w:r>
        <w:rPr>
          <w:spacing w:val="-12"/>
        </w:rPr>
        <w:t>类。</w:t>
      </w:r>
    </w:p>
    <w:p w14:paraId="3C906A1D">
      <w:pPr>
        <w:spacing w:line="395" w:lineRule="auto"/>
        <w:sectPr>
          <w:headerReference r:id="rId93" w:type="default"/>
          <w:pgSz w:w="11906" w:h="16839"/>
          <w:pgMar w:top="1728" w:right="1785" w:bottom="400" w:left="1785" w:header="1452" w:footer="0" w:gutter="0"/>
          <w:cols w:space="720" w:num="1"/>
        </w:sectPr>
      </w:pPr>
    </w:p>
    <w:p w14:paraId="117D0B3A">
      <w:pPr>
        <w:spacing w:line="318" w:lineRule="auto"/>
        <w:rPr>
          <w:rFonts w:ascii="Arial"/>
          <w:sz w:val="21"/>
        </w:rPr>
      </w:pPr>
    </w:p>
    <w:p w14:paraId="5367561E">
      <w:pPr>
        <w:spacing w:line="318" w:lineRule="auto"/>
        <w:rPr>
          <w:rFonts w:ascii="Arial"/>
          <w:sz w:val="21"/>
        </w:rPr>
      </w:pPr>
    </w:p>
    <w:p w14:paraId="06A8D197">
      <w:pPr>
        <w:spacing w:line="318" w:lineRule="auto"/>
        <w:rPr>
          <w:rFonts w:ascii="Arial"/>
          <w:sz w:val="21"/>
        </w:rPr>
      </w:pPr>
    </w:p>
    <w:p w14:paraId="3225F787">
      <w:pPr>
        <w:pStyle w:val="2"/>
        <w:spacing w:before="154" w:line="229" w:lineRule="auto"/>
        <w:ind w:left="19"/>
        <w:outlineLvl w:val="1"/>
        <w:rPr>
          <w:rFonts w:hint="eastAsia" w:ascii="Arial" w:hAnsi="Arial" w:eastAsia="微软雅黑" w:cs="Arial"/>
          <w:sz w:val="16"/>
          <w:szCs w:val="16"/>
          <w:lang w:eastAsia="zh-CN"/>
        </w:rPr>
      </w:pPr>
      <w:r>
        <w:rPr>
          <w:b/>
          <w:bCs/>
          <w:spacing w:val="6"/>
          <w:sz w:val="36"/>
          <w:szCs w:val="36"/>
        </w:rPr>
        <w:t xml:space="preserve">4.伍德吃托克的盈利点 </w:t>
      </w:r>
    </w:p>
    <w:p w14:paraId="7168641C">
      <w:pPr>
        <w:pStyle w:val="2"/>
        <w:spacing w:before="161"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主要收入来源</w:t>
      </w:r>
      <w:r>
        <w:rPr>
          <w:spacing w:val="-3"/>
        </w:rPr>
        <w:t>包括门票销售、赞助费用及其他后续费用。</w:t>
      </w:r>
    </w:p>
    <w:p w14:paraId="6EBC0F9B">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商业模式核心</w:t>
      </w:r>
      <w:r>
        <w:rPr>
          <w:spacing w:val="-4"/>
        </w:rPr>
        <w:t>在于收入精简而非多元化。</w:t>
      </w:r>
    </w:p>
    <w:p w14:paraId="4B88DF35">
      <w:pPr>
        <w:pStyle w:val="2"/>
        <w:spacing w:before="382" w:line="229" w:lineRule="auto"/>
        <w:ind w:left="44"/>
        <w:outlineLvl w:val="1"/>
        <w:rPr>
          <w:rFonts w:hint="eastAsia" w:ascii="Arial" w:hAnsi="Arial" w:eastAsia="微软雅黑" w:cs="Arial"/>
          <w:sz w:val="16"/>
          <w:szCs w:val="16"/>
          <w:lang w:eastAsia="zh-CN"/>
        </w:rPr>
      </w:pPr>
      <w:r>
        <w:rPr>
          <w:b/>
          <w:bCs/>
          <w:spacing w:val="4"/>
          <w:sz w:val="36"/>
          <w:szCs w:val="36"/>
        </w:rPr>
        <w:t xml:space="preserve">5.伍德吃托克的未来市场和影响力 </w:t>
      </w:r>
    </w:p>
    <w:p w14:paraId="20619DA1">
      <w:pPr>
        <w:pStyle w:val="2"/>
        <w:spacing w:before="161"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发展潜力 </w:t>
      </w:r>
      <w:r>
        <w:rPr>
          <w:spacing w:val="-4"/>
        </w:rPr>
        <w:t>：可成为美食领域的草莓音乐节或万达模式，市场影响力巨大。</w:t>
      </w:r>
    </w:p>
    <w:p w14:paraId="7240CD94">
      <w:pPr>
        <w:pStyle w:val="2"/>
        <w:spacing w:before="311" w:line="395" w:lineRule="auto"/>
        <w:ind w:left="455" w:right="119"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运营模式 </w:t>
      </w:r>
      <w:r>
        <w:rPr>
          <w:spacing w:val="-2"/>
        </w:rPr>
        <w:t>：未来可发展为固定式美食集市，类</w:t>
      </w:r>
      <w:r>
        <w:rPr>
          <w:spacing w:val="-3"/>
        </w:rPr>
        <w:t>似宋城千古情系列与5A级景区合作</w:t>
      </w:r>
      <w:r>
        <w:rPr>
          <w:spacing w:val="-4"/>
        </w:rPr>
        <w:t>模式，确保人流量可持续性。</w:t>
      </w:r>
    </w:p>
    <w:p w14:paraId="4AA494C8">
      <w:pPr>
        <w:pStyle w:val="2"/>
        <w:spacing w:before="76" w:line="229" w:lineRule="auto"/>
        <w:ind w:left="33"/>
        <w:outlineLvl w:val="1"/>
        <w:rPr>
          <w:rFonts w:hint="eastAsia" w:ascii="Arial" w:hAnsi="Arial" w:eastAsia="微软雅黑" w:cs="Arial"/>
          <w:sz w:val="16"/>
          <w:szCs w:val="16"/>
          <w:lang w:eastAsia="zh-CN"/>
        </w:rPr>
      </w:pPr>
      <w:r>
        <w:rPr>
          <w:b/>
          <w:bCs/>
          <w:spacing w:val="5"/>
          <w:sz w:val="36"/>
          <w:szCs w:val="36"/>
        </w:rPr>
        <w:t xml:space="preserve">6.集市概念及未来转型方向 </w:t>
      </w:r>
    </w:p>
    <w:p w14:paraId="2337A183">
      <w:pPr>
        <w:pStyle w:val="2"/>
        <w:spacing w:before="163"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全球案例 </w:t>
      </w:r>
      <w:r>
        <w:rPr>
          <w:spacing w:val="-3"/>
        </w:rPr>
        <w:t>：纽约布鲁克林集市、威廉斯顿堡</w:t>
      </w:r>
      <w:r>
        <w:rPr>
          <w:spacing w:val="-4"/>
        </w:rPr>
        <w:t>集市等证明集市模式仍有市场需求。</w:t>
      </w:r>
    </w:p>
    <w:p w14:paraId="5D35B69B">
      <w:pPr>
        <w:pStyle w:val="2"/>
        <w:spacing w:before="310" w:line="395" w:lineRule="auto"/>
        <w:ind w:left="456" w:right="185"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转型方向 </w:t>
      </w:r>
      <w:r>
        <w:rPr>
          <w:spacing w:val="-3"/>
        </w:rPr>
        <w:t>：可发展为美食集市行业管理运营公司，托管多地美食集市，实现轻资</w:t>
      </w:r>
      <w:r>
        <w:rPr>
          <w:spacing w:val="-5"/>
        </w:rPr>
        <w:t>产与重资产分离。</w:t>
      </w:r>
    </w:p>
    <w:p w14:paraId="62D72046">
      <w:pPr>
        <w:pStyle w:val="2"/>
        <w:spacing w:before="6" w:line="395" w:lineRule="auto"/>
        <w:ind w:left="456" w:right="182"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资本运作 </w:t>
      </w:r>
      <w:r>
        <w:rPr>
          <w:spacing w:val="-2"/>
        </w:rPr>
        <w:t>：轻资产打包上市融资，重资产</w:t>
      </w:r>
      <w:r>
        <w:rPr>
          <w:spacing w:val="-3"/>
        </w:rPr>
        <w:t>通过债券融资，未来可探索产业地产模</w:t>
      </w:r>
      <w:r>
        <w:rPr>
          <w:spacing w:val="-5"/>
        </w:rPr>
        <w:t>式，如美食地产。</w:t>
      </w:r>
    </w:p>
    <w:p w14:paraId="48AD2BF8">
      <w:pPr>
        <w:spacing w:line="395" w:lineRule="auto"/>
        <w:sectPr>
          <w:headerReference r:id="rId94" w:type="default"/>
          <w:pgSz w:w="11906" w:h="16839"/>
          <w:pgMar w:top="400" w:right="1785" w:bottom="400" w:left="1785" w:header="0" w:footer="0" w:gutter="0"/>
          <w:cols w:space="720" w:num="1"/>
        </w:sectPr>
      </w:pPr>
    </w:p>
    <w:p w14:paraId="7DE4F302">
      <w:pPr>
        <w:spacing w:line="339" w:lineRule="auto"/>
        <w:rPr>
          <w:rFonts w:ascii="Arial"/>
          <w:sz w:val="21"/>
        </w:rPr>
      </w:pPr>
    </w:p>
    <w:p w14:paraId="66BFF16F">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一、新上商业模式 </w:t>
      </w:r>
    </w:p>
    <w:p w14:paraId="4EA555FA">
      <w:pPr>
        <w:spacing w:line="242" w:lineRule="auto"/>
        <w:rPr>
          <w:rFonts w:ascii="Arial"/>
          <w:sz w:val="21"/>
        </w:rPr>
      </w:pPr>
    </w:p>
    <w:p w14:paraId="5C02B1D1">
      <w:pPr>
        <w:pStyle w:val="2"/>
        <w:spacing w:before="154" w:line="229" w:lineRule="auto"/>
        <w:ind w:left="47"/>
        <w:outlineLvl w:val="1"/>
        <w:rPr>
          <w:sz w:val="36"/>
          <w:szCs w:val="36"/>
        </w:rPr>
      </w:pPr>
      <w:r>
        <w:rPr>
          <w:b/>
          <w:bCs/>
          <w:spacing w:val="-4"/>
          <w:sz w:val="36"/>
          <w:szCs w:val="36"/>
        </w:rPr>
        <w:t>1.新上商业模式概述</w:t>
      </w:r>
    </w:p>
    <w:p w14:paraId="38981ECE">
      <w:pPr>
        <w:pStyle w:val="2"/>
        <w:spacing w:before="173" w:line="401" w:lineRule="auto"/>
        <w:ind w:left="16" w:right="196"/>
        <w:jc w:val="both"/>
      </w:pPr>
      <w:r>
        <w:t>新上是专注于奢侈品二手交易的平台，采用类似闲鱼的C2C模式，上线不到</w:t>
      </w:r>
      <w:r>
        <w:rPr>
          <w:spacing w:val="-1"/>
        </w:rPr>
        <w:t>一年销售</w:t>
      </w:r>
      <w:r>
        <w:t>额突破1000万元，复购率达30%。平台通过5%交易佣金盈利，并建立严格</w:t>
      </w:r>
      <w:r>
        <w:rPr>
          <w:spacing w:val="-1"/>
        </w:rPr>
        <w:t>的商品审</w:t>
      </w:r>
      <w:r>
        <w:t>核机制杜绝假货。2015年上线时月交易额已超1000万元，SKU数量接近20</w:t>
      </w:r>
      <w:r>
        <w:rPr>
          <w:spacing w:val="-1"/>
        </w:rPr>
        <w:t>万，客单</w:t>
      </w:r>
      <w:r>
        <w:rPr>
          <w:spacing w:val="-4"/>
        </w:rPr>
        <w:t>价维持在2000元左右。</w:t>
      </w:r>
    </w:p>
    <w:p w14:paraId="5C383A56">
      <w:pPr>
        <w:pStyle w:val="2"/>
        <w:spacing w:before="34" w:line="229" w:lineRule="auto"/>
        <w:ind w:left="32"/>
        <w:outlineLvl w:val="1"/>
        <w:rPr>
          <w:rFonts w:hint="eastAsia" w:ascii="Arial" w:hAnsi="Arial" w:eastAsia="微软雅黑" w:cs="Arial"/>
          <w:sz w:val="16"/>
          <w:szCs w:val="16"/>
          <w:lang w:eastAsia="zh-CN"/>
        </w:rPr>
      </w:pPr>
      <w:r>
        <w:rPr>
          <w:b/>
          <w:bCs/>
          <w:spacing w:val="5"/>
          <w:sz w:val="36"/>
          <w:szCs w:val="36"/>
        </w:rPr>
        <w:t xml:space="preserve">2.新上商业模式用户获取与留存 </w:t>
      </w:r>
    </w:p>
    <w:p w14:paraId="3D668462">
      <w:pPr>
        <w:pStyle w:val="2"/>
        <w:spacing w:before="172" w:line="183" w:lineRule="auto"/>
        <w:ind w:left="16"/>
      </w:pPr>
      <w:r>
        <w:rPr>
          <w:b/>
          <w:bCs/>
          <w:spacing w:val="-1"/>
        </w:rPr>
        <w:t xml:space="preserve">核心运营指标与资本动向 </w:t>
      </w:r>
      <w:r>
        <w:rPr>
          <w:spacing w:val="-1"/>
        </w:rPr>
        <w:t>：</w:t>
      </w:r>
    </w:p>
    <w:p w14:paraId="36C02563">
      <w:pPr>
        <w:pStyle w:val="2"/>
        <w:spacing w:before="325" w:line="200" w:lineRule="auto"/>
        <w:ind w:left="32"/>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30%复购率</w:t>
      </w:r>
      <w:r>
        <w:rPr>
          <w:spacing w:val="-1"/>
        </w:rPr>
        <w:t>的实现依赖于用户获取、留存、客单价提升及消费</w:t>
      </w:r>
      <w:r>
        <w:rPr>
          <w:spacing w:val="-2"/>
        </w:rPr>
        <w:t>频次优化</w:t>
      </w:r>
    </w:p>
    <w:p w14:paraId="56E56A42">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spacing w:val="-1"/>
        </w:rPr>
        <w:t>2019年获得</w:t>
      </w:r>
      <w:r>
        <w:rPr>
          <w:b/>
          <w:bCs/>
          <w:spacing w:val="-1"/>
        </w:rPr>
        <w:t>纪元资本、愉悦资本、北极光创投</w:t>
      </w:r>
      <w:r>
        <w:rPr>
          <w:spacing w:val="-1"/>
        </w:rPr>
        <w:t>5000万美元融资</w:t>
      </w:r>
    </w:p>
    <w:p w14:paraId="2A369643">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商业模式验证 </w:t>
      </w:r>
      <w:r>
        <w:rPr>
          <w:spacing w:val="-5"/>
        </w:rPr>
        <w:t>：欧美成熟模式的中国化复制</w:t>
      </w:r>
    </w:p>
    <w:p w14:paraId="7D4C4B55">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80"/>
        </w:rPr>
        <w:t xml:space="preserve"> </w:t>
      </w:r>
      <w:r>
        <w:rPr>
          <w:b/>
          <w:bCs/>
          <w:spacing w:val="-3"/>
        </w:rPr>
        <w:t xml:space="preserve">目标用户特征 </w:t>
      </w:r>
      <w:r>
        <w:rPr>
          <w:spacing w:val="-3"/>
        </w:rPr>
        <w:t>：月收入1000元以下的年轻群体，对奢侈品租赁接受度逐步提高</w:t>
      </w:r>
    </w:p>
    <w:p w14:paraId="2238048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延伸业务 </w:t>
      </w:r>
      <w:r>
        <w:rPr>
          <w:spacing w:val="-5"/>
        </w:rPr>
        <w:t>：手表等品类正在复制相同模式</w:t>
      </w:r>
    </w:p>
    <w:p w14:paraId="01E75329">
      <w:pPr>
        <w:pStyle w:val="2"/>
        <w:spacing w:before="383" w:line="229" w:lineRule="auto"/>
        <w:ind w:left="41"/>
        <w:outlineLvl w:val="1"/>
        <w:rPr>
          <w:rFonts w:hint="eastAsia" w:ascii="Arial" w:hAnsi="Arial" w:eastAsia="微软雅黑" w:cs="Arial"/>
          <w:sz w:val="16"/>
          <w:szCs w:val="16"/>
          <w:lang w:eastAsia="zh-CN"/>
        </w:rPr>
      </w:pPr>
      <w:r>
        <w:rPr>
          <w:b/>
          <w:bCs/>
          <w:spacing w:val="4"/>
          <w:sz w:val="36"/>
          <w:szCs w:val="36"/>
        </w:rPr>
        <w:t xml:space="preserve">3.新上商业模式资本价值与市场潜力 </w:t>
      </w:r>
    </w:p>
    <w:p w14:paraId="3B915DE1">
      <w:pPr>
        <w:pStyle w:val="2"/>
        <w:spacing w:before="172" w:line="183" w:lineRule="auto"/>
        <w:ind w:left="20"/>
      </w:pPr>
      <w:r>
        <w:rPr>
          <w:b/>
          <w:bCs/>
          <w:spacing w:val="-2"/>
        </w:rPr>
        <w:t xml:space="preserve">二手奢侈品市场数据对比 </w:t>
      </w:r>
      <w:r>
        <w:rPr>
          <w:spacing w:val="-2"/>
        </w:rPr>
        <w:t>：</w:t>
      </w:r>
    </w:p>
    <w:p w14:paraId="35210318">
      <w:pPr>
        <w:spacing w:line="124" w:lineRule="exact"/>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289"/>
        <w:gridCol w:w="2808"/>
        <w:gridCol w:w="3194"/>
      </w:tblGrid>
      <w:tr w14:paraId="29674F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289" w:type="dxa"/>
            <w:vAlign w:val="top"/>
          </w:tcPr>
          <w:p w14:paraId="1B30FE7F">
            <w:pPr>
              <w:pStyle w:val="6"/>
              <w:spacing w:before="90" w:line="178" w:lineRule="auto"/>
              <w:ind w:left="105"/>
            </w:pPr>
            <w:r>
              <w:rPr>
                <w:b/>
                <w:bCs/>
                <w:spacing w:val="-2"/>
              </w:rPr>
              <w:t>年份</w:t>
            </w:r>
          </w:p>
        </w:tc>
        <w:tc>
          <w:tcPr>
            <w:tcW w:w="2808" w:type="dxa"/>
            <w:vAlign w:val="top"/>
          </w:tcPr>
          <w:p w14:paraId="29F1F84A">
            <w:pPr>
              <w:pStyle w:val="6"/>
              <w:spacing w:before="90" w:line="178" w:lineRule="auto"/>
              <w:ind w:left="104"/>
            </w:pPr>
            <w:r>
              <w:rPr>
                <w:b/>
                <w:bCs/>
                <w:spacing w:val="-2"/>
              </w:rPr>
              <w:t>市场规模</w:t>
            </w:r>
          </w:p>
        </w:tc>
        <w:tc>
          <w:tcPr>
            <w:tcW w:w="3194" w:type="dxa"/>
            <w:vAlign w:val="top"/>
          </w:tcPr>
          <w:p w14:paraId="7A3855CA">
            <w:pPr>
              <w:pStyle w:val="6"/>
              <w:spacing w:before="90" w:line="178" w:lineRule="auto"/>
              <w:ind w:left="105"/>
            </w:pPr>
            <w:r>
              <w:rPr>
                <w:b/>
                <w:bCs/>
                <w:spacing w:val="-1"/>
              </w:rPr>
              <w:t>增长率</w:t>
            </w:r>
          </w:p>
        </w:tc>
      </w:tr>
      <w:tr w14:paraId="3FBE2CE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289" w:type="dxa"/>
            <w:vAlign w:val="top"/>
          </w:tcPr>
          <w:p w14:paraId="31DF379D">
            <w:pPr>
              <w:pStyle w:val="6"/>
              <w:spacing w:before="86" w:line="175" w:lineRule="auto"/>
              <w:ind w:left="111"/>
            </w:pPr>
            <w:r>
              <w:rPr>
                <w:spacing w:val="-3"/>
              </w:rPr>
              <w:t>2013年</w:t>
            </w:r>
          </w:p>
        </w:tc>
        <w:tc>
          <w:tcPr>
            <w:tcW w:w="2808" w:type="dxa"/>
            <w:vAlign w:val="top"/>
          </w:tcPr>
          <w:p w14:paraId="13D493A4">
            <w:pPr>
              <w:pStyle w:val="6"/>
              <w:spacing w:before="89" w:line="173" w:lineRule="auto"/>
              <w:ind w:left="112"/>
            </w:pPr>
            <w:r>
              <w:rPr>
                <w:spacing w:val="-4"/>
              </w:rPr>
              <w:t>30亿元</w:t>
            </w:r>
          </w:p>
        </w:tc>
        <w:tc>
          <w:tcPr>
            <w:tcW w:w="3194" w:type="dxa"/>
            <w:vAlign w:val="top"/>
          </w:tcPr>
          <w:p w14:paraId="0B0BC425">
            <w:pPr>
              <w:pStyle w:val="6"/>
              <w:spacing w:before="198" w:line="164" w:lineRule="exact"/>
              <w:ind w:left="119"/>
            </w:pPr>
            <w:r>
              <w:rPr>
                <w:position w:val="-2"/>
              </w:rPr>
              <w:t>-</w:t>
            </w:r>
          </w:p>
        </w:tc>
      </w:tr>
      <w:tr w14:paraId="65366B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289" w:type="dxa"/>
            <w:vAlign w:val="top"/>
          </w:tcPr>
          <w:p w14:paraId="26F859E1">
            <w:pPr>
              <w:pStyle w:val="6"/>
              <w:spacing w:before="91" w:line="177" w:lineRule="auto"/>
              <w:ind w:left="111"/>
            </w:pPr>
            <w:r>
              <w:rPr>
                <w:spacing w:val="-3"/>
              </w:rPr>
              <w:t>2023年</w:t>
            </w:r>
          </w:p>
        </w:tc>
        <w:tc>
          <w:tcPr>
            <w:tcW w:w="2808" w:type="dxa"/>
            <w:vAlign w:val="top"/>
          </w:tcPr>
          <w:p w14:paraId="043A9309">
            <w:pPr>
              <w:pStyle w:val="6"/>
              <w:spacing w:before="94" w:line="175" w:lineRule="auto"/>
              <w:ind w:left="112"/>
            </w:pPr>
            <w:r>
              <w:rPr>
                <w:spacing w:val="-3"/>
              </w:rPr>
              <w:t>3000亿元</w:t>
            </w:r>
          </w:p>
        </w:tc>
        <w:tc>
          <w:tcPr>
            <w:tcW w:w="3194" w:type="dxa"/>
            <w:vAlign w:val="top"/>
          </w:tcPr>
          <w:p w14:paraId="515D6DCB">
            <w:pPr>
              <w:pStyle w:val="6"/>
              <w:spacing w:before="91" w:line="177" w:lineRule="auto"/>
              <w:ind w:left="113"/>
            </w:pPr>
            <w:r>
              <w:rPr>
                <w:spacing w:val="-2"/>
              </w:rPr>
              <w:t>20%年复合</w:t>
            </w:r>
          </w:p>
        </w:tc>
      </w:tr>
    </w:tbl>
    <w:p w14:paraId="53C87B33">
      <w:pPr>
        <w:pStyle w:val="2"/>
        <w:spacing w:before="211" w:line="184" w:lineRule="auto"/>
        <w:ind w:left="19"/>
      </w:pPr>
      <w:r>
        <w:rPr>
          <w:spacing w:val="-3"/>
        </w:rPr>
        <w:t>平台核心资本价值在于</w:t>
      </w:r>
      <w:r>
        <w:rPr>
          <w:b/>
          <w:bCs/>
          <w:spacing w:val="-3"/>
        </w:rPr>
        <w:t xml:space="preserve">聚集高净值用户群体 </w:t>
      </w:r>
      <w:r>
        <w:rPr>
          <w:spacing w:val="-3"/>
        </w:rPr>
        <w:t>，二手交易市场呈现持续扩张态势。</w:t>
      </w:r>
    </w:p>
    <w:p w14:paraId="1AFAA2D3">
      <w:pPr>
        <w:spacing w:line="184" w:lineRule="auto"/>
        <w:sectPr>
          <w:headerReference r:id="rId95" w:type="default"/>
          <w:pgSz w:w="11906" w:h="16839"/>
          <w:pgMar w:top="1728" w:right="1785" w:bottom="400" w:left="1785" w:header="1452" w:footer="0" w:gutter="0"/>
          <w:cols w:space="720" w:num="1"/>
        </w:sectPr>
      </w:pPr>
    </w:p>
    <w:p w14:paraId="3036612B">
      <w:pPr>
        <w:spacing w:line="318" w:lineRule="auto"/>
        <w:rPr>
          <w:rFonts w:ascii="Arial"/>
          <w:sz w:val="21"/>
        </w:rPr>
      </w:pPr>
    </w:p>
    <w:p w14:paraId="1AC2ED03">
      <w:pPr>
        <w:spacing w:line="318" w:lineRule="auto"/>
        <w:rPr>
          <w:rFonts w:ascii="Arial"/>
          <w:sz w:val="21"/>
        </w:rPr>
      </w:pPr>
    </w:p>
    <w:p w14:paraId="59CC736B">
      <w:pPr>
        <w:spacing w:line="318" w:lineRule="auto"/>
        <w:rPr>
          <w:rFonts w:ascii="Arial"/>
          <w:sz w:val="21"/>
        </w:rPr>
      </w:pPr>
    </w:p>
    <w:p w14:paraId="5E1227A5">
      <w:pPr>
        <w:pStyle w:val="2"/>
        <w:spacing w:before="155" w:line="229" w:lineRule="auto"/>
        <w:ind w:left="19"/>
        <w:outlineLvl w:val="1"/>
        <w:rPr>
          <w:rFonts w:hint="eastAsia" w:ascii="Arial" w:hAnsi="Arial" w:eastAsia="微软雅黑" w:cs="Arial"/>
          <w:sz w:val="16"/>
          <w:szCs w:val="16"/>
          <w:lang w:eastAsia="zh-CN"/>
        </w:rPr>
      </w:pPr>
      <w:r>
        <w:rPr>
          <w:b/>
          <w:bCs/>
          <w:spacing w:val="6"/>
          <w:sz w:val="36"/>
          <w:szCs w:val="36"/>
        </w:rPr>
        <w:t xml:space="preserve">4.新上商业模式创始人背景 </w:t>
      </w:r>
    </w:p>
    <w:p w14:paraId="51C7667F">
      <w:pPr>
        <w:pStyle w:val="2"/>
        <w:spacing w:before="172" w:line="407" w:lineRule="auto"/>
        <w:ind w:left="18" w:right="66" w:hanging="2"/>
      </w:pPr>
      <w:r>
        <w:t>创始人董博文具有奢侈品养护行业背景，2013年7月积累超5万会员。联合创</w:t>
      </w:r>
      <w:r>
        <w:rPr>
          <w:spacing w:val="-1"/>
        </w:rPr>
        <w:t>始人来自</w:t>
      </w:r>
      <w:r>
        <w:rPr>
          <w:spacing w:val="-4"/>
        </w:rPr>
        <w:t>百度，团队具备连续创业经验。</w:t>
      </w:r>
    </w:p>
    <w:p w14:paraId="19CCC218">
      <w:pPr>
        <w:pStyle w:val="2"/>
        <w:spacing w:before="29" w:line="229" w:lineRule="auto"/>
        <w:ind w:left="44"/>
        <w:outlineLvl w:val="1"/>
        <w:rPr>
          <w:rFonts w:hint="eastAsia" w:ascii="Arial" w:hAnsi="Arial" w:eastAsia="微软雅黑" w:cs="Arial"/>
          <w:sz w:val="16"/>
          <w:szCs w:val="16"/>
          <w:lang w:eastAsia="zh-CN"/>
        </w:rPr>
      </w:pPr>
      <w:r>
        <w:rPr>
          <w:b/>
          <w:bCs/>
          <w:spacing w:val="5"/>
          <w:sz w:val="36"/>
          <w:szCs w:val="36"/>
        </w:rPr>
        <w:t xml:space="preserve">5.新上商业模式成功要素 </w:t>
      </w:r>
    </w:p>
    <w:p w14:paraId="2E10C9C8">
      <w:pPr>
        <w:pStyle w:val="2"/>
        <w:spacing w:before="172" w:line="183" w:lineRule="auto"/>
        <w:ind w:left="20"/>
      </w:pPr>
      <w:r>
        <w:rPr>
          <w:b/>
          <w:bCs/>
          <w:spacing w:val="-2"/>
        </w:rPr>
        <w:t xml:space="preserve">三大关键成功因素 </w:t>
      </w:r>
      <w:r>
        <w:rPr>
          <w:spacing w:val="-2"/>
        </w:rPr>
        <w:t>：</w:t>
      </w:r>
    </w:p>
    <w:p w14:paraId="65AD571D">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行业深耕 </w:t>
      </w:r>
      <w:r>
        <w:rPr>
          <w:spacing w:val="-4"/>
        </w:rPr>
        <w:t>：创始团队需具备奢侈品领域多年经验</w:t>
      </w:r>
    </w:p>
    <w:p w14:paraId="2C2205D3">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互联网基因 </w:t>
      </w:r>
      <w:r>
        <w:rPr>
          <w:spacing w:val="-5"/>
        </w:rPr>
        <w:t>：必须配备专业电商运营团队</w:t>
      </w:r>
    </w:p>
    <w:p w14:paraId="1CEEFD67">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股权架构 </w:t>
      </w:r>
      <w:r>
        <w:rPr>
          <w:spacing w:val="-4"/>
        </w:rPr>
        <w:t>：合理分配阿里系等核心成员</w:t>
      </w:r>
      <w:r>
        <w:rPr>
          <w:spacing w:val="-5"/>
        </w:rPr>
        <w:t>持股比例</w:t>
      </w:r>
    </w:p>
    <w:p w14:paraId="16C553D2">
      <w:pPr>
        <w:pStyle w:val="2"/>
        <w:spacing w:before="383" w:line="229" w:lineRule="auto"/>
        <w:ind w:left="33"/>
        <w:outlineLvl w:val="1"/>
        <w:rPr>
          <w:rFonts w:hint="eastAsia" w:ascii="Arial" w:hAnsi="Arial" w:eastAsia="微软雅黑" w:cs="Arial"/>
          <w:sz w:val="16"/>
          <w:szCs w:val="16"/>
          <w:lang w:eastAsia="zh-CN"/>
        </w:rPr>
      </w:pPr>
      <w:r>
        <w:rPr>
          <w:b/>
          <w:bCs/>
          <w:spacing w:val="5"/>
          <w:sz w:val="36"/>
          <w:szCs w:val="36"/>
        </w:rPr>
        <w:t xml:space="preserve">6.新上商业模式运营要素 </w:t>
      </w:r>
    </w:p>
    <w:p w14:paraId="13F5E79E">
      <w:pPr>
        <w:pStyle w:val="2"/>
        <w:spacing w:before="173" w:line="183" w:lineRule="auto"/>
        <w:ind w:left="27"/>
      </w:pPr>
      <w:r>
        <w:rPr>
          <w:b/>
          <w:bCs/>
          <w:spacing w:val="-3"/>
        </w:rPr>
        <w:t xml:space="preserve">四大运营能力矩阵 </w:t>
      </w:r>
      <w:r>
        <w:rPr>
          <w:spacing w:val="-3"/>
        </w:rPr>
        <w:t>：</w:t>
      </w:r>
    </w:p>
    <w:p w14:paraId="5690536A">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spacing w:val="-4"/>
        </w:rPr>
        <w:t>奢侈品鉴定</w:t>
      </w:r>
    </w:p>
    <w:p w14:paraId="74707817">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73"/>
        </w:rPr>
        <w:t xml:space="preserve"> </w:t>
      </w:r>
      <w:r>
        <w:rPr>
          <w:spacing w:val="-5"/>
        </w:rPr>
        <w:t>电商平台运营</w:t>
      </w:r>
    </w:p>
    <w:p w14:paraId="3298AEEB">
      <w:pPr>
        <w:pStyle w:val="2"/>
        <w:spacing w:before="307" w:line="201" w:lineRule="auto"/>
        <w:ind w:left="32"/>
      </w:pPr>
      <w:r>
        <w:rPr>
          <w:rFonts w:ascii="Wingdings" w:hAnsi="Wingdings" w:eastAsia="Wingdings" w:cs="Wingdings"/>
          <w:spacing w:val="-4"/>
        </w:rPr>
        <w:t>l</w:t>
      </w:r>
      <w:r>
        <w:rPr>
          <w:rFonts w:ascii="Wingdings" w:hAnsi="Wingdings" w:eastAsia="Wingdings" w:cs="Wingdings"/>
          <w:spacing w:val="64"/>
        </w:rPr>
        <w:t xml:space="preserve"> </w:t>
      </w:r>
      <w:r>
        <w:rPr>
          <w:spacing w:val="-4"/>
        </w:rPr>
        <w:t>共享经济模式</w:t>
      </w:r>
    </w:p>
    <w:p w14:paraId="033D51D4">
      <w:pPr>
        <w:pStyle w:val="2"/>
        <w:spacing w:before="308"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地推团队管理</w:t>
      </w:r>
    </w:p>
    <w:p w14:paraId="09E02E46">
      <w:pPr>
        <w:pStyle w:val="2"/>
        <w:spacing w:before="381" w:line="229" w:lineRule="auto"/>
        <w:ind w:left="30"/>
        <w:outlineLvl w:val="1"/>
        <w:rPr>
          <w:rFonts w:hint="eastAsia" w:ascii="Arial" w:hAnsi="Arial" w:eastAsia="微软雅黑" w:cs="Arial"/>
          <w:sz w:val="16"/>
          <w:szCs w:val="16"/>
          <w:lang w:eastAsia="zh-CN"/>
        </w:rPr>
      </w:pPr>
      <w:r>
        <w:rPr>
          <w:b/>
          <w:bCs/>
          <w:spacing w:val="5"/>
          <w:sz w:val="36"/>
          <w:szCs w:val="36"/>
        </w:rPr>
        <w:t xml:space="preserve">7.新上商业模式供需与个性化 </w:t>
      </w:r>
    </w:p>
    <w:p w14:paraId="673402B3">
      <w:pPr>
        <w:pStyle w:val="2"/>
        <w:spacing w:before="173" w:line="183" w:lineRule="auto"/>
        <w:ind w:left="16"/>
      </w:pPr>
      <w:r>
        <w:rPr>
          <w:b/>
          <w:bCs/>
          <w:spacing w:val="-2"/>
        </w:rPr>
        <w:t xml:space="preserve">双端解决方案 </w:t>
      </w:r>
      <w:r>
        <w:rPr>
          <w:spacing w:val="-2"/>
        </w:rPr>
        <w:t>：</w:t>
      </w:r>
    </w:p>
    <w:p w14:paraId="08F24AD9">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59"/>
        </w:rPr>
        <w:t xml:space="preserve"> </w:t>
      </w:r>
      <w:r>
        <w:rPr>
          <w:b/>
          <w:bCs/>
          <w:spacing w:val="-6"/>
        </w:rPr>
        <w:t xml:space="preserve">供给侧 </w:t>
      </w:r>
      <w:r>
        <w:rPr>
          <w:spacing w:val="-6"/>
        </w:rPr>
        <w:t>：建立稳定货源渠道</w:t>
      </w:r>
    </w:p>
    <w:p w14:paraId="441F6D8C">
      <w:pPr>
        <w:pStyle w:val="2"/>
        <w:spacing w:before="309" w:line="200" w:lineRule="auto"/>
        <w:ind w:left="32"/>
      </w:pPr>
      <w:r>
        <w:rPr>
          <w:rFonts w:ascii="Wingdings" w:hAnsi="Wingdings" w:eastAsia="Wingdings" w:cs="Wingdings"/>
          <w:spacing w:val="-7"/>
        </w:rPr>
        <w:t>l</w:t>
      </w:r>
      <w:r>
        <w:rPr>
          <w:rFonts w:ascii="Wingdings" w:hAnsi="Wingdings" w:eastAsia="Wingdings" w:cs="Wingdings"/>
          <w:spacing w:val="63"/>
        </w:rPr>
        <w:t xml:space="preserve"> </w:t>
      </w:r>
      <w:r>
        <w:rPr>
          <w:b/>
          <w:bCs/>
          <w:spacing w:val="-7"/>
        </w:rPr>
        <w:t xml:space="preserve">需求侧 </w:t>
      </w:r>
      <w:r>
        <w:rPr>
          <w:spacing w:val="-7"/>
        </w:rPr>
        <w:t>：强化个性化服务能力</w:t>
      </w:r>
    </w:p>
    <w:p w14:paraId="51B62C10">
      <w:pPr>
        <w:pStyle w:val="2"/>
        <w:spacing w:before="383" w:line="229" w:lineRule="auto"/>
        <w:ind w:left="28"/>
        <w:outlineLvl w:val="1"/>
        <w:rPr>
          <w:rFonts w:hint="eastAsia" w:ascii="Arial" w:hAnsi="Arial" w:eastAsia="微软雅黑" w:cs="Arial"/>
          <w:sz w:val="16"/>
          <w:szCs w:val="16"/>
          <w:lang w:eastAsia="zh-CN"/>
        </w:rPr>
      </w:pPr>
      <w:r>
        <w:rPr>
          <w:b/>
          <w:bCs/>
          <w:spacing w:val="6"/>
          <w:sz w:val="36"/>
          <w:szCs w:val="36"/>
        </w:rPr>
        <w:t xml:space="preserve">8.新上商业模式竞争差异 </w:t>
      </w:r>
    </w:p>
    <w:p w14:paraId="13C0F508">
      <w:pPr>
        <w:pStyle w:val="2"/>
        <w:spacing w:before="172" w:line="183" w:lineRule="auto"/>
        <w:ind w:left="18"/>
      </w:pPr>
      <w:r>
        <w:rPr>
          <w:b/>
          <w:bCs/>
          <w:spacing w:val="-2"/>
        </w:rPr>
        <w:t xml:space="preserve">主要竞品对比 </w:t>
      </w:r>
      <w:r>
        <w:rPr>
          <w:spacing w:val="-2"/>
        </w:rPr>
        <w:t>：</w:t>
      </w:r>
    </w:p>
    <w:p w14:paraId="433BB276">
      <w:pPr>
        <w:spacing w:line="124"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66"/>
        <w:gridCol w:w="2205"/>
        <w:gridCol w:w="3319"/>
      </w:tblGrid>
      <w:tr w14:paraId="69785C6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766" w:type="dxa"/>
            <w:vAlign w:val="top"/>
          </w:tcPr>
          <w:p w14:paraId="420B5D96">
            <w:pPr>
              <w:pStyle w:val="6"/>
              <w:spacing w:before="88" w:line="177" w:lineRule="auto"/>
              <w:ind w:left="106"/>
            </w:pPr>
            <w:r>
              <w:rPr>
                <w:b/>
                <w:bCs/>
                <w:spacing w:val="-2"/>
              </w:rPr>
              <w:t>平台</w:t>
            </w:r>
          </w:p>
        </w:tc>
        <w:tc>
          <w:tcPr>
            <w:tcW w:w="2205" w:type="dxa"/>
            <w:vAlign w:val="top"/>
          </w:tcPr>
          <w:p w14:paraId="09C11DBE">
            <w:pPr>
              <w:pStyle w:val="6"/>
              <w:spacing w:before="91" w:line="175" w:lineRule="auto"/>
              <w:ind w:left="101"/>
            </w:pPr>
            <w:r>
              <w:rPr>
                <w:b/>
                <w:bCs/>
                <w:spacing w:val="-1"/>
              </w:rPr>
              <w:t>背景</w:t>
            </w:r>
          </w:p>
        </w:tc>
        <w:tc>
          <w:tcPr>
            <w:tcW w:w="3319" w:type="dxa"/>
            <w:vAlign w:val="top"/>
          </w:tcPr>
          <w:p w14:paraId="592B70D2">
            <w:pPr>
              <w:pStyle w:val="6"/>
              <w:spacing w:before="91" w:line="175" w:lineRule="auto"/>
              <w:ind w:left="104"/>
            </w:pPr>
            <w:r>
              <w:rPr>
                <w:b/>
                <w:bCs/>
                <w:spacing w:val="-1"/>
              </w:rPr>
              <w:t>模式特点</w:t>
            </w:r>
          </w:p>
        </w:tc>
      </w:tr>
    </w:tbl>
    <w:p w14:paraId="02281B80">
      <w:pPr>
        <w:rPr>
          <w:rFonts w:ascii="Arial"/>
          <w:sz w:val="21"/>
        </w:rPr>
      </w:pPr>
    </w:p>
    <w:p w14:paraId="50D83C05">
      <w:pPr>
        <w:rPr>
          <w:rFonts w:ascii="Arial" w:hAnsi="Arial" w:eastAsia="Arial" w:cs="Arial"/>
          <w:sz w:val="21"/>
          <w:szCs w:val="21"/>
        </w:rPr>
        <w:sectPr>
          <w:headerReference r:id="rId96" w:type="default"/>
          <w:pgSz w:w="11906" w:h="16839"/>
          <w:pgMar w:top="400" w:right="1785" w:bottom="400" w:left="1785" w:header="0" w:footer="0" w:gutter="0"/>
          <w:cols w:space="720" w:num="1"/>
        </w:sectPr>
      </w:pPr>
    </w:p>
    <w:p w14:paraId="1A4551E3">
      <w:pPr>
        <w:spacing w:before="19"/>
      </w:pPr>
    </w:p>
    <w:p w14:paraId="7273DB37">
      <w:pPr>
        <w:spacing w:before="19"/>
      </w:pPr>
    </w:p>
    <w:p w14:paraId="76D77B68">
      <w:pPr>
        <w:spacing w:before="18"/>
      </w:pPr>
    </w:p>
    <w:p w14:paraId="67573C0E">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66"/>
        <w:gridCol w:w="2205"/>
        <w:gridCol w:w="3319"/>
      </w:tblGrid>
      <w:tr w14:paraId="6E1575C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766" w:type="dxa"/>
            <w:vAlign w:val="top"/>
          </w:tcPr>
          <w:p w14:paraId="2801A287">
            <w:pPr>
              <w:pStyle w:val="6"/>
              <w:spacing w:before="90" w:line="178" w:lineRule="auto"/>
              <w:ind w:left="114"/>
            </w:pPr>
            <w:r>
              <w:rPr>
                <w:spacing w:val="-4"/>
              </w:rPr>
              <w:t>闲鱼</w:t>
            </w:r>
          </w:p>
        </w:tc>
        <w:tc>
          <w:tcPr>
            <w:tcW w:w="2205" w:type="dxa"/>
            <w:vAlign w:val="top"/>
          </w:tcPr>
          <w:p w14:paraId="6DA4500F">
            <w:pPr>
              <w:pStyle w:val="6"/>
              <w:spacing w:before="97" w:line="173" w:lineRule="auto"/>
              <w:ind w:left="111"/>
            </w:pPr>
            <w:r>
              <w:rPr>
                <w:spacing w:val="-4"/>
              </w:rPr>
              <w:t>阿里系</w:t>
            </w:r>
          </w:p>
        </w:tc>
        <w:tc>
          <w:tcPr>
            <w:tcW w:w="3319" w:type="dxa"/>
            <w:vAlign w:val="top"/>
          </w:tcPr>
          <w:p w14:paraId="27F0D2D7">
            <w:pPr>
              <w:pStyle w:val="6"/>
              <w:spacing w:before="91" w:line="177" w:lineRule="auto"/>
              <w:ind w:left="104"/>
            </w:pPr>
            <w:r>
              <w:rPr>
                <w:spacing w:val="-1"/>
              </w:rPr>
              <w:t>全品类二手</w:t>
            </w:r>
          </w:p>
        </w:tc>
      </w:tr>
      <w:tr w14:paraId="547FC0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766" w:type="dxa"/>
            <w:vAlign w:val="top"/>
          </w:tcPr>
          <w:p w14:paraId="3D613B98">
            <w:pPr>
              <w:pStyle w:val="6"/>
              <w:spacing w:before="86" w:line="175" w:lineRule="auto"/>
              <w:ind w:left="103"/>
            </w:pPr>
            <w:r>
              <w:rPr>
                <w:spacing w:val="-1"/>
              </w:rPr>
              <w:t>转转</w:t>
            </w:r>
          </w:p>
        </w:tc>
        <w:tc>
          <w:tcPr>
            <w:tcW w:w="2205" w:type="dxa"/>
            <w:vAlign w:val="top"/>
          </w:tcPr>
          <w:p w14:paraId="2E40471A">
            <w:pPr>
              <w:pStyle w:val="6"/>
              <w:spacing w:before="88" w:line="174" w:lineRule="auto"/>
              <w:ind w:left="100"/>
            </w:pPr>
            <w:r>
              <w:rPr>
                <w:spacing w:val="-1"/>
              </w:rPr>
              <w:t>腾讯系</w:t>
            </w:r>
          </w:p>
        </w:tc>
        <w:tc>
          <w:tcPr>
            <w:tcW w:w="3319" w:type="dxa"/>
            <w:vAlign w:val="top"/>
          </w:tcPr>
          <w:p w14:paraId="188503CF">
            <w:pPr>
              <w:pStyle w:val="6"/>
              <w:spacing w:before="88" w:line="174" w:lineRule="auto"/>
              <w:ind w:left="117"/>
            </w:pPr>
            <w:r>
              <w:rPr>
                <w:spacing w:val="-3"/>
              </w:rPr>
              <w:t>3C垂直</w:t>
            </w:r>
          </w:p>
        </w:tc>
      </w:tr>
      <w:tr w14:paraId="134D8D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766" w:type="dxa"/>
            <w:vAlign w:val="top"/>
          </w:tcPr>
          <w:p w14:paraId="238E6B52">
            <w:pPr>
              <w:pStyle w:val="6"/>
              <w:spacing w:before="91" w:line="177" w:lineRule="auto"/>
              <w:ind w:left="103"/>
            </w:pPr>
            <w:r>
              <w:rPr>
                <w:spacing w:val="-1"/>
              </w:rPr>
              <w:t>拍拍二手</w:t>
            </w:r>
          </w:p>
        </w:tc>
        <w:tc>
          <w:tcPr>
            <w:tcW w:w="2205" w:type="dxa"/>
            <w:vAlign w:val="top"/>
          </w:tcPr>
          <w:p w14:paraId="2B4CF4C3">
            <w:pPr>
              <w:pStyle w:val="6"/>
              <w:spacing w:before="93" w:line="176" w:lineRule="auto"/>
              <w:ind w:left="102"/>
            </w:pPr>
            <w:r>
              <w:rPr>
                <w:spacing w:val="-1"/>
              </w:rPr>
              <w:t>京东系</w:t>
            </w:r>
          </w:p>
        </w:tc>
        <w:tc>
          <w:tcPr>
            <w:tcW w:w="3319" w:type="dxa"/>
            <w:vAlign w:val="top"/>
          </w:tcPr>
          <w:p w14:paraId="220219B9">
            <w:pPr>
              <w:pStyle w:val="6"/>
              <w:spacing w:before="97" w:line="173" w:lineRule="auto"/>
              <w:ind w:left="116"/>
            </w:pPr>
            <w:r>
              <w:rPr>
                <w:spacing w:val="-3"/>
              </w:rPr>
              <w:t>品质二手</w:t>
            </w:r>
          </w:p>
        </w:tc>
      </w:tr>
    </w:tbl>
    <w:p w14:paraId="1D6339D7">
      <w:pPr>
        <w:spacing w:line="316" w:lineRule="auto"/>
        <w:rPr>
          <w:rFonts w:ascii="Arial"/>
          <w:sz w:val="21"/>
        </w:rPr>
      </w:pPr>
    </w:p>
    <w:p w14:paraId="3A3BF66A">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二、新上商业模式的差异 </w:t>
      </w:r>
    </w:p>
    <w:p w14:paraId="0073F02C">
      <w:pPr>
        <w:rPr>
          <w:rFonts w:ascii="Arial"/>
          <w:sz w:val="21"/>
        </w:rPr>
      </w:pPr>
    </w:p>
    <w:p w14:paraId="3DB5F992">
      <w:pPr>
        <w:pStyle w:val="2"/>
        <w:spacing w:before="94" w:line="183" w:lineRule="auto"/>
        <w:ind w:left="16"/>
      </w:pPr>
      <w:r>
        <w:rPr>
          <w:b/>
          <w:bCs/>
          <w:spacing w:val="-2"/>
        </w:rPr>
        <w:t xml:space="preserve">核心竞争优势 </w:t>
      </w:r>
      <w:r>
        <w:rPr>
          <w:spacing w:val="-2"/>
        </w:rPr>
        <w:t>：</w:t>
      </w:r>
    </w:p>
    <w:p w14:paraId="4107E403">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81"/>
        </w:rPr>
        <w:t xml:space="preserve"> </w:t>
      </w:r>
      <w:r>
        <w:rPr>
          <w:b/>
          <w:bCs/>
          <w:spacing w:val="-5"/>
        </w:rPr>
        <w:t xml:space="preserve">C2B2C模式 </w:t>
      </w:r>
      <w:r>
        <w:rPr>
          <w:spacing w:val="-5"/>
        </w:rPr>
        <w:t>：阻断买卖双方直接接触的闭环交易</w:t>
      </w:r>
    </w:p>
    <w:p w14:paraId="0B35DE6A">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货品结构化 </w:t>
      </w:r>
      <w:r>
        <w:rPr>
          <w:spacing w:val="-5"/>
        </w:rPr>
        <w:t>：专注奢侈品品类，拒绝低端商品</w:t>
      </w:r>
    </w:p>
    <w:p w14:paraId="007DEE35">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心智差异化 </w:t>
      </w:r>
      <w:r>
        <w:rPr>
          <w:spacing w:val="-5"/>
        </w:rPr>
        <w:t>：通过社群运营构建用户粘性</w:t>
      </w:r>
    </w:p>
    <w:p w14:paraId="115FBFCD">
      <w:pPr>
        <w:pStyle w:val="2"/>
        <w:spacing w:before="308" w:line="396" w:lineRule="auto"/>
        <w:ind w:left="16" w:right="2162" w:firstLine="16"/>
      </w:pPr>
      <w:r>
        <w:rPr>
          <w:rFonts w:ascii="Wingdings" w:hAnsi="Wingdings" w:eastAsia="Wingdings" w:cs="Wingdings"/>
          <w:spacing w:val="-4"/>
        </w:rPr>
        <w:t>l</w:t>
      </w:r>
      <w:r>
        <w:rPr>
          <w:rFonts w:ascii="Wingdings" w:hAnsi="Wingdings" w:eastAsia="Wingdings" w:cs="Wingdings"/>
          <w:spacing w:val="80"/>
        </w:rPr>
        <w:t xml:space="preserve"> </w:t>
      </w:r>
      <w:r>
        <w:rPr>
          <w:b/>
          <w:bCs/>
          <w:spacing w:val="-4"/>
        </w:rPr>
        <w:t xml:space="preserve">用户生命周期管理 </w:t>
      </w:r>
      <w:r>
        <w:rPr>
          <w:spacing w:val="-4"/>
        </w:rPr>
        <w:t>：跟踪年轻用户成长为高净值客户的过程</w:t>
      </w:r>
      <w:r>
        <w:rPr>
          <w:b/>
          <w:bCs/>
          <w:spacing w:val="-2"/>
        </w:rPr>
        <w:t xml:space="preserve">细分市场机会 </w:t>
      </w:r>
      <w:r>
        <w:rPr>
          <w:spacing w:val="-2"/>
        </w:rPr>
        <w:t>：</w:t>
      </w:r>
    </w:p>
    <w:p w14:paraId="3F246164">
      <w:pPr>
        <w:pStyle w:val="2"/>
        <w:spacing w:before="3" w:line="201"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箱包/名表/珠宝等垂直领域</w:t>
      </w:r>
    </w:p>
    <w:p w14:paraId="0AC39D85">
      <w:pPr>
        <w:pStyle w:val="2"/>
        <w:spacing w:before="308" w:line="196" w:lineRule="auto"/>
        <w:ind w:left="32"/>
      </w:pPr>
      <w:r>
        <w:rPr>
          <w:rFonts w:ascii="Wingdings" w:hAnsi="Wingdings" w:eastAsia="Wingdings" w:cs="Wingdings"/>
        </w:rPr>
        <w:t>l</w:t>
      </w:r>
      <w:r>
        <w:rPr>
          <w:rFonts w:ascii="Wingdings" w:hAnsi="Wingdings" w:eastAsia="Wingdings" w:cs="Wingdings"/>
          <w:spacing w:val="58"/>
        </w:rPr>
        <w:t xml:space="preserve"> </w:t>
      </w:r>
      <w:r>
        <w:t>租赁模式创新（如钻石翡翠短期租赁）</w:t>
      </w:r>
    </w:p>
    <w:p w14:paraId="1C6D8477">
      <w:pPr>
        <w:pStyle w:val="2"/>
        <w:spacing w:before="316"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spacing w:val="-3"/>
        </w:rPr>
        <w:t>建立品类垄断优势</w:t>
      </w:r>
    </w:p>
    <w:p w14:paraId="6B1B0C85">
      <w:pPr>
        <w:spacing w:line="200" w:lineRule="auto"/>
        <w:sectPr>
          <w:pgSz w:w="11906" w:h="16839"/>
          <w:pgMar w:top="400" w:right="1785" w:bottom="400" w:left="1785" w:header="0" w:footer="0" w:gutter="0"/>
          <w:cols w:space="720" w:num="1"/>
        </w:sectPr>
      </w:pPr>
    </w:p>
    <w:p w14:paraId="176C60A3">
      <w:pPr>
        <w:spacing w:line="337" w:lineRule="auto"/>
        <w:rPr>
          <w:rFonts w:ascii="Arial"/>
          <w:sz w:val="21"/>
        </w:rPr>
      </w:pPr>
    </w:p>
    <w:p w14:paraId="07A0E12C">
      <w:pPr>
        <w:pStyle w:val="2"/>
        <w:spacing w:before="95" w:line="184" w:lineRule="auto"/>
        <w:ind w:left="20"/>
        <w:outlineLvl w:val="0"/>
        <w:rPr>
          <w:rFonts w:hint="eastAsia" w:ascii="Arial" w:hAnsi="Arial" w:eastAsia="微软雅黑" w:cs="Arial"/>
          <w:sz w:val="16"/>
          <w:szCs w:val="16"/>
          <w:lang w:eastAsia="zh-CN"/>
        </w:rPr>
      </w:pPr>
      <w:r>
        <w:rPr>
          <w:b/>
          <w:bCs/>
          <w:spacing w:val="4"/>
        </w:rPr>
        <w:t>一、获得主流资本投资的商业模式案例</w:t>
      </w:r>
      <w:r>
        <w:rPr>
          <w:b/>
          <w:bCs/>
          <w:spacing w:val="28"/>
          <w:w w:val="101"/>
        </w:rPr>
        <w:t xml:space="preserve"> </w:t>
      </w:r>
    </w:p>
    <w:p w14:paraId="521BEA58">
      <w:pPr>
        <w:pStyle w:val="2"/>
        <w:spacing w:before="335" w:line="407" w:lineRule="auto"/>
        <w:ind w:left="16" w:right="180" w:firstLine="3"/>
      </w:pPr>
      <w:r>
        <w:rPr>
          <w:b/>
          <w:bCs/>
        </w:rPr>
        <w:t>上市公司的商业模式及获得主流资本投资的模式分析</w:t>
      </w:r>
      <w:r>
        <w:t>。</w:t>
      </w:r>
      <w:r>
        <w:rPr>
          <w:b/>
          <w:bCs/>
        </w:rPr>
        <w:t>近期获得主</w:t>
      </w:r>
      <w:r>
        <w:rPr>
          <w:b/>
          <w:bCs/>
          <w:spacing w:val="-1"/>
        </w:rPr>
        <w:t>流资本投资的商业模式主要包括智慧医疗等领域</w:t>
      </w:r>
      <w:r>
        <w:rPr>
          <w:spacing w:val="-1"/>
        </w:rPr>
        <w:t>。</w:t>
      </w:r>
    </w:p>
    <w:p w14:paraId="6F0D03A5">
      <w:pPr>
        <w:pStyle w:val="2"/>
        <w:spacing w:before="29" w:line="230" w:lineRule="auto"/>
        <w:ind w:left="47"/>
        <w:outlineLvl w:val="1"/>
        <w:rPr>
          <w:rFonts w:hint="eastAsia" w:ascii="Arial" w:hAnsi="Arial" w:eastAsia="微软雅黑" w:cs="Arial"/>
          <w:sz w:val="16"/>
          <w:szCs w:val="16"/>
          <w:lang w:eastAsia="zh-CN"/>
        </w:rPr>
      </w:pPr>
      <w:r>
        <w:rPr>
          <w:b/>
          <w:bCs/>
          <w:spacing w:val="7"/>
          <w:sz w:val="36"/>
          <w:szCs w:val="36"/>
        </w:rPr>
        <w:t xml:space="preserve">1.深睿医疗 </w:t>
      </w:r>
    </w:p>
    <w:p w14:paraId="69EEF451">
      <w:pPr>
        <w:pStyle w:val="2"/>
        <w:spacing w:before="161" w:line="395" w:lineRule="auto"/>
        <w:ind w:left="465" w:right="183" w:hanging="43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深睿医疗主营业务为智慧医疗解决方案 </w:t>
      </w:r>
      <w:r>
        <w:rPr>
          <w:spacing w:val="-2"/>
        </w:rPr>
        <w:t>，</w:t>
      </w:r>
      <w:r>
        <w:rPr>
          <w:spacing w:val="-3"/>
        </w:rPr>
        <w:t>涵盖人工智能与互联网技术在医疗领域</w:t>
      </w:r>
      <w:r>
        <w:rPr>
          <w:spacing w:val="-11"/>
        </w:rPr>
        <w:t>的应用。</w:t>
      </w:r>
    </w:p>
    <w:p w14:paraId="773F0EA0">
      <w:pPr>
        <w:pStyle w:val="2"/>
        <w:spacing w:before="4" w:line="395" w:lineRule="auto"/>
        <w:ind w:left="457" w:right="17" w:hanging="425"/>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2020年完成C轮融资2亿元</w:t>
      </w:r>
      <w:r>
        <w:rPr>
          <w:b/>
          <w:bCs/>
          <w:spacing w:val="-12"/>
        </w:rPr>
        <w:t xml:space="preserve"> </w:t>
      </w:r>
      <w:r>
        <w:rPr>
          <w:spacing w:val="-2"/>
        </w:rPr>
        <w:t>，由中关村龙门投资领投，上</w:t>
      </w:r>
      <w:r>
        <w:rPr>
          <w:spacing w:val="-3"/>
        </w:rPr>
        <w:t>海部分资本及老股东君联</w:t>
      </w:r>
      <w:r>
        <w:rPr>
          <w:spacing w:val="-8"/>
        </w:rPr>
        <w:t>资本跟投。</w:t>
      </w:r>
    </w:p>
    <w:p w14:paraId="70806AF4">
      <w:pPr>
        <w:pStyle w:val="2"/>
        <w:spacing w:before="5" w:line="395" w:lineRule="auto"/>
        <w:ind w:left="457" w:right="184"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成立四年内完成五轮融资 </w:t>
      </w:r>
      <w:r>
        <w:rPr>
          <w:spacing w:val="-2"/>
        </w:rPr>
        <w:t>，总部位于北</w:t>
      </w:r>
      <w:r>
        <w:rPr>
          <w:spacing w:val="-3"/>
        </w:rPr>
        <w:t>京，核心技术为医疗机构提供人工智能解</w:t>
      </w:r>
      <w:r>
        <w:rPr>
          <w:spacing w:val="-9"/>
        </w:rPr>
        <w:t>决方案。</w:t>
      </w:r>
    </w:p>
    <w:p w14:paraId="6BEBC578">
      <w:pPr>
        <w:pStyle w:val="2"/>
        <w:spacing w:before="6" w:line="395" w:lineRule="auto"/>
        <w:ind w:left="456" w:right="236"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医学影像是人工智能+医疗行业的第二大市场 </w:t>
      </w:r>
      <w:r>
        <w:rPr>
          <w:spacing w:val="-3"/>
        </w:rPr>
        <w:t>，其产品覆盖临床诊断全流程，包括智能导诊、影像检测、病理分析等。</w:t>
      </w:r>
    </w:p>
    <w:p w14:paraId="75708A58">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已落地400余家医院 </w:t>
      </w:r>
      <w:r>
        <w:rPr>
          <w:spacing w:val="-4"/>
        </w:rPr>
        <w:t>，未来需通过经销商拓展市场，规避行业灰色地</w:t>
      </w:r>
      <w:r>
        <w:rPr>
          <w:spacing w:val="-5"/>
        </w:rPr>
        <w:t>带。</w:t>
      </w:r>
    </w:p>
    <w:p w14:paraId="1514DBA0">
      <w:pPr>
        <w:pStyle w:val="2"/>
        <w:spacing w:before="309" w:line="196" w:lineRule="auto"/>
        <w:ind w:left="3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商业模式核心为“卖赚钱机会” </w:t>
      </w:r>
      <w:r>
        <w:rPr>
          <w:spacing w:val="-3"/>
        </w:rPr>
        <w:t>，通过地级市加盟模式（单店100万元）实现规</w:t>
      </w:r>
    </w:p>
    <w:p w14:paraId="393868ED">
      <w:pPr>
        <w:pStyle w:val="2"/>
        <w:spacing w:before="329" w:line="182" w:lineRule="auto"/>
        <w:ind w:left="456"/>
      </w:pPr>
      <w:r>
        <w:rPr>
          <w:spacing w:val="-8"/>
        </w:rPr>
        <w:t>模化扩张。</w:t>
      </w:r>
    </w:p>
    <w:p w14:paraId="5E1EEB91">
      <w:pPr>
        <w:spacing w:line="437" w:lineRule="auto"/>
        <w:rPr>
          <w:rFonts w:ascii="Arial"/>
          <w:sz w:val="21"/>
        </w:rPr>
      </w:pPr>
    </w:p>
    <w:p w14:paraId="5C9D0B82">
      <w:pPr>
        <w:pStyle w:val="2"/>
        <w:spacing w:before="95" w:line="184" w:lineRule="auto"/>
        <w:ind w:left="20"/>
        <w:outlineLvl w:val="0"/>
        <w:rPr>
          <w:rFonts w:hint="eastAsia" w:ascii="Arial" w:hAnsi="Arial" w:eastAsia="微软雅黑" w:cs="Arial"/>
          <w:sz w:val="16"/>
          <w:szCs w:val="16"/>
          <w:lang w:eastAsia="zh-CN"/>
        </w:rPr>
      </w:pPr>
      <w:r>
        <w:rPr>
          <w:b/>
          <w:bCs/>
          <w:spacing w:val="4"/>
        </w:rPr>
        <w:t xml:space="preserve">二、人工智能企业获得主流资本投资的分析 </w:t>
      </w:r>
    </w:p>
    <w:p w14:paraId="3D9D50BA">
      <w:pPr>
        <w:pStyle w:val="2"/>
        <w:spacing w:before="324" w:line="395" w:lineRule="auto"/>
        <w:ind w:left="457" w:right="185" w:hanging="425"/>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人工智能企业需聚焦“卖赚钱机会”而非产品 </w:t>
      </w:r>
      <w:r>
        <w:rPr>
          <w:spacing w:val="-3"/>
        </w:rPr>
        <w:t>，目标客户为寻求高回报的投资者</w:t>
      </w:r>
      <w:r>
        <w:rPr>
          <w:spacing w:val="-8"/>
        </w:rPr>
        <w:t>或经销商。</w:t>
      </w:r>
    </w:p>
    <w:p w14:paraId="600D69BD">
      <w:pPr>
        <w:pStyle w:val="2"/>
        <w:spacing w:before="6" w:line="395" w:lineRule="auto"/>
        <w:ind w:left="456" w:right="191" w:hanging="424"/>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医疗行业经销商因政策调整（如两票制）存在市场空白 </w:t>
      </w:r>
      <w:r>
        <w:rPr>
          <w:spacing w:val="-3"/>
        </w:rPr>
        <w:t>，可成为智慧医疗产品的</w:t>
      </w:r>
      <w:r>
        <w:rPr>
          <w:spacing w:val="-8"/>
        </w:rPr>
        <w:t>推广渠道。</w:t>
      </w:r>
    </w:p>
    <w:p w14:paraId="57555DAD">
      <w:pPr>
        <w:spacing w:line="395" w:lineRule="auto"/>
        <w:sectPr>
          <w:headerReference r:id="rId97" w:type="default"/>
          <w:pgSz w:w="11906" w:h="16839"/>
          <w:pgMar w:top="1728" w:right="1785" w:bottom="400" w:left="1785" w:header="1452" w:footer="0" w:gutter="0"/>
          <w:cols w:space="720" w:num="1"/>
        </w:sectPr>
      </w:pPr>
    </w:p>
    <w:p w14:paraId="6B6B90A3">
      <w:pPr>
        <w:spacing w:line="285" w:lineRule="auto"/>
        <w:rPr>
          <w:rFonts w:ascii="Arial"/>
          <w:sz w:val="21"/>
        </w:rPr>
      </w:pPr>
    </w:p>
    <w:p w14:paraId="127970DE">
      <w:pPr>
        <w:spacing w:line="285" w:lineRule="auto"/>
        <w:rPr>
          <w:rFonts w:ascii="Arial"/>
          <w:sz w:val="21"/>
        </w:rPr>
      </w:pPr>
    </w:p>
    <w:p w14:paraId="66DD8E76">
      <w:pPr>
        <w:spacing w:line="285" w:lineRule="auto"/>
        <w:rPr>
          <w:rFonts w:ascii="Arial"/>
          <w:sz w:val="21"/>
        </w:rPr>
      </w:pPr>
    </w:p>
    <w:p w14:paraId="288CA0E9">
      <w:pPr>
        <w:spacing w:line="286" w:lineRule="auto"/>
        <w:rPr>
          <w:rFonts w:ascii="Arial"/>
          <w:sz w:val="21"/>
        </w:rPr>
      </w:pPr>
    </w:p>
    <w:p w14:paraId="5E09F251">
      <w:pPr>
        <w:pStyle w:val="2"/>
        <w:spacing w:before="95" w:line="395" w:lineRule="auto"/>
        <w:ind w:left="472" w:right="509" w:hanging="440"/>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技术优势与渠道建设并重 </w:t>
      </w:r>
      <w:r>
        <w:rPr>
          <w:spacing w:val="-2"/>
        </w:rPr>
        <w:t>，例如金蝶软件通过</w:t>
      </w:r>
      <w:r>
        <w:rPr>
          <w:spacing w:val="-3"/>
        </w:rPr>
        <w:t>120家分公司、800家经销商及12000名员工构建超级渠道，实现市值千亿港币。</w:t>
      </w:r>
    </w:p>
    <w:p w14:paraId="5F4ABA7B">
      <w:pPr>
        <w:spacing w:line="395" w:lineRule="auto"/>
        <w:sectPr>
          <w:headerReference r:id="rId98" w:type="default"/>
          <w:pgSz w:w="11906" w:h="16839"/>
          <w:pgMar w:top="400" w:right="1785" w:bottom="400" w:left="1785" w:header="0" w:footer="0" w:gutter="0"/>
          <w:cols w:space="720" w:num="1"/>
        </w:sectPr>
      </w:pPr>
    </w:p>
    <w:p w14:paraId="46368491">
      <w:pPr>
        <w:spacing w:line="339" w:lineRule="auto"/>
        <w:rPr>
          <w:rFonts w:ascii="Arial"/>
          <w:sz w:val="21"/>
        </w:rPr>
      </w:pPr>
    </w:p>
    <w:p w14:paraId="401A69F7">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一、坤远基因获得b轮融资 </w:t>
      </w:r>
    </w:p>
    <w:p w14:paraId="0A41DD15">
      <w:pPr>
        <w:pStyle w:val="2"/>
        <w:spacing w:before="333" w:line="408" w:lineRule="auto"/>
        <w:ind w:left="16" w:right="224"/>
      </w:pPr>
      <w:r>
        <w:t>坤远基因获得10亿元B轮融资，投资方包括德同资本、富荣资本、华美国际</w:t>
      </w:r>
      <w:r>
        <w:rPr>
          <w:spacing w:val="-1"/>
        </w:rPr>
        <w:t>、无锡金</w:t>
      </w:r>
      <w:r>
        <w:rPr>
          <w:spacing w:val="-3"/>
        </w:rPr>
        <w:t>控等机构，原有股东双核资本继续跟投。</w:t>
      </w:r>
    </w:p>
    <w:p w14:paraId="4F03A9EF">
      <w:pPr>
        <w:pStyle w:val="2"/>
        <w:spacing w:before="165" w:line="184" w:lineRule="auto"/>
        <w:ind w:left="20"/>
        <w:outlineLvl w:val="0"/>
        <w:rPr>
          <w:rFonts w:hint="eastAsia" w:ascii="Arial" w:hAnsi="Arial" w:eastAsia="微软雅黑" w:cs="Arial"/>
          <w:sz w:val="16"/>
          <w:szCs w:val="16"/>
          <w:lang w:eastAsia="zh-CN"/>
        </w:rPr>
      </w:pPr>
      <w:r>
        <w:rPr>
          <w:b/>
          <w:bCs/>
          <w:spacing w:val="7"/>
        </w:rPr>
        <w:t xml:space="preserve">二、21世纪五大赛道 </w:t>
      </w:r>
    </w:p>
    <w:p w14:paraId="72E71526">
      <w:pPr>
        <w:rPr>
          <w:rFonts w:ascii="Arial"/>
          <w:sz w:val="21"/>
        </w:rPr>
      </w:pPr>
    </w:p>
    <w:p w14:paraId="264B3B84">
      <w:pPr>
        <w:pStyle w:val="2"/>
        <w:spacing w:before="94" w:line="183" w:lineRule="auto"/>
        <w:ind w:left="25"/>
      </w:pPr>
      <w:r>
        <w:t>21世纪五大赛道包括：</w:t>
      </w:r>
    </w:p>
    <w:p w14:paraId="3C9FFF88">
      <w:pPr>
        <w:pStyle w:val="2"/>
        <w:spacing w:before="325" w:line="196" w:lineRule="auto"/>
        <w:ind w:left="32"/>
      </w:pPr>
      <w:r>
        <w:rPr>
          <w:rFonts w:ascii="Wingdings" w:hAnsi="Wingdings" w:eastAsia="Wingdings" w:cs="Wingdings"/>
        </w:rPr>
        <w:t>l</w:t>
      </w:r>
      <w:r>
        <w:rPr>
          <w:rFonts w:ascii="Wingdings" w:hAnsi="Wingdings" w:eastAsia="Wingdings" w:cs="Wingdings"/>
          <w:spacing w:val="58"/>
        </w:rPr>
        <w:t xml:space="preserve"> </w:t>
      </w:r>
      <w:r>
        <w:rPr>
          <w:b/>
          <w:bCs/>
        </w:rPr>
        <w:t>人工智能</w:t>
      </w:r>
      <w:r>
        <w:t>（核心竞争区域为硅谷）</w:t>
      </w:r>
    </w:p>
    <w:p w14:paraId="04EDF9D0">
      <w:pPr>
        <w:pStyle w:val="2"/>
        <w:spacing w:before="315" w:line="196" w:lineRule="auto"/>
        <w:ind w:left="32"/>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区块链</w:t>
      </w:r>
      <w:r>
        <w:rPr>
          <w:spacing w:val="-1"/>
        </w:rPr>
        <w:t>（核心竞争区域为华尔街）</w:t>
      </w:r>
    </w:p>
    <w:p w14:paraId="21770DE5">
      <w:pPr>
        <w:pStyle w:val="2"/>
        <w:spacing w:before="316" w:line="196" w:lineRule="auto"/>
        <w:ind w:left="32"/>
      </w:pPr>
      <w:r>
        <w:rPr>
          <w:rFonts w:ascii="Wingdings" w:hAnsi="Wingdings" w:eastAsia="Wingdings" w:cs="Wingdings"/>
        </w:rPr>
        <w:t>l</w:t>
      </w:r>
      <w:r>
        <w:rPr>
          <w:rFonts w:ascii="Wingdings" w:hAnsi="Wingdings" w:eastAsia="Wingdings" w:cs="Wingdings"/>
          <w:spacing w:val="58"/>
        </w:rPr>
        <w:t xml:space="preserve"> </w:t>
      </w:r>
      <w:r>
        <w:rPr>
          <w:b/>
          <w:bCs/>
        </w:rPr>
        <w:t>基因编辑</w:t>
      </w:r>
      <w:r>
        <w:t>（核心竞争区域为波士顿）</w:t>
      </w:r>
    </w:p>
    <w:p w14:paraId="6D9CA073">
      <w:pPr>
        <w:pStyle w:val="2"/>
        <w:spacing w:before="317" w:line="200" w:lineRule="auto"/>
        <w:ind w:left="32"/>
      </w:pPr>
      <w:r>
        <w:rPr>
          <w:rFonts w:ascii="Wingdings" w:hAnsi="Wingdings" w:eastAsia="Wingdings" w:cs="Wingdings"/>
          <w:spacing w:val="-6"/>
        </w:rPr>
        <w:t>l</w:t>
      </w:r>
      <w:r>
        <w:rPr>
          <w:rFonts w:ascii="Wingdings" w:hAnsi="Wingdings" w:eastAsia="Wingdings" w:cs="Wingdings"/>
          <w:spacing w:val="61"/>
        </w:rPr>
        <w:t xml:space="preserve"> </w:t>
      </w:r>
      <w:r>
        <w:rPr>
          <w:b/>
          <w:bCs/>
          <w:spacing w:val="-6"/>
        </w:rPr>
        <w:t>大健康</w:t>
      </w:r>
    </w:p>
    <w:p w14:paraId="49A4D160">
      <w:pPr>
        <w:pStyle w:val="2"/>
        <w:spacing w:before="308"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新能源</w:t>
      </w:r>
      <w:r>
        <w:t>（核心竞争区域为中国）</w:t>
      </w:r>
    </w:p>
    <w:p w14:paraId="4ADB763F">
      <w:pPr>
        <w:pStyle w:val="2"/>
        <w:spacing w:before="328" w:line="183" w:lineRule="auto"/>
        <w:ind w:left="456"/>
      </w:pPr>
      <w:r>
        <w:rPr>
          <w:spacing w:val="-3"/>
        </w:rPr>
        <w:t>坤远基因同时涉及基因编辑与大健康领域。</w:t>
      </w:r>
    </w:p>
    <w:p w14:paraId="3B9CD0AC">
      <w:pPr>
        <w:spacing w:line="439" w:lineRule="auto"/>
        <w:rPr>
          <w:rFonts w:ascii="Arial"/>
          <w:sz w:val="21"/>
        </w:rPr>
      </w:pPr>
    </w:p>
    <w:p w14:paraId="123B3785">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三、基因属于大健康 </w:t>
      </w:r>
    </w:p>
    <w:p w14:paraId="044C2EF3">
      <w:pPr>
        <w:rPr>
          <w:rFonts w:ascii="Arial"/>
          <w:sz w:val="21"/>
        </w:rPr>
      </w:pPr>
    </w:p>
    <w:p w14:paraId="54F90455">
      <w:pPr>
        <w:pStyle w:val="2"/>
        <w:spacing w:before="95" w:line="406" w:lineRule="auto"/>
        <w:ind w:left="31" w:right="180" w:hanging="15"/>
      </w:pPr>
      <w:r>
        <w:t>基因编辑技术属于大健康领域，但当前市场竞争重心正从波士顿向中国转移</w:t>
      </w:r>
      <w:r>
        <w:rPr>
          <w:spacing w:val="-1"/>
        </w:rPr>
        <w:t>。坤远基</w:t>
      </w:r>
      <w:r>
        <w:rPr>
          <w:spacing w:val="-5"/>
        </w:rPr>
        <w:t>因成立于2014年。</w:t>
      </w:r>
    </w:p>
    <w:p w14:paraId="71955E11">
      <w:pPr>
        <w:pStyle w:val="2"/>
        <w:spacing w:before="171" w:line="183" w:lineRule="auto"/>
        <w:ind w:left="27"/>
        <w:outlineLvl w:val="0"/>
        <w:rPr>
          <w:rFonts w:hint="eastAsia" w:ascii="Arial" w:hAnsi="Arial" w:eastAsia="微软雅黑" w:cs="Arial"/>
          <w:sz w:val="16"/>
          <w:szCs w:val="16"/>
          <w:lang w:eastAsia="zh-CN"/>
        </w:rPr>
      </w:pPr>
      <w:r>
        <w:rPr>
          <w:b/>
          <w:bCs/>
          <w:spacing w:val="7"/>
        </w:rPr>
        <w:t xml:space="preserve">四、坤元基金介绍 </w:t>
      </w:r>
    </w:p>
    <w:p w14:paraId="32C561AE">
      <w:pPr>
        <w:pStyle w:val="2"/>
        <w:spacing w:before="335" w:line="407" w:lineRule="auto"/>
        <w:ind w:left="16" w:right="166"/>
      </w:pPr>
      <w:r>
        <w:t>坤远基因专注于基因检测与分子诊断研发。</w:t>
      </w:r>
      <w:r>
        <w:rPr>
          <w:b/>
          <w:bCs/>
        </w:rPr>
        <w:t>医疗行业中OEM/ODM模式通常</w:t>
      </w:r>
      <w:r>
        <w:rPr>
          <w:b/>
          <w:bCs/>
          <w:spacing w:val="-1"/>
        </w:rPr>
        <w:t>比OBM模式更具商业价值</w:t>
      </w:r>
      <w:r>
        <w:rPr>
          <w:spacing w:val="-1"/>
        </w:rPr>
        <w:t>。</w:t>
      </w:r>
    </w:p>
    <w:p w14:paraId="70840132">
      <w:pPr>
        <w:pStyle w:val="2"/>
        <w:spacing w:before="167" w:line="184" w:lineRule="auto"/>
        <w:ind w:left="18"/>
        <w:outlineLvl w:val="0"/>
        <w:rPr>
          <w:rFonts w:hint="eastAsia" w:ascii="Arial" w:hAnsi="Arial" w:eastAsia="微软雅黑" w:cs="Arial"/>
          <w:sz w:val="16"/>
          <w:szCs w:val="16"/>
          <w:lang w:eastAsia="zh-CN"/>
        </w:rPr>
      </w:pPr>
      <w:r>
        <w:rPr>
          <w:b/>
          <w:bCs/>
          <w:spacing w:val="8"/>
        </w:rPr>
        <w:t xml:space="preserve">五、高发肿瘤的预防 </w:t>
      </w:r>
    </w:p>
    <w:p w14:paraId="7504CE7C">
      <w:pPr>
        <w:pStyle w:val="2"/>
        <w:spacing w:before="335" w:line="184" w:lineRule="auto"/>
        <w:ind w:left="16"/>
      </w:pPr>
      <w:r>
        <w:t>坤远基因技术聚焦高发肿瘤预防领域，包括：</w:t>
      </w:r>
    </w:p>
    <w:p w14:paraId="0DCC62DF">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癌症早期筛查</w:t>
      </w:r>
    </w:p>
    <w:p w14:paraId="2521547E">
      <w:pPr>
        <w:spacing w:line="200" w:lineRule="auto"/>
        <w:sectPr>
          <w:headerReference r:id="rId99" w:type="default"/>
          <w:pgSz w:w="11906" w:h="16839"/>
          <w:pgMar w:top="1728" w:right="1785" w:bottom="400" w:left="1785" w:header="1452" w:footer="0" w:gutter="0"/>
          <w:cols w:space="720" w:num="1"/>
        </w:sectPr>
      </w:pPr>
    </w:p>
    <w:p w14:paraId="0E6C8E82">
      <w:pPr>
        <w:spacing w:line="284" w:lineRule="auto"/>
        <w:rPr>
          <w:rFonts w:ascii="Arial"/>
          <w:sz w:val="21"/>
        </w:rPr>
      </w:pPr>
    </w:p>
    <w:p w14:paraId="34B29CB5">
      <w:pPr>
        <w:spacing w:line="285" w:lineRule="auto"/>
        <w:rPr>
          <w:rFonts w:ascii="Arial"/>
          <w:sz w:val="21"/>
        </w:rPr>
      </w:pPr>
    </w:p>
    <w:p w14:paraId="7FF46E14">
      <w:pPr>
        <w:spacing w:line="285" w:lineRule="auto"/>
        <w:rPr>
          <w:rFonts w:ascii="Arial"/>
          <w:sz w:val="21"/>
        </w:rPr>
      </w:pPr>
    </w:p>
    <w:p w14:paraId="6788C42B">
      <w:pPr>
        <w:spacing w:line="285" w:lineRule="auto"/>
        <w:rPr>
          <w:rFonts w:ascii="Arial"/>
          <w:sz w:val="21"/>
        </w:rPr>
      </w:pPr>
    </w:p>
    <w:p w14:paraId="18ABA952">
      <w:pPr>
        <w:pStyle w:val="2"/>
        <w:spacing w:before="94"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精准用药服务</w:t>
      </w:r>
    </w:p>
    <w:p w14:paraId="55F3F0C7">
      <w:pPr>
        <w:pStyle w:val="2"/>
        <w:spacing w:before="317" w:line="410" w:lineRule="auto"/>
        <w:ind w:left="432" w:right="183" w:firstLine="24"/>
      </w:pPr>
      <w:r>
        <w:rPr>
          <w:b/>
          <w:bCs/>
        </w:rPr>
        <w:t>泛癌症检测技术具备多行业应用潜力</w:t>
      </w:r>
      <w:r>
        <w:t>。常规年度体检无法有效识</w:t>
      </w:r>
      <w:r>
        <w:rPr>
          <w:spacing w:val="-1"/>
        </w:rPr>
        <w:t>别癌症早期病变</w:t>
      </w:r>
      <w:r>
        <w:rPr>
          <w:spacing w:val="1"/>
        </w:rPr>
        <w:t>（癌变进展周期仅3-6个月</w:t>
      </w:r>
      <w:r>
        <w:t>），</w:t>
      </w:r>
      <w:r>
        <w:rPr>
          <w:b/>
          <w:bCs/>
          <w:spacing w:val="1"/>
        </w:rPr>
        <w:t>基因编辑技术</w:t>
      </w:r>
      <w:r>
        <w:rPr>
          <w:b/>
          <w:bCs/>
        </w:rPr>
        <w:t>是早期筛查的关键</w:t>
      </w:r>
      <w:r>
        <w:t>。</w:t>
      </w:r>
    </w:p>
    <w:p w14:paraId="18D443F0">
      <w:pPr>
        <w:pStyle w:val="2"/>
        <w:spacing w:before="159" w:line="184" w:lineRule="auto"/>
        <w:ind w:left="17"/>
        <w:outlineLvl w:val="0"/>
        <w:rPr>
          <w:rFonts w:hint="eastAsia" w:ascii="Arial" w:hAnsi="Arial" w:eastAsia="微软雅黑" w:cs="Arial"/>
          <w:sz w:val="16"/>
          <w:szCs w:val="16"/>
          <w:lang w:eastAsia="zh-CN"/>
        </w:rPr>
      </w:pPr>
      <w:r>
        <w:rPr>
          <w:b/>
          <w:bCs/>
          <w:spacing w:val="7"/>
        </w:rPr>
        <w:t xml:space="preserve">六、坤元基金样本研究 </w:t>
      </w:r>
    </w:p>
    <w:p w14:paraId="404E7742">
      <w:pPr>
        <w:rPr>
          <w:rFonts w:ascii="Arial"/>
          <w:sz w:val="21"/>
        </w:rPr>
      </w:pPr>
    </w:p>
    <w:p w14:paraId="4D125F93">
      <w:pPr>
        <w:pStyle w:val="2"/>
        <w:spacing w:before="94" w:line="407" w:lineRule="auto"/>
        <w:ind w:left="15" w:right="138" w:firstLine="1"/>
      </w:pPr>
      <w:r>
        <w:t>坤远基因已启动5-10万例前瞻性临床研究，旨在建立行业技术标准，目前</w:t>
      </w:r>
      <w:r>
        <w:rPr>
          <w:spacing w:val="-1"/>
        </w:rPr>
        <w:t>取得阶段性成果。创始人高远与张坤强调"无绝对成功，唯相对失败"</w:t>
      </w:r>
      <w:r>
        <w:rPr>
          <w:spacing w:val="-2"/>
        </w:rPr>
        <w:t>的研发理念。</w:t>
      </w:r>
    </w:p>
    <w:p w14:paraId="7C1959E8">
      <w:pPr>
        <w:pStyle w:val="2"/>
        <w:spacing w:before="168" w:line="183" w:lineRule="auto"/>
        <w:ind w:left="18"/>
        <w:outlineLvl w:val="0"/>
        <w:rPr>
          <w:rFonts w:hint="eastAsia" w:ascii="Arial" w:hAnsi="Arial" w:eastAsia="微软雅黑" w:cs="Arial"/>
          <w:sz w:val="16"/>
          <w:szCs w:val="16"/>
          <w:lang w:eastAsia="zh-CN"/>
        </w:rPr>
      </w:pPr>
      <w:r>
        <w:rPr>
          <w:b/>
          <w:bCs/>
          <w:spacing w:val="9"/>
        </w:rPr>
        <w:t xml:space="preserve">七、创始人介绍 </w:t>
      </w:r>
    </w:p>
    <w:p w14:paraId="4EFDA453">
      <w:pPr>
        <w:pStyle w:val="2"/>
        <w:spacing w:before="333" w:line="397" w:lineRule="auto"/>
        <w:ind w:left="16" w:right="85"/>
      </w:pPr>
      <w:r>
        <w:t>创始团队由复旦大学、吉林大学及美国高校背景的科学家-企业家复合型人</w:t>
      </w:r>
      <w:r>
        <w:rPr>
          <w:spacing w:val="-1"/>
        </w:rPr>
        <w:t>才组成。</w:t>
      </w:r>
      <w:r>
        <w:rPr>
          <w:b/>
          <w:bCs/>
          <w:spacing w:val="-1"/>
        </w:rPr>
        <w:t>当</w:t>
      </w:r>
      <w:r>
        <w:rPr>
          <w:b/>
          <w:bCs/>
          <w:spacing w:val="-3"/>
        </w:rPr>
        <w:t xml:space="preserve">前科技企业领军者需兼具科研能力与商业思维 </w:t>
      </w:r>
      <w:r>
        <w:rPr>
          <w:spacing w:val="-3"/>
        </w:rPr>
        <w:t>，典型案例包括中芯国际、紫光展锐、</w:t>
      </w:r>
    </w:p>
    <w:p w14:paraId="6E74DD58">
      <w:pPr>
        <w:pStyle w:val="2"/>
        <w:spacing w:before="2" w:line="183" w:lineRule="auto"/>
        <w:ind w:left="19"/>
      </w:pPr>
      <w:r>
        <w:rPr>
          <w:spacing w:val="-7"/>
        </w:rPr>
        <w:t>南启科技等。</w:t>
      </w:r>
    </w:p>
    <w:p w14:paraId="08C9CE52">
      <w:pPr>
        <w:spacing w:line="439" w:lineRule="auto"/>
        <w:rPr>
          <w:rFonts w:ascii="Arial"/>
          <w:sz w:val="21"/>
        </w:rPr>
      </w:pPr>
    </w:p>
    <w:p w14:paraId="08C7525A">
      <w:pPr>
        <w:pStyle w:val="2"/>
        <w:spacing w:before="94" w:line="183" w:lineRule="auto"/>
        <w:ind w:left="14"/>
        <w:outlineLvl w:val="0"/>
        <w:rPr>
          <w:rFonts w:hint="eastAsia" w:ascii="Arial" w:hAnsi="Arial" w:eastAsia="微软雅黑" w:cs="Arial"/>
          <w:sz w:val="16"/>
          <w:szCs w:val="16"/>
          <w:lang w:eastAsia="zh-CN"/>
        </w:rPr>
      </w:pPr>
      <w:r>
        <w:rPr>
          <w:b/>
          <w:bCs/>
          <w:spacing w:val="4"/>
        </w:rPr>
        <w:t>八、优势资本和上海交大、南京一些国有企业组织的</w:t>
      </w:r>
      <w:r>
        <w:rPr>
          <w:b/>
          <w:bCs/>
          <w:spacing w:val="3"/>
        </w:rPr>
        <w:t xml:space="preserve">合资公司 </w:t>
      </w:r>
    </w:p>
    <w:p w14:paraId="7379377B">
      <w:pPr>
        <w:rPr>
          <w:rFonts w:ascii="Arial"/>
          <w:sz w:val="21"/>
        </w:rPr>
      </w:pPr>
    </w:p>
    <w:p w14:paraId="2A3A81C8">
      <w:pPr>
        <w:pStyle w:val="2"/>
        <w:spacing w:before="95" w:line="403" w:lineRule="auto"/>
        <w:ind w:left="16" w:right="180"/>
        <w:jc w:val="both"/>
      </w:pPr>
      <w:r>
        <w:t>优势资本联合中科院、上海交大及南京国企成立科技孵化器，重点培育基因</w:t>
      </w:r>
      <w:r>
        <w:rPr>
          <w:spacing w:val="-1"/>
        </w:rPr>
        <w:t>技术等前</w:t>
      </w:r>
      <w:r>
        <w:rPr>
          <w:spacing w:val="-2"/>
        </w:rPr>
        <w:t>沿领域企业。</w:t>
      </w:r>
      <w:r>
        <w:rPr>
          <w:b/>
          <w:bCs/>
          <w:spacing w:val="-2"/>
        </w:rPr>
        <w:t xml:space="preserve">中国商业环境正从超级渠道主导转向超级产品驱动 </w:t>
      </w:r>
      <w:r>
        <w:rPr>
          <w:spacing w:val="-2"/>
        </w:rPr>
        <w:t>，坤远基因属于首批</w:t>
      </w:r>
      <w:r>
        <w:rPr>
          <w:spacing w:val="-4"/>
        </w:rPr>
        <w:t>转型成功的1%企业代表。</w:t>
      </w:r>
    </w:p>
    <w:p w14:paraId="28522AD9">
      <w:pPr>
        <w:spacing w:line="403" w:lineRule="auto"/>
        <w:sectPr>
          <w:headerReference r:id="rId100" w:type="default"/>
          <w:pgSz w:w="11906" w:h="16839"/>
          <w:pgMar w:top="400" w:right="1785" w:bottom="400" w:left="1785" w:header="0" w:footer="0" w:gutter="0"/>
          <w:cols w:space="720" w:num="1"/>
        </w:sectPr>
      </w:pPr>
    </w:p>
    <w:p w14:paraId="328799CA">
      <w:pPr>
        <w:spacing w:line="339" w:lineRule="auto"/>
        <w:rPr>
          <w:rFonts w:ascii="Arial"/>
          <w:sz w:val="21"/>
        </w:rPr>
      </w:pPr>
    </w:p>
    <w:p w14:paraId="6772B6F2">
      <w:pPr>
        <w:pStyle w:val="2"/>
        <w:spacing w:before="94" w:line="183" w:lineRule="auto"/>
        <w:ind w:left="20"/>
        <w:outlineLvl w:val="0"/>
        <w:rPr>
          <w:rFonts w:hint="eastAsia" w:ascii="Arial" w:hAnsi="Arial" w:eastAsia="微软雅黑" w:cs="Arial"/>
          <w:sz w:val="16"/>
          <w:szCs w:val="16"/>
          <w:lang w:eastAsia="zh-CN"/>
        </w:rPr>
      </w:pPr>
      <w:r>
        <w:rPr>
          <w:b/>
          <w:bCs/>
          <w:spacing w:val="5"/>
        </w:rPr>
        <w:t xml:space="preserve">一、人工智能+5G+医院的模式 </w:t>
      </w:r>
    </w:p>
    <w:p w14:paraId="22CA1E55">
      <w:pPr>
        <w:spacing w:line="242" w:lineRule="auto"/>
        <w:rPr>
          <w:rFonts w:ascii="Arial"/>
          <w:sz w:val="21"/>
        </w:rPr>
      </w:pPr>
    </w:p>
    <w:p w14:paraId="4AACA0EA">
      <w:pPr>
        <w:pStyle w:val="2"/>
        <w:spacing w:before="155" w:line="229" w:lineRule="auto"/>
        <w:ind w:left="47"/>
        <w:outlineLvl w:val="1"/>
        <w:rPr>
          <w:sz w:val="36"/>
          <w:szCs w:val="36"/>
        </w:rPr>
      </w:pPr>
      <w:r>
        <w:rPr>
          <w:b/>
          <w:bCs/>
          <w:spacing w:val="-2"/>
          <w:sz w:val="36"/>
          <w:szCs w:val="36"/>
        </w:rPr>
        <w:t>1.微脉案例：智慧医疗市场的潜力与投资</w:t>
      </w:r>
    </w:p>
    <w:p w14:paraId="2DD6C406">
      <w:pPr>
        <w:pStyle w:val="2"/>
        <w:spacing w:before="160"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智慧医疗市场潜力巨大 </w:t>
      </w:r>
      <w:r>
        <w:rPr>
          <w:spacing w:val="-4"/>
        </w:rPr>
        <w:t>，微脉近期获得1亿美元投资</w:t>
      </w:r>
    </w:p>
    <w:p w14:paraId="248149DE">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投资方包括百度、IDG、经纬等知名机构</w:t>
      </w:r>
    </w:p>
    <w:p w14:paraId="0A30DF94">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泰禾资本担任财务顾问 </w:t>
      </w:r>
      <w:r>
        <w:rPr>
          <w:spacing w:val="-3"/>
        </w:rPr>
        <w:t>，其职能与华兴资本类似，专注于融资服务</w:t>
      </w:r>
    </w:p>
    <w:p w14:paraId="48F04482">
      <w:pPr>
        <w:pStyle w:val="2"/>
        <w:spacing w:before="380" w:line="230" w:lineRule="auto"/>
        <w:ind w:left="32"/>
        <w:outlineLvl w:val="1"/>
        <w:rPr>
          <w:rFonts w:hint="eastAsia" w:ascii="Arial" w:hAnsi="Arial" w:eastAsia="微软雅黑" w:cs="Arial"/>
          <w:sz w:val="16"/>
          <w:szCs w:val="16"/>
          <w:lang w:eastAsia="zh-CN"/>
        </w:rPr>
      </w:pPr>
      <w:r>
        <w:rPr>
          <w:b/>
          <w:bCs/>
          <w:spacing w:val="4"/>
          <w:sz w:val="36"/>
          <w:szCs w:val="36"/>
        </w:rPr>
        <w:t xml:space="preserve">2.微脉创始团队：智慧医疗的精英组合 </w:t>
      </w:r>
    </w:p>
    <w:p w14:paraId="5CB71368">
      <w:pPr>
        <w:pStyle w:val="2"/>
        <w:spacing w:before="16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创始团队具备智慧医疗行业背景 </w:t>
      </w:r>
      <w:r>
        <w:rPr>
          <w:spacing w:val="-3"/>
        </w:rPr>
        <w:t>，成员来自阿里、腾讯等企业</w:t>
      </w:r>
    </w:p>
    <w:p w14:paraId="4125FA36">
      <w:pPr>
        <w:pStyle w:val="2"/>
        <w:spacing w:before="311" w:line="199" w:lineRule="auto"/>
        <w:ind w:left="32"/>
      </w:pPr>
      <w:r>
        <w:rPr>
          <w:rFonts w:ascii="Wingdings" w:hAnsi="Wingdings" w:eastAsia="Wingdings" w:cs="Wingdings"/>
          <w:spacing w:val="-4"/>
        </w:rPr>
        <w:t>l</w:t>
      </w:r>
      <w:r>
        <w:rPr>
          <w:rFonts w:ascii="Wingdings" w:hAnsi="Wingdings" w:eastAsia="Wingdings" w:cs="Wingdings"/>
          <w:spacing w:val="80"/>
        </w:rPr>
        <w:t xml:space="preserve"> </w:t>
      </w:r>
      <w:r>
        <w:rPr>
          <w:b/>
          <w:bCs/>
          <w:spacing w:val="-4"/>
        </w:rPr>
        <w:t xml:space="preserve">团队涵盖超级渠道和超级产品领域专家 </w:t>
      </w:r>
      <w:r>
        <w:rPr>
          <w:spacing w:val="-4"/>
        </w:rPr>
        <w:t>，形成技术门槛</w:t>
      </w:r>
    </w:p>
    <w:p w14:paraId="5A119E2D">
      <w:pPr>
        <w:pStyle w:val="2"/>
        <w:spacing w:before="311" w:line="200" w:lineRule="auto"/>
        <w:ind w:left="32"/>
      </w:pPr>
      <w:r>
        <w:rPr>
          <w:rFonts w:ascii="Wingdings" w:hAnsi="Wingdings" w:eastAsia="Wingdings" w:cs="Wingdings"/>
          <w:spacing w:val="-2"/>
        </w:rPr>
        <w:t>l</w:t>
      </w:r>
      <w:r>
        <w:rPr>
          <w:rFonts w:ascii="Wingdings" w:hAnsi="Wingdings" w:eastAsia="Wingdings" w:cs="Wingdings"/>
          <w:spacing w:val="76"/>
        </w:rPr>
        <w:t xml:space="preserve"> </w:t>
      </w:r>
      <w:r>
        <w:rPr>
          <w:b/>
          <w:bCs/>
          <w:spacing w:val="-2"/>
        </w:rPr>
        <w:t>该团队已成功打造中国互联网医疗十强企业</w:t>
      </w:r>
    </w:p>
    <w:p w14:paraId="73019AD5">
      <w:pPr>
        <w:pStyle w:val="2"/>
        <w:spacing w:before="381" w:line="229" w:lineRule="auto"/>
        <w:ind w:left="41"/>
        <w:outlineLvl w:val="1"/>
        <w:rPr>
          <w:rFonts w:hint="eastAsia" w:ascii="Arial" w:hAnsi="Arial" w:eastAsia="微软雅黑" w:cs="Arial"/>
          <w:sz w:val="16"/>
          <w:szCs w:val="16"/>
          <w:lang w:eastAsia="zh-CN"/>
        </w:rPr>
      </w:pPr>
      <w:r>
        <w:rPr>
          <w:b/>
          <w:bCs/>
          <w:spacing w:val="4"/>
          <w:sz w:val="36"/>
          <w:szCs w:val="36"/>
        </w:rPr>
        <w:t xml:space="preserve">3.互联网医疗十强与第三代互联网医院 </w:t>
      </w:r>
    </w:p>
    <w:p w14:paraId="496AE3DE">
      <w:pPr>
        <w:pStyle w:val="2"/>
        <w:spacing w:before="162"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微医、平安好医生等企业位列中国互联网医疗十强 </w:t>
      </w:r>
      <w:r>
        <w:rPr>
          <w:spacing w:val="-3"/>
        </w:rPr>
        <w:t>，获官方独角兽认证</w:t>
      </w:r>
    </w:p>
    <w:p w14:paraId="6CDAC11F">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第三代互联网医院正在本地化建设阶段</w:t>
      </w:r>
    </w:p>
    <w:p w14:paraId="0D9BEF78">
      <w:pPr>
        <w:pStyle w:val="2"/>
        <w:spacing w:before="311" w:line="199"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微脉以城市为单位与公立医院合作 </w:t>
      </w:r>
      <w:r>
        <w:rPr>
          <w:spacing w:val="-3"/>
        </w:rPr>
        <w:t>，利用公立医院持续用户资源</w:t>
      </w:r>
    </w:p>
    <w:p w14:paraId="58B81356">
      <w:pPr>
        <w:pStyle w:val="2"/>
        <w:spacing w:before="383" w:line="229" w:lineRule="auto"/>
        <w:ind w:left="19"/>
        <w:outlineLvl w:val="1"/>
        <w:rPr>
          <w:rFonts w:hint="eastAsia" w:ascii="Arial" w:hAnsi="Arial" w:eastAsia="微软雅黑" w:cs="Arial"/>
          <w:sz w:val="16"/>
          <w:szCs w:val="16"/>
          <w:lang w:eastAsia="zh-CN"/>
        </w:rPr>
      </w:pPr>
      <w:r>
        <w:rPr>
          <w:b/>
          <w:bCs/>
          <w:spacing w:val="4"/>
          <w:sz w:val="36"/>
          <w:szCs w:val="36"/>
        </w:rPr>
        <w:t xml:space="preserve">4.人工智能+5G+医院模式：创新医疗满足需求 </w:t>
      </w:r>
    </w:p>
    <w:p w14:paraId="73EBF972">
      <w:pPr>
        <w:pStyle w:val="2"/>
        <w:spacing w:before="162" w:line="199"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采用人工智能+5G+医院创新模式 </w:t>
      </w:r>
      <w:r>
        <w:rPr>
          <w:spacing w:val="-3"/>
        </w:rPr>
        <w:t>，基于大数据和互联网技术</w:t>
      </w:r>
    </w:p>
    <w:p w14:paraId="37609946">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服务涵盖患者流程优化、互联网诊断、健康管家等</w:t>
      </w:r>
    </w:p>
    <w:p w14:paraId="316DF630">
      <w:pPr>
        <w:pStyle w:val="2"/>
        <w:spacing w:before="276" w:line="213" w:lineRule="auto"/>
        <w:ind w:left="32"/>
      </w:pPr>
      <w:r>
        <w:rPr>
          <w:rFonts w:ascii="Wingdings" w:hAnsi="Wingdings" w:eastAsia="Wingdings" w:cs="Wingdings"/>
        </w:rPr>
        <w:t>l</w:t>
      </w:r>
      <w:r>
        <w:rPr>
          <w:rFonts w:ascii="Wingdings" w:hAnsi="Wingdings" w:eastAsia="Wingdings" w:cs="Wingdings"/>
          <w:spacing w:val="58"/>
        </w:rPr>
        <w:t xml:space="preserve"> </w:t>
      </w:r>
      <w:r>
        <w:rPr>
          <w:b/>
          <w:bCs/>
        </w:rPr>
        <w:t>疫情推动家庭医生和护士上门等 previo</w:t>
      </w:r>
      <w:r>
        <w:rPr>
          <w:b/>
          <w:bCs/>
          <w:spacing w:val="-1"/>
        </w:rPr>
        <w:t>usly underdeveloped 服务发展</w:t>
      </w:r>
    </w:p>
    <w:p w14:paraId="4C55EBC4">
      <w:pPr>
        <w:pStyle w:val="2"/>
        <w:spacing w:before="395" w:line="214" w:lineRule="auto"/>
        <w:ind w:left="44"/>
        <w:outlineLvl w:val="1"/>
        <w:rPr>
          <w:rFonts w:hint="eastAsia" w:ascii="Arial" w:hAnsi="Arial" w:eastAsia="微软雅黑" w:cs="Arial"/>
          <w:sz w:val="16"/>
          <w:szCs w:val="16"/>
          <w:lang w:eastAsia="zh-CN"/>
        </w:rPr>
      </w:pPr>
      <w:r>
        <w:rPr>
          <w:b/>
          <w:bCs/>
          <w:spacing w:val="4"/>
          <w:sz w:val="36"/>
          <w:szCs w:val="36"/>
        </w:rPr>
        <w:t xml:space="preserve">5.公立医院合作：智慧医疗的超级渠道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159"/>
        <w:gridCol w:w="2098"/>
        <w:gridCol w:w="1865"/>
        <w:gridCol w:w="2168"/>
      </w:tblGrid>
      <w:tr w14:paraId="47530B1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159" w:type="dxa"/>
            <w:vAlign w:val="top"/>
          </w:tcPr>
          <w:p w14:paraId="322BA7D9">
            <w:pPr>
              <w:pStyle w:val="6"/>
              <w:spacing w:before="90" w:line="178" w:lineRule="auto"/>
              <w:ind w:left="103"/>
            </w:pPr>
            <w:r>
              <w:rPr>
                <w:b/>
                <w:bCs/>
                <w:spacing w:val="-1"/>
              </w:rPr>
              <w:t>合作模式</w:t>
            </w:r>
          </w:p>
        </w:tc>
        <w:tc>
          <w:tcPr>
            <w:tcW w:w="2098" w:type="dxa"/>
            <w:vAlign w:val="top"/>
          </w:tcPr>
          <w:p w14:paraId="227A5950">
            <w:pPr>
              <w:pStyle w:val="6"/>
              <w:spacing w:before="90" w:line="178" w:lineRule="auto"/>
              <w:ind w:left="98"/>
            </w:pPr>
            <w:r>
              <w:rPr>
                <w:b/>
                <w:bCs/>
                <w:spacing w:val="-1"/>
              </w:rPr>
              <w:t>股权结构</w:t>
            </w:r>
          </w:p>
        </w:tc>
        <w:tc>
          <w:tcPr>
            <w:tcW w:w="1865" w:type="dxa"/>
            <w:vAlign w:val="top"/>
          </w:tcPr>
          <w:p w14:paraId="27820970">
            <w:pPr>
              <w:pStyle w:val="6"/>
              <w:spacing w:before="90" w:line="178" w:lineRule="auto"/>
              <w:ind w:left="102"/>
            </w:pPr>
            <w:r>
              <w:rPr>
                <w:b/>
                <w:bCs/>
                <w:spacing w:val="-1"/>
              </w:rPr>
              <w:t>数据管理</w:t>
            </w:r>
          </w:p>
        </w:tc>
        <w:tc>
          <w:tcPr>
            <w:tcW w:w="2168" w:type="dxa"/>
            <w:vAlign w:val="top"/>
          </w:tcPr>
          <w:p w14:paraId="16175A0C">
            <w:pPr>
              <w:pStyle w:val="6"/>
              <w:spacing w:before="88" w:line="179" w:lineRule="auto"/>
              <w:ind w:left="108"/>
            </w:pPr>
            <w:r>
              <w:rPr>
                <w:b/>
                <w:bCs/>
                <w:spacing w:val="-1"/>
              </w:rPr>
              <w:t>渠道价值</w:t>
            </w:r>
          </w:p>
        </w:tc>
      </w:tr>
      <w:tr w14:paraId="60BBA53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2159" w:type="dxa"/>
            <w:vAlign w:val="top"/>
          </w:tcPr>
          <w:p w14:paraId="67EC0611">
            <w:pPr>
              <w:pStyle w:val="6"/>
              <w:spacing w:before="84" w:line="209" w:lineRule="auto"/>
              <w:ind w:left="104" w:right="283"/>
            </w:pPr>
            <w:r>
              <w:rPr>
                <w:spacing w:val="-1"/>
              </w:rPr>
              <w:t>与公立医院成立合资公司</w:t>
            </w:r>
          </w:p>
        </w:tc>
        <w:tc>
          <w:tcPr>
            <w:tcW w:w="2098" w:type="dxa"/>
            <w:vAlign w:val="top"/>
          </w:tcPr>
          <w:p w14:paraId="5BD9867B">
            <w:pPr>
              <w:pStyle w:val="6"/>
              <w:spacing w:before="87" w:line="208" w:lineRule="auto"/>
              <w:ind w:left="115" w:right="446" w:hanging="16"/>
            </w:pPr>
            <w:r>
              <w:rPr>
                <w:spacing w:val="-1"/>
              </w:rPr>
              <w:t>微脉控股（持股</w:t>
            </w:r>
            <w:r>
              <w:t>50%以上）</w:t>
            </w:r>
          </w:p>
        </w:tc>
        <w:tc>
          <w:tcPr>
            <w:tcW w:w="1865" w:type="dxa"/>
            <w:vAlign w:val="top"/>
          </w:tcPr>
          <w:p w14:paraId="514E7369">
            <w:pPr>
              <w:pStyle w:val="6"/>
              <w:spacing w:before="84" w:line="209" w:lineRule="auto"/>
              <w:ind w:left="104" w:right="209"/>
            </w:pPr>
            <w:r>
              <w:rPr>
                <w:spacing w:val="-1"/>
              </w:rPr>
              <w:t>独家绑定医院数</w:t>
            </w:r>
            <w:r>
              <w:t>据</w:t>
            </w:r>
          </w:p>
        </w:tc>
        <w:tc>
          <w:tcPr>
            <w:tcW w:w="2168" w:type="dxa"/>
            <w:vAlign w:val="top"/>
          </w:tcPr>
          <w:p w14:paraId="29906171">
            <w:pPr>
              <w:pStyle w:val="6"/>
              <w:spacing w:before="84" w:line="209" w:lineRule="auto"/>
              <w:ind w:left="107" w:right="287"/>
            </w:pPr>
            <w:r>
              <w:rPr>
                <w:spacing w:val="-1"/>
              </w:rPr>
              <w:t>公立医院作为超级渠道</w:t>
            </w:r>
          </w:p>
        </w:tc>
      </w:tr>
    </w:tbl>
    <w:p w14:paraId="5C46D79A">
      <w:pPr>
        <w:rPr>
          <w:rFonts w:ascii="Arial"/>
          <w:sz w:val="21"/>
        </w:rPr>
      </w:pPr>
    </w:p>
    <w:p w14:paraId="2E0D04EE">
      <w:pPr>
        <w:rPr>
          <w:rFonts w:ascii="Arial" w:hAnsi="Arial" w:eastAsia="Arial" w:cs="Arial"/>
          <w:sz w:val="21"/>
          <w:szCs w:val="21"/>
        </w:rPr>
        <w:sectPr>
          <w:headerReference r:id="rId101" w:type="default"/>
          <w:pgSz w:w="11906" w:h="16839"/>
          <w:pgMar w:top="1728" w:right="1785" w:bottom="400" w:left="1785" w:header="1452" w:footer="0" w:gutter="0"/>
          <w:cols w:space="720" w:num="1"/>
        </w:sectPr>
      </w:pPr>
    </w:p>
    <w:p w14:paraId="44B7466C">
      <w:pPr>
        <w:spacing w:before="19"/>
      </w:pPr>
    </w:p>
    <w:p w14:paraId="650B01EB">
      <w:pPr>
        <w:spacing w:before="19"/>
      </w:pPr>
    </w:p>
    <w:p w14:paraId="1244FD87">
      <w:pPr>
        <w:spacing w:before="18"/>
      </w:pPr>
    </w:p>
    <w:p w14:paraId="20002921">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159"/>
        <w:gridCol w:w="2098"/>
        <w:gridCol w:w="1865"/>
        <w:gridCol w:w="2168"/>
      </w:tblGrid>
      <w:tr w14:paraId="012AE52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2159" w:type="dxa"/>
            <w:vAlign w:val="top"/>
          </w:tcPr>
          <w:p w14:paraId="4F39FE22">
            <w:pPr>
              <w:pStyle w:val="6"/>
              <w:spacing w:before="87" w:line="209" w:lineRule="auto"/>
              <w:ind w:left="102" w:right="283"/>
            </w:pPr>
            <w:r>
              <w:rPr>
                <w:spacing w:val="-1"/>
              </w:rPr>
              <w:t>渠道方高管持股子公司</w:t>
            </w:r>
          </w:p>
        </w:tc>
        <w:tc>
          <w:tcPr>
            <w:tcW w:w="2098" w:type="dxa"/>
            <w:vAlign w:val="top"/>
          </w:tcPr>
          <w:p w14:paraId="517AA8E0">
            <w:pPr>
              <w:pStyle w:val="6"/>
              <w:spacing w:before="89" w:line="183" w:lineRule="auto"/>
              <w:ind w:left="116"/>
            </w:pPr>
            <w:r>
              <w:rPr>
                <w:spacing w:val="-3"/>
              </w:rPr>
              <w:t>医院方参与持股</w:t>
            </w:r>
          </w:p>
        </w:tc>
        <w:tc>
          <w:tcPr>
            <w:tcW w:w="1865" w:type="dxa"/>
            <w:vAlign w:val="top"/>
          </w:tcPr>
          <w:p w14:paraId="6A57CBFF">
            <w:pPr>
              <w:pStyle w:val="6"/>
              <w:spacing w:before="90" w:line="208" w:lineRule="auto"/>
              <w:ind w:left="103" w:right="209"/>
            </w:pPr>
            <w:r>
              <w:rPr>
                <w:spacing w:val="-1"/>
              </w:rPr>
              <w:t>全国范围数据整</w:t>
            </w:r>
            <w:r>
              <w:t>合</w:t>
            </w:r>
          </w:p>
        </w:tc>
        <w:tc>
          <w:tcPr>
            <w:tcW w:w="2168" w:type="dxa"/>
            <w:vAlign w:val="top"/>
          </w:tcPr>
          <w:p w14:paraId="75EADB9C">
            <w:pPr>
              <w:pStyle w:val="6"/>
              <w:spacing w:before="87" w:line="209" w:lineRule="auto"/>
              <w:ind w:left="106" w:right="212" w:firstLine="3"/>
            </w:pPr>
            <w:r>
              <w:rPr>
                <w:spacing w:val="-1"/>
              </w:rPr>
              <w:t>覆盖5000家医院可成巨无霸</w:t>
            </w:r>
          </w:p>
        </w:tc>
      </w:tr>
      <w:tr w14:paraId="08657BF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5" w:hRule="atLeast"/>
        </w:trPr>
        <w:tc>
          <w:tcPr>
            <w:tcW w:w="2159" w:type="dxa"/>
            <w:vAlign w:val="top"/>
          </w:tcPr>
          <w:p w14:paraId="5CBB203B">
            <w:pPr>
              <w:pStyle w:val="6"/>
              <w:spacing w:before="87" w:line="209" w:lineRule="auto"/>
              <w:ind w:left="117" w:right="283" w:hanging="15"/>
            </w:pPr>
            <w:r>
              <w:rPr>
                <w:spacing w:val="-1"/>
              </w:rPr>
              <w:t>科学家与企业家不</w:t>
            </w:r>
            <w:r>
              <w:rPr>
                <w:spacing w:val="-3"/>
              </w:rPr>
              <w:t>同发展路径</w:t>
            </w:r>
          </w:p>
        </w:tc>
        <w:tc>
          <w:tcPr>
            <w:tcW w:w="2098" w:type="dxa"/>
            <w:vAlign w:val="top"/>
          </w:tcPr>
          <w:p w14:paraId="4C59C6F3">
            <w:pPr>
              <w:pStyle w:val="6"/>
              <w:spacing w:before="88" w:line="184" w:lineRule="auto"/>
              <w:ind w:left="99"/>
            </w:pPr>
            <w:r>
              <w:rPr>
                <w:spacing w:val="-1"/>
              </w:rPr>
              <w:t>技术非核心竞争力</w:t>
            </w:r>
          </w:p>
        </w:tc>
        <w:tc>
          <w:tcPr>
            <w:tcW w:w="1865" w:type="dxa"/>
            <w:vAlign w:val="top"/>
          </w:tcPr>
          <w:p w14:paraId="7EB866D3">
            <w:pPr>
              <w:pStyle w:val="6"/>
              <w:spacing w:before="90" w:line="208" w:lineRule="auto"/>
              <w:ind w:left="103" w:right="209" w:firstLine="1"/>
            </w:pPr>
            <w:r>
              <w:rPr>
                <w:spacing w:val="-1"/>
              </w:rPr>
              <w:t>需通过超级产品打通渠道</w:t>
            </w:r>
          </w:p>
        </w:tc>
        <w:tc>
          <w:tcPr>
            <w:tcW w:w="2168" w:type="dxa"/>
            <w:vAlign w:val="top"/>
          </w:tcPr>
          <w:p w14:paraId="324DF5AC">
            <w:pPr>
              <w:pStyle w:val="6"/>
              <w:spacing w:before="90" w:line="208" w:lineRule="auto"/>
              <w:ind w:left="107" w:right="287" w:hanging="1"/>
            </w:pPr>
            <w:r>
              <w:rPr>
                <w:spacing w:val="-1"/>
              </w:rPr>
              <w:t>后续可收购其他超级产品</w:t>
            </w:r>
          </w:p>
        </w:tc>
      </w:tr>
    </w:tbl>
    <w:p w14:paraId="09779E03">
      <w:pPr>
        <w:pStyle w:val="2"/>
        <w:spacing w:before="274" w:line="229" w:lineRule="auto"/>
        <w:ind w:left="33"/>
        <w:outlineLvl w:val="1"/>
        <w:rPr>
          <w:rFonts w:hint="eastAsia" w:ascii="Arial" w:hAnsi="Arial" w:eastAsia="微软雅黑" w:cs="Arial"/>
          <w:sz w:val="16"/>
          <w:szCs w:val="16"/>
          <w:lang w:eastAsia="zh-CN"/>
        </w:rPr>
      </w:pPr>
      <w:r>
        <w:rPr>
          <w:b/>
          <w:bCs/>
          <w:spacing w:val="4"/>
          <w:sz w:val="36"/>
          <w:szCs w:val="36"/>
        </w:rPr>
        <w:t xml:space="preserve">6.智慧医疗的未来：并购与竞争力 </w:t>
      </w:r>
    </w:p>
    <w:p w14:paraId="17380720">
      <w:pPr>
        <w:pStyle w:val="2"/>
        <w:spacing w:before="160"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智慧医疗领域竞争激烈 </w:t>
      </w:r>
      <w:r>
        <w:rPr>
          <w:spacing w:val="-4"/>
        </w:rPr>
        <w:t>，</w:t>
      </w:r>
      <w:r>
        <w:rPr>
          <w:b/>
          <w:bCs/>
          <w:spacing w:val="-4"/>
        </w:rPr>
        <w:t>未来需通过并购实现发展</w:t>
      </w:r>
    </w:p>
    <w:p w14:paraId="3D1C88F7">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公立医院需设立投资公司 </w:t>
      </w:r>
      <w:r>
        <w:rPr>
          <w:spacing w:val="-5"/>
        </w:rPr>
        <w:t>，投资微脉等智慧医疗项目</w:t>
      </w:r>
    </w:p>
    <w:p w14:paraId="19A6700C">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7"/>
        </w:rPr>
        <w:t xml:space="preserve"> </w:t>
      </w:r>
      <w:r>
        <w:rPr>
          <w:b/>
          <w:bCs/>
          <w:spacing w:val="-4"/>
        </w:rPr>
        <w:t xml:space="preserve">将医院变为股东可获取最大流量 </w:t>
      </w:r>
      <w:r>
        <w:rPr>
          <w:spacing w:val="-4"/>
        </w:rPr>
        <w:t>，关联交易需规范披露</w:t>
      </w:r>
    </w:p>
    <w:p w14:paraId="346BF3AD">
      <w:pPr>
        <w:spacing w:line="422" w:lineRule="auto"/>
        <w:rPr>
          <w:rFonts w:ascii="Arial"/>
          <w:sz w:val="21"/>
        </w:rPr>
      </w:pPr>
    </w:p>
    <w:p w14:paraId="076A04D1">
      <w:pPr>
        <w:pStyle w:val="2"/>
        <w:spacing w:before="95" w:line="184" w:lineRule="auto"/>
        <w:ind w:left="20"/>
        <w:outlineLvl w:val="0"/>
        <w:rPr>
          <w:rFonts w:hint="eastAsia" w:ascii="Arial" w:hAnsi="Arial" w:eastAsia="微软雅黑" w:cs="Arial"/>
          <w:sz w:val="16"/>
          <w:szCs w:val="16"/>
          <w:lang w:eastAsia="zh-CN"/>
        </w:rPr>
      </w:pPr>
      <w:r>
        <w:rPr>
          <w:b/>
          <w:bCs/>
          <w:spacing w:val="7"/>
        </w:rPr>
        <w:t xml:space="preserve">二、公立医院的出路 </w:t>
      </w:r>
    </w:p>
    <w:p w14:paraId="405B0510">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公立医院应采用农村包围城市策略 </w:t>
      </w:r>
      <w:r>
        <w:rPr>
          <w:spacing w:val="-3"/>
        </w:rPr>
        <w:t>，微脉已覆盖200多个地</w:t>
      </w:r>
      <w:r>
        <w:rPr>
          <w:spacing w:val="-4"/>
        </w:rPr>
        <w:t>级市</w:t>
      </w:r>
    </w:p>
    <w:p w14:paraId="65A60C3B">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服务人群超3亿 </w:t>
      </w:r>
      <w:r>
        <w:rPr>
          <w:spacing w:val="-4"/>
        </w:rPr>
        <w:t>，采用</w:t>
      </w:r>
      <w:r>
        <w:rPr>
          <w:b/>
          <w:bCs/>
          <w:spacing w:val="-4"/>
        </w:rPr>
        <w:t>免费技术+付费增值</w:t>
      </w:r>
      <w:r>
        <w:rPr>
          <w:spacing w:val="-4"/>
        </w:rPr>
        <w:t>的商业模式</w:t>
      </w:r>
    </w:p>
    <w:p w14:paraId="76D53A28">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83"/>
        </w:rPr>
        <w:t xml:space="preserve"> </w:t>
      </w:r>
      <w:r>
        <w:rPr>
          <w:b/>
          <w:bCs/>
          <w:spacing w:val="-3"/>
        </w:rPr>
        <w:t>2020年专科创新服务用户增长6倍</w:t>
      </w:r>
      <w:r>
        <w:rPr>
          <w:b/>
          <w:bCs/>
          <w:spacing w:val="-12"/>
        </w:rPr>
        <w:t xml:space="preserve"> </w:t>
      </w:r>
      <w:r>
        <w:rPr>
          <w:spacing w:val="-3"/>
        </w:rPr>
        <w:t>，未来计划拓展医疗器械和自营药店</w:t>
      </w:r>
    </w:p>
    <w:p w14:paraId="2B7DD362">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需打破以药养医模式 </w:t>
      </w:r>
      <w:r>
        <w:rPr>
          <w:spacing w:val="-4"/>
        </w:rPr>
        <w:t>，合资公司可规避灰色地带</w:t>
      </w:r>
    </w:p>
    <w:p w14:paraId="66FEC174">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持续用户需自主开发 </w:t>
      </w:r>
      <w:r>
        <w:rPr>
          <w:spacing w:val="-4"/>
        </w:rPr>
        <w:t>，产品创新可通过收购实现</w:t>
      </w:r>
    </w:p>
    <w:p w14:paraId="1CCAE3A7">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59"/>
        </w:rPr>
        <w:t xml:space="preserve"> </w:t>
      </w:r>
      <w:r>
        <w:rPr>
          <w:b/>
          <w:bCs/>
          <w:spacing w:val="-6"/>
        </w:rPr>
        <w:t xml:space="preserve">企业发展逻辑 </w:t>
      </w:r>
      <w:r>
        <w:rPr>
          <w:spacing w:val="-6"/>
        </w:rPr>
        <w:t>：先打造</w:t>
      </w:r>
      <w:r>
        <w:rPr>
          <w:b/>
          <w:bCs/>
          <w:spacing w:val="-6"/>
        </w:rPr>
        <w:t xml:space="preserve">超级产品 </w:t>
      </w:r>
      <w:r>
        <w:rPr>
          <w:spacing w:val="-6"/>
        </w:rPr>
        <w:t>，再建立</w:t>
      </w:r>
      <w:r>
        <w:rPr>
          <w:b/>
          <w:bCs/>
          <w:spacing w:val="-6"/>
        </w:rPr>
        <w:t xml:space="preserve">超级渠道 </w:t>
      </w:r>
      <w:r>
        <w:rPr>
          <w:spacing w:val="-6"/>
        </w:rPr>
        <w:t>，最终收购</w:t>
      </w:r>
      <w:r>
        <w:rPr>
          <w:spacing w:val="-7"/>
        </w:rPr>
        <w:t>其他超级产品</w:t>
      </w:r>
    </w:p>
    <w:p w14:paraId="24CBC9F4">
      <w:pPr>
        <w:spacing w:line="200" w:lineRule="auto"/>
        <w:sectPr>
          <w:headerReference r:id="rId102" w:type="default"/>
          <w:pgSz w:w="11906" w:h="16839"/>
          <w:pgMar w:top="400" w:right="1785" w:bottom="400" w:left="1785" w:header="0" w:footer="0" w:gutter="0"/>
          <w:cols w:space="720" w:num="1"/>
        </w:sectPr>
      </w:pPr>
    </w:p>
    <w:p w14:paraId="165F6EEC">
      <w:pPr>
        <w:spacing w:line="337" w:lineRule="auto"/>
        <w:rPr>
          <w:rFonts w:ascii="Arial"/>
          <w:sz w:val="21"/>
        </w:rPr>
      </w:pPr>
    </w:p>
    <w:p w14:paraId="760FF303">
      <w:pPr>
        <w:pStyle w:val="2"/>
        <w:spacing w:before="94" w:line="184" w:lineRule="auto"/>
        <w:ind w:left="20"/>
        <w:outlineLvl w:val="0"/>
      </w:pPr>
      <w:r>
        <w:rPr>
          <w:b/>
          <w:bCs/>
          <w:spacing w:val="-2"/>
        </w:rPr>
        <w:t>一、宠物高品质食品和用品</w:t>
      </w:r>
    </w:p>
    <w:p w14:paraId="6F63361F">
      <w:pPr>
        <w:spacing w:line="241" w:lineRule="auto"/>
        <w:rPr>
          <w:rFonts w:ascii="Arial"/>
          <w:sz w:val="21"/>
        </w:rPr>
      </w:pPr>
    </w:p>
    <w:p w14:paraId="21AC2EC9">
      <w:pPr>
        <w:pStyle w:val="2"/>
        <w:spacing w:before="155" w:line="229" w:lineRule="auto"/>
        <w:ind w:left="47"/>
        <w:outlineLvl w:val="1"/>
        <w:rPr>
          <w:rFonts w:hint="eastAsia" w:ascii="Arial" w:hAnsi="Arial" w:eastAsia="微软雅黑" w:cs="Arial"/>
          <w:sz w:val="16"/>
          <w:szCs w:val="16"/>
          <w:lang w:eastAsia="zh-CN"/>
        </w:rPr>
      </w:pPr>
      <w:r>
        <w:rPr>
          <w:b/>
          <w:bCs/>
          <w:spacing w:val="7"/>
          <w:sz w:val="36"/>
          <w:szCs w:val="36"/>
        </w:rPr>
        <w:t xml:space="preserve">1.微卡介绍 </w:t>
      </w:r>
    </w:p>
    <w:p w14:paraId="6C6B3BCC">
      <w:pPr>
        <w:pStyle w:val="2"/>
        <w:spacing w:before="162" w:line="395" w:lineRule="auto"/>
        <w:ind w:left="467" w:right="186" w:hanging="435"/>
      </w:pPr>
      <w:r>
        <w:rPr>
          <w:rFonts w:ascii="Wingdings" w:hAnsi="Wingdings" w:eastAsia="Wingdings" w:cs="Wingdings"/>
          <w:spacing w:val="-1"/>
        </w:rPr>
        <w:t>l</w:t>
      </w:r>
      <w:r>
        <w:rPr>
          <w:rFonts w:ascii="Wingdings" w:hAnsi="Wingdings" w:eastAsia="Wingdings" w:cs="Wingdings"/>
          <w:spacing w:val="74"/>
        </w:rPr>
        <w:t xml:space="preserve"> </w:t>
      </w:r>
      <w:r>
        <w:rPr>
          <w:b/>
          <w:bCs/>
          <w:spacing w:val="-1"/>
        </w:rPr>
        <w:t>微卡</w:t>
      </w:r>
      <w:r>
        <w:rPr>
          <w:spacing w:val="-1"/>
        </w:rPr>
        <w:t>是专注于宠物用品领域的企业，近期获得2000万美金B轮融资，投资方包括</w:t>
      </w:r>
      <w:r>
        <w:rPr>
          <w:spacing w:val="-2"/>
        </w:rPr>
        <w:t>SIG、海纳亚洲等机构</w:t>
      </w:r>
    </w:p>
    <w:p w14:paraId="02B80C9C">
      <w:pPr>
        <w:pStyle w:val="2"/>
        <w:spacing w:before="4" w:line="397" w:lineRule="auto"/>
        <w:ind w:left="456" w:right="104" w:hanging="424"/>
      </w:pPr>
      <w:r>
        <w:rPr>
          <w:rFonts w:ascii="Wingdings" w:hAnsi="Wingdings" w:eastAsia="Wingdings" w:cs="Wingdings"/>
          <w:spacing w:val="-1"/>
        </w:rPr>
        <w:t>l</w:t>
      </w:r>
      <w:r>
        <w:rPr>
          <w:rFonts w:ascii="Wingdings" w:hAnsi="Wingdings" w:eastAsia="Wingdings" w:cs="Wingdings"/>
          <w:spacing w:val="74"/>
        </w:rPr>
        <w:t xml:space="preserve"> </w:t>
      </w:r>
      <w:r>
        <w:rPr>
          <w:spacing w:val="-1"/>
        </w:rPr>
        <w:t>宠物行业目前缺乏连锁型上市公司，</w:t>
      </w:r>
      <w:r>
        <w:rPr>
          <w:b/>
          <w:bCs/>
          <w:spacing w:val="-1"/>
        </w:rPr>
        <w:t>波奇网</w:t>
      </w:r>
      <w:r>
        <w:rPr>
          <w:spacing w:val="-1"/>
        </w:rPr>
        <w:t>作为优势资本投资的企业于2020年在</w:t>
      </w:r>
      <w:r>
        <w:t>美上市，但其商业模式为平台型（链接宠物店、消费者、宠物服务商）</w:t>
      </w:r>
    </w:p>
    <w:p w14:paraId="1DC2C499">
      <w:pPr>
        <w:pStyle w:val="2"/>
        <w:spacing w:before="2" w:line="394" w:lineRule="auto"/>
        <w:ind w:left="457" w:right="106" w:hanging="425"/>
      </w:pPr>
      <w:r>
        <w:rPr>
          <w:rFonts w:ascii="Wingdings" w:hAnsi="Wingdings" w:eastAsia="Wingdings" w:cs="Wingdings"/>
          <w:spacing w:val="-2"/>
        </w:rPr>
        <w:t>l</w:t>
      </w:r>
      <w:r>
        <w:rPr>
          <w:rFonts w:ascii="Wingdings" w:hAnsi="Wingdings" w:eastAsia="Wingdings" w:cs="Wingdings"/>
          <w:spacing w:val="58"/>
        </w:rPr>
        <w:t xml:space="preserve"> </w:t>
      </w:r>
      <w:r>
        <w:rPr>
          <w:spacing w:val="-2"/>
        </w:rPr>
        <w:t>微卡成立于2017年，定位为</w:t>
      </w:r>
      <w:r>
        <w:rPr>
          <w:b/>
          <w:bCs/>
          <w:spacing w:val="-2"/>
        </w:rPr>
        <w:t xml:space="preserve">宠物生活方式品牌 </w:t>
      </w:r>
      <w:r>
        <w:rPr>
          <w:spacing w:val="-2"/>
        </w:rPr>
        <w:t>，通</w:t>
      </w:r>
      <w:r>
        <w:rPr>
          <w:spacing w:val="-3"/>
        </w:rPr>
        <w:t>过创新产品设计成为行业爆款</w:t>
      </w:r>
      <w:r>
        <w:rPr>
          <w:spacing w:val="-1"/>
        </w:rPr>
        <w:t>制造机</w:t>
      </w:r>
    </w:p>
    <w:p w14:paraId="3394F458">
      <w:pPr>
        <w:pStyle w:val="2"/>
        <w:spacing w:before="7"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核心产品矩阵 </w:t>
      </w:r>
      <w:r>
        <w:rPr>
          <w:spacing w:val="-4"/>
        </w:rPr>
        <w:t>：</w:t>
      </w:r>
    </w:p>
    <w:p w14:paraId="2C493101">
      <w:pPr>
        <w:pStyle w:val="2"/>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28"/>
        </w:rPr>
        <w:t xml:space="preserve">  </w:t>
      </w:r>
      <w:r>
        <w:rPr>
          <w:b/>
          <w:bCs/>
          <w:spacing w:val="-5"/>
        </w:rPr>
        <w:t xml:space="preserve">无土猫猫草 </w:t>
      </w:r>
      <w:r>
        <w:rPr>
          <w:spacing w:val="-5"/>
        </w:rPr>
        <w:t>：长期占据品类销量榜首</w:t>
      </w:r>
    </w:p>
    <w:p w14:paraId="583D0729">
      <w:pPr>
        <w:pStyle w:val="2"/>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b/>
          <w:bCs/>
          <w:spacing w:val="-5"/>
        </w:rPr>
        <w:t xml:space="preserve">仙人掌猫爬架 </w:t>
      </w:r>
      <w:r>
        <w:rPr>
          <w:spacing w:val="-5"/>
        </w:rPr>
        <w:t>：网红级宠物家具</w:t>
      </w:r>
    </w:p>
    <w:p w14:paraId="2BB5EB5F">
      <w:pPr>
        <w:rPr>
          <w:rFonts w:ascii="Arial"/>
          <w:sz w:val="21"/>
        </w:rPr>
      </w:pPr>
    </w:p>
    <w:p w14:paraId="52F84775">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其他创新宠物用品（玩具、寝具、箱包等）</w:t>
      </w:r>
    </w:p>
    <w:p w14:paraId="42005EAD">
      <w:pPr>
        <w:pStyle w:val="2"/>
        <w:spacing w:before="325" w:line="200" w:lineRule="auto"/>
        <w:ind w:left="32"/>
      </w:pPr>
      <w:r>
        <w:rPr>
          <w:rFonts w:ascii="Wingdings" w:hAnsi="Wingdings" w:eastAsia="Wingdings" w:cs="Wingdings"/>
          <w:spacing w:val="-1"/>
        </w:rPr>
        <w:t>l</w:t>
      </w:r>
      <w:r>
        <w:rPr>
          <w:rFonts w:ascii="Wingdings" w:hAnsi="Wingdings" w:eastAsia="Wingdings" w:cs="Wingdings"/>
          <w:spacing w:val="71"/>
        </w:rPr>
        <w:t xml:space="preserve"> </w:t>
      </w:r>
      <w:r>
        <w:rPr>
          <w:spacing w:val="-1"/>
        </w:rPr>
        <w:t>业务特点：将宠物用品升级为情感陪伴载体，满足现代养宠人的消费升级需求</w:t>
      </w:r>
    </w:p>
    <w:p w14:paraId="13DBB374">
      <w:pPr>
        <w:pStyle w:val="2"/>
        <w:spacing w:before="381" w:line="214" w:lineRule="auto"/>
        <w:ind w:left="32"/>
        <w:outlineLvl w:val="1"/>
        <w:rPr>
          <w:rFonts w:hint="eastAsia" w:ascii="Arial" w:hAnsi="Arial" w:eastAsia="微软雅黑" w:cs="Arial"/>
          <w:sz w:val="16"/>
          <w:szCs w:val="16"/>
          <w:lang w:eastAsia="zh-CN"/>
        </w:rPr>
      </w:pPr>
      <w:r>
        <w:rPr>
          <w:b/>
          <w:bCs/>
          <w:spacing w:val="8"/>
          <w:sz w:val="36"/>
          <w:szCs w:val="36"/>
        </w:rPr>
        <w:t xml:space="preserve">2.微卡的模式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32"/>
        <w:gridCol w:w="6858"/>
      </w:tblGrid>
      <w:tr w14:paraId="78DC2A9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32" w:type="dxa"/>
            <w:vAlign w:val="top"/>
          </w:tcPr>
          <w:p w14:paraId="456FB447">
            <w:pPr>
              <w:pStyle w:val="6"/>
              <w:spacing w:before="89" w:line="180" w:lineRule="auto"/>
              <w:ind w:left="103"/>
            </w:pPr>
            <w:r>
              <w:rPr>
                <w:b/>
                <w:bCs/>
                <w:spacing w:val="-1"/>
              </w:rPr>
              <w:t>维度</w:t>
            </w:r>
          </w:p>
        </w:tc>
        <w:tc>
          <w:tcPr>
            <w:tcW w:w="6858" w:type="dxa"/>
            <w:vAlign w:val="top"/>
          </w:tcPr>
          <w:p w14:paraId="792E081F">
            <w:pPr>
              <w:pStyle w:val="6"/>
              <w:spacing w:before="89" w:line="180" w:lineRule="auto"/>
              <w:ind w:left="99"/>
            </w:pPr>
            <w:r>
              <w:rPr>
                <w:b/>
                <w:bCs/>
                <w:spacing w:val="-1"/>
              </w:rPr>
              <w:t>具体策略</w:t>
            </w:r>
          </w:p>
        </w:tc>
      </w:tr>
      <w:tr w14:paraId="33B37C4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32" w:type="dxa"/>
            <w:vAlign w:val="top"/>
          </w:tcPr>
          <w:p w14:paraId="2DE077C8">
            <w:pPr>
              <w:pStyle w:val="6"/>
              <w:spacing w:before="82" w:line="180" w:lineRule="auto"/>
              <w:ind w:left="104"/>
            </w:pPr>
            <w:r>
              <w:rPr>
                <w:spacing w:val="-1"/>
              </w:rPr>
              <w:t>业务布局</w:t>
            </w:r>
          </w:p>
        </w:tc>
        <w:tc>
          <w:tcPr>
            <w:tcW w:w="6858" w:type="dxa"/>
            <w:vAlign w:val="top"/>
          </w:tcPr>
          <w:p w14:paraId="55ED99C0">
            <w:pPr>
              <w:pStyle w:val="6"/>
              <w:spacing w:before="82" w:line="180" w:lineRule="auto"/>
              <w:ind w:left="114"/>
            </w:pPr>
            <w:r>
              <w:rPr>
                <w:spacing w:val="-1"/>
              </w:rPr>
              <w:t>同步推进美国线上自营业务与线下渠道拓展</w:t>
            </w:r>
          </w:p>
        </w:tc>
      </w:tr>
      <w:tr w14:paraId="0AF4BED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32" w:type="dxa"/>
            <w:vAlign w:val="top"/>
          </w:tcPr>
          <w:p w14:paraId="0BBB2794">
            <w:pPr>
              <w:pStyle w:val="6"/>
              <w:spacing w:before="86" w:line="178" w:lineRule="auto"/>
              <w:ind w:left="103"/>
            </w:pPr>
            <w:r>
              <w:rPr>
                <w:spacing w:val="-1"/>
              </w:rPr>
              <w:t>产品定位</w:t>
            </w:r>
          </w:p>
        </w:tc>
        <w:tc>
          <w:tcPr>
            <w:tcW w:w="6858" w:type="dxa"/>
            <w:vAlign w:val="top"/>
          </w:tcPr>
          <w:p w14:paraId="00C2DA3D">
            <w:pPr>
              <w:pStyle w:val="6"/>
              <w:spacing w:before="84" w:line="179" w:lineRule="auto"/>
              <w:ind w:left="101"/>
            </w:pPr>
            <w:r>
              <w:rPr>
                <w:spacing w:val="-1"/>
              </w:rPr>
              <w:t>主打</w:t>
            </w:r>
            <w:r>
              <w:rPr>
                <w:b/>
                <w:bCs/>
                <w:spacing w:val="-1"/>
              </w:rPr>
              <w:t>高性价比猫粮</w:t>
            </w:r>
            <w:r>
              <w:rPr>
                <w:spacing w:val="-1"/>
              </w:rPr>
              <w:t>及创新宠物用品</w:t>
            </w:r>
          </w:p>
        </w:tc>
      </w:tr>
      <w:tr w14:paraId="59123CF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32" w:type="dxa"/>
            <w:vAlign w:val="top"/>
          </w:tcPr>
          <w:p w14:paraId="0825A63B">
            <w:pPr>
              <w:pStyle w:val="6"/>
              <w:spacing w:before="89" w:line="176" w:lineRule="auto"/>
              <w:ind w:left="116"/>
            </w:pPr>
            <w:r>
              <w:rPr>
                <w:spacing w:val="-4"/>
              </w:rPr>
              <w:t>团队背景</w:t>
            </w:r>
          </w:p>
        </w:tc>
        <w:tc>
          <w:tcPr>
            <w:tcW w:w="6858" w:type="dxa"/>
            <w:vAlign w:val="top"/>
          </w:tcPr>
          <w:p w14:paraId="7824767C">
            <w:pPr>
              <w:pStyle w:val="6"/>
              <w:spacing w:before="86" w:line="178" w:lineRule="auto"/>
              <w:ind w:left="97"/>
            </w:pPr>
            <w:r>
              <w:rPr>
                <w:spacing w:val="-1"/>
              </w:rPr>
              <w:t>成员具备宠物消费升级领域及其他消费行业经验</w:t>
            </w:r>
          </w:p>
        </w:tc>
      </w:tr>
      <w:tr w14:paraId="3DA87AE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32" w:type="dxa"/>
            <w:vAlign w:val="top"/>
          </w:tcPr>
          <w:p w14:paraId="6FF23573">
            <w:pPr>
              <w:pStyle w:val="6"/>
              <w:spacing w:before="87" w:line="177" w:lineRule="auto"/>
              <w:ind w:left="106"/>
            </w:pPr>
            <w:r>
              <w:rPr>
                <w:spacing w:val="-2"/>
              </w:rPr>
              <w:t>市场机会</w:t>
            </w:r>
          </w:p>
        </w:tc>
        <w:tc>
          <w:tcPr>
            <w:tcW w:w="6858" w:type="dxa"/>
            <w:vAlign w:val="top"/>
          </w:tcPr>
          <w:p w14:paraId="06139D33">
            <w:pPr>
              <w:pStyle w:val="6"/>
              <w:spacing w:before="48" w:line="202" w:lineRule="auto"/>
              <w:ind w:left="99"/>
            </w:pPr>
            <w:r>
              <w:rPr>
                <w:spacing w:val="-1"/>
              </w:rPr>
              <w:t>宠物行业年规模近500亿，年增长率30%-40%</w:t>
            </w:r>
          </w:p>
        </w:tc>
      </w:tr>
      <w:tr w14:paraId="16220B5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32" w:type="dxa"/>
            <w:vAlign w:val="top"/>
          </w:tcPr>
          <w:p w14:paraId="05ABE49F">
            <w:pPr>
              <w:pStyle w:val="6"/>
              <w:spacing w:before="89" w:line="207" w:lineRule="auto"/>
              <w:ind w:left="103" w:right="216" w:firstLine="1"/>
            </w:pPr>
            <w:r>
              <w:rPr>
                <w:spacing w:val="-1"/>
              </w:rPr>
              <w:t>五大细分赛</w:t>
            </w:r>
            <w:r>
              <w:t>道</w:t>
            </w:r>
          </w:p>
        </w:tc>
        <w:tc>
          <w:tcPr>
            <w:tcW w:w="6858" w:type="dxa"/>
            <w:vAlign w:val="top"/>
          </w:tcPr>
          <w:p w14:paraId="36167887">
            <w:pPr>
              <w:pStyle w:val="6"/>
              <w:spacing w:before="89" w:line="207" w:lineRule="auto"/>
              <w:ind w:left="99" w:right="104" w:firstLine="13"/>
            </w:pPr>
            <w:r>
              <w:rPr>
                <w:spacing w:val="-2"/>
              </w:rPr>
              <w:t>- 宠物连锁</w:t>
            </w:r>
            <w:r>
              <w:rPr>
                <w:spacing w:val="17"/>
                <w:w w:val="101"/>
              </w:rPr>
              <w:t xml:space="preserve"> </w:t>
            </w:r>
            <w:r>
              <w:rPr>
                <w:spacing w:val="-2"/>
              </w:rPr>
              <w:t>- 宠物食品</w:t>
            </w:r>
            <w:r>
              <w:rPr>
                <w:spacing w:val="17"/>
                <w:w w:val="101"/>
              </w:rPr>
              <w:t xml:space="preserve"> </w:t>
            </w:r>
            <w:r>
              <w:rPr>
                <w:spacing w:val="-2"/>
              </w:rPr>
              <w:t>- 宠物平台（Uber模式）</w:t>
            </w:r>
            <w:r>
              <w:rPr>
                <w:spacing w:val="17"/>
              </w:rPr>
              <w:t xml:space="preserve"> </w:t>
            </w:r>
            <w:r>
              <w:rPr>
                <w:spacing w:val="-2"/>
              </w:rPr>
              <w:t>- 宠物</w:t>
            </w:r>
            <w:r>
              <w:rPr>
                <w:spacing w:val="-3"/>
              </w:rPr>
              <w:t>用品</w:t>
            </w:r>
            <w:r>
              <w:rPr>
                <w:spacing w:val="18"/>
              </w:rPr>
              <w:t xml:space="preserve"> </w:t>
            </w:r>
            <w:r>
              <w:rPr>
                <w:spacing w:val="-3"/>
              </w:rPr>
              <w:t>- 宠物医</w:t>
            </w:r>
            <w:r>
              <w:rPr>
                <w:spacing w:val="-1"/>
              </w:rPr>
              <w:t>疗服务</w:t>
            </w:r>
          </w:p>
        </w:tc>
      </w:tr>
      <w:tr w14:paraId="75CE2FB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32" w:type="dxa"/>
            <w:vAlign w:val="top"/>
          </w:tcPr>
          <w:p w14:paraId="46845056">
            <w:pPr>
              <w:pStyle w:val="6"/>
              <w:spacing w:before="93" w:line="173" w:lineRule="auto"/>
              <w:ind w:left="103"/>
            </w:pPr>
            <w:r>
              <w:rPr>
                <w:spacing w:val="-1"/>
              </w:rPr>
              <w:t>渠道创新</w:t>
            </w:r>
          </w:p>
        </w:tc>
        <w:tc>
          <w:tcPr>
            <w:tcW w:w="6858" w:type="dxa"/>
            <w:vAlign w:val="top"/>
          </w:tcPr>
          <w:p w14:paraId="0BEC9E4B">
            <w:pPr>
              <w:pStyle w:val="6"/>
              <w:spacing w:before="92" w:line="174" w:lineRule="auto"/>
              <w:ind w:left="98"/>
            </w:pPr>
            <w:r>
              <w:t>采用跨行业合伙人招募模式（非传统宠物经销商）</w:t>
            </w:r>
          </w:p>
        </w:tc>
      </w:tr>
      <w:tr w14:paraId="10EE3A8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32" w:type="dxa"/>
            <w:vAlign w:val="top"/>
          </w:tcPr>
          <w:p w14:paraId="08B8E307">
            <w:pPr>
              <w:pStyle w:val="6"/>
              <w:spacing w:before="94" w:line="177" w:lineRule="auto"/>
              <w:ind w:left="103"/>
            </w:pPr>
            <w:r>
              <w:rPr>
                <w:spacing w:val="-1"/>
              </w:rPr>
              <w:t>增长逻辑</w:t>
            </w:r>
          </w:p>
        </w:tc>
        <w:tc>
          <w:tcPr>
            <w:tcW w:w="6858" w:type="dxa"/>
            <w:vAlign w:val="top"/>
          </w:tcPr>
          <w:p w14:paraId="656C12E0">
            <w:pPr>
              <w:pStyle w:val="6"/>
              <w:spacing w:before="94" w:line="177" w:lineRule="auto"/>
              <w:ind w:left="98"/>
            </w:pPr>
            <w:r>
              <w:t>通过电商直销、线下分销、合伙人网络构建三维</w:t>
            </w:r>
            <w:r>
              <w:rPr>
                <w:spacing w:val="-1"/>
              </w:rPr>
              <w:t>销售体系</w:t>
            </w:r>
          </w:p>
        </w:tc>
      </w:tr>
    </w:tbl>
    <w:p w14:paraId="3FAA694C">
      <w:pPr>
        <w:rPr>
          <w:rFonts w:ascii="Arial"/>
          <w:sz w:val="21"/>
        </w:rPr>
      </w:pPr>
    </w:p>
    <w:p w14:paraId="6BCD405F">
      <w:pPr>
        <w:rPr>
          <w:rFonts w:ascii="Arial" w:hAnsi="Arial" w:eastAsia="Arial" w:cs="Arial"/>
          <w:sz w:val="21"/>
          <w:szCs w:val="21"/>
        </w:rPr>
        <w:sectPr>
          <w:headerReference r:id="rId103" w:type="default"/>
          <w:pgSz w:w="11906" w:h="16839"/>
          <w:pgMar w:top="1728" w:right="1785" w:bottom="400" w:left="1785" w:header="1452" w:footer="0" w:gutter="0"/>
          <w:cols w:space="720" w:num="1"/>
        </w:sectPr>
      </w:pPr>
    </w:p>
    <w:p w14:paraId="02E71DCF">
      <w:pPr>
        <w:spacing w:line="339" w:lineRule="auto"/>
        <w:rPr>
          <w:rFonts w:ascii="Arial"/>
          <w:sz w:val="21"/>
        </w:rPr>
      </w:pPr>
    </w:p>
    <w:p w14:paraId="6D523135">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一、智能艾灸 </w:t>
      </w:r>
    </w:p>
    <w:p w14:paraId="158AECFD">
      <w:pPr>
        <w:pStyle w:val="2"/>
        <w:spacing w:before="335" w:line="397" w:lineRule="auto"/>
        <w:ind w:left="17" w:right="180" w:firstLine="2"/>
        <w:jc w:val="both"/>
      </w:pPr>
      <w:r>
        <w:t>卓点企业获得高领资本、天图资本等约一亿元融资，专注于人工智能</w:t>
      </w:r>
      <w:r>
        <w:rPr>
          <w:spacing w:val="-1"/>
        </w:rPr>
        <w:t>养生领域。其核</w:t>
      </w:r>
      <w:r>
        <w:t>心产品包括</w:t>
      </w:r>
      <w:r>
        <w:rPr>
          <w:b/>
          <w:bCs/>
        </w:rPr>
        <w:t>左点小爱</w:t>
      </w:r>
      <w:r>
        <w:t>和</w:t>
      </w:r>
      <w:r>
        <w:rPr>
          <w:b/>
          <w:bCs/>
        </w:rPr>
        <w:t>左点小仙</w:t>
      </w:r>
      <w:r>
        <w:t>智能艾灸盒，通过专利技术实现传统艾灸</w:t>
      </w:r>
      <w:r>
        <w:rPr>
          <w:spacing w:val="-1"/>
        </w:rPr>
        <w:t>的智能化转</w:t>
      </w:r>
      <w:r>
        <w:rPr>
          <w:spacing w:val="-12"/>
        </w:rPr>
        <w:t>型。</w:t>
      </w:r>
    </w:p>
    <w:p w14:paraId="4CA28275">
      <w:pPr>
        <w:pStyle w:val="2"/>
        <w:spacing w:before="1" w:line="182" w:lineRule="auto"/>
        <w:ind w:left="22"/>
      </w:pPr>
      <w:r>
        <w:rPr>
          <w:b/>
          <w:bCs/>
          <w:spacing w:val="-3"/>
        </w:rPr>
        <w:t xml:space="preserve">商业模式创新点 </w:t>
      </w:r>
      <w:r>
        <w:rPr>
          <w:spacing w:val="-3"/>
        </w:rPr>
        <w:t>：</w:t>
      </w:r>
    </w:p>
    <w:p w14:paraId="4D83A57A">
      <w:pPr>
        <w:pStyle w:val="2"/>
        <w:spacing w:before="324"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产品化转型 </w:t>
      </w:r>
      <w:r>
        <w:rPr>
          <w:spacing w:val="-3"/>
        </w:rPr>
        <w:t>：将传统艾灸服务转化为智能硬件产品，突破服务规模限制</w:t>
      </w:r>
    </w:p>
    <w:p w14:paraId="42404322">
      <w:pPr>
        <w:pStyle w:val="2"/>
        <w:spacing w:before="309" w:line="395" w:lineRule="auto"/>
        <w:ind w:left="456" w:right="223" w:hanging="424"/>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渠道布局 </w:t>
      </w:r>
      <w:r>
        <w:rPr>
          <w:spacing w:val="-4"/>
        </w:rPr>
        <w:t>：通过京东自营、阿里健康等电商平台销售，未来计划拓展至养生馆、</w:t>
      </w:r>
      <w:r>
        <w:rPr>
          <w:spacing w:val="-1"/>
        </w:rPr>
        <w:t>洗浴中心等线下场景</w:t>
      </w:r>
    </w:p>
    <w:p w14:paraId="69422039">
      <w:pPr>
        <w:pStyle w:val="2"/>
        <w:spacing w:before="5" w:line="398" w:lineRule="auto"/>
        <w:ind w:left="456" w:right="260"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供应链策略 </w:t>
      </w:r>
      <w:r>
        <w:rPr>
          <w:spacing w:val="-2"/>
        </w:rPr>
        <w:t>：采用100%控股生产模式替代</w:t>
      </w:r>
      <w:r>
        <w:rPr>
          <w:spacing w:val="-3"/>
        </w:rPr>
        <w:t>代工，确保质量稳定性（参考匹克案</w:t>
      </w:r>
      <w:r>
        <w:rPr>
          <w:spacing w:val="1"/>
        </w:rPr>
        <w:t>例：融资收购代工厂转为自营）</w:t>
      </w:r>
    </w:p>
    <w:p w14:paraId="75B026A1">
      <w:pPr>
        <w:pStyle w:val="2"/>
        <w:spacing w:before="8" w:line="183" w:lineRule="auto"/>
        <w:ind w:left="16"/>
      </w:pPr>
      <w:r>
        <w:rPr>
          <w:b/>
          <w:bCs/>
          <w:spacing w:val="-3"/>
        </w:rPr>
        <w:t xml:space="preserve">行业洞察 </w:t>
      </w:r>
      <w:r>
        <w:rPr>
          <w:spacing w:val="-3"/>
        </w:rPr>
        <w:t>：</w:t>
      </w:r>
    </w:p>
    <w:p w14:paraId="7363A789">
      <w:pPr>
        <w:pStyle w:val="2"/>
        <w:spacing w:before="335" w:line="184" w:lineRule="auto"/>
        <w:ind w:left="16"/>
      </w:pPr>
      <w:r>
        <w:rPr>
          <w:spacing w:val="-1"/>
        </w:rPr>
        <w:t>消费医疗赛道仍存在机会，</w:t>
      </w:r>
      <w:r>
        <w:rPr>
          <w:b/>
          <w:bCs/>
          <w:spacing w:val="-1"/>
        </w:rPr>
        <w:t>产品创新</w:t>
      </w:r>
      <w:r>
        <w:rPr>
          <w:spacing w:val="-1"/>
        </w:rPr>
        <w:t>与</w:t>
      </w:r>
      <w:r>
        <w:rPr>
          <w:b/>
          <w:bCs/>
          <w:spacing w:val="-1"/>
        </w:rPr>
        <w:t>供应</w:t>
      </w:r>
      <w:r>
        <w:rPr>
          <w:b/>
          <w:bCs/>
          <w:spacing w:val="-2"/>
        </w:rPr>
        <w:t>链管控</w:t>
      </w:r>
      <w:r>
        <w:rPr>
          <w:spacing w:val="-2"/>
        </w:rPr>
        <w:t>是关键竞争壁垒。</w:t>
      </w:r>
    </w:p>
    <w:p w14:paraId="03DBD10B">
      <w:pPr>
        <w:spacing w:line="438" w:lineRule="auto"/>
        <w:rPr>
          <w:rFonts w:ascii="Arial"/>
          <w:sz w:val="21"/>
        </w:rPr>
      </w:pPr>
    </w:p>
    <w:p w14:paraId="2352B6A9">
      <w:pPr>
        <w:pStyle w:val="2"/>
        <w:spacing w:before="95" w:line="183" w:lineRule="auto"/>
        <w:ind w:left="20"/>
        <w:outlineLvl w:val="0"/>
        <w:rPr>
          <w:rFonts w:hint="eastAsia" w:ascii="Arial" w:hAnsi="Arial" w:eastAsia="微软雅黑" w:cs="Arial"/>
          <w:sz w:val="16"/>
          <w:szCs w:val="16"/>
          <w:lang w:eastAsia="zh-CN"/>
        </w:rPr>
      </w:pPr>
      <w:r>
        <w:rPr>
          <w:b/>
          <w:bCs/>
          <w:spacing w:val="5"/>
        </w:rPr>
        <w:t xml:space="preserve">二、面对B端的食材供应链模式 </w:t>
      </w:r>
    </w:p>
    <w:p w14:paraId="5C2F9F4D">
      <w:pPr>
        <w:spacing w:line="241" w:lineRule="auto"/>
        <w:rPr>
          <w:rFonts w:ascii="Arial"/>
          <w:sz w:val="21"/>
        </w:rPr>
      </w:pPr>
    </w:p>
    <w:p w14:paraId="2D4F8F58">
      <w:pPr>
        <w:pStyle w:val="2"/>
        <w:spacing w:before="155" w:line="229" w:lineRule="auto"/>
        <w:ind w:left="47"/>
        <w:outlineLvl w:val="1"/>
        <w:rPr>
          <w:rFonts w:hint="eastAsia" w:ascii="Arial" w:hAnsi="Arial" w:eastAsia="微软雅黑" w:cs="Arial"/>
          <w:sz w:val="16"/>
          <w:szCs w:val="16"/>
          <w:lang w:eastAsia="zh-CN"/>
        </w:rPr>
      </w:pPr>
      <w:r>
        <w:rPr>
          <w:b/>
          <w:bCs/>
          <w:spacing w:val="3"/>
          <w:sz w:val="36"/>
          <w:szCs w:val="36"/>
        </w:rPr>
        <w:t>1.采食鲜：</w:t>
      </w:r>
      <w:r>
        <w:rPr>
          <w:b/>
          <w:bCs/>
          <w:spacing w:val="-72"/>
          <w:sz w:val="36"/>
          <w:szCs w:val="36"/>
        </w:rPr>
        <w:t xml:space="preserve"> </w:t>
      </w:r>
      <w:r>
        <w:rPr>
          <w:b/>
          <w:bCs/>
          <w:sz w:val="36"/>
          <w:szCs w:val="36"/>
        </w:rPr>
        <w:t>BTob</w:t>
      </w:r>
      <w:r>
        <w:rPr>
          <w:b/>
          <w:bCs/>
          <w:spacing w:val="3"/>
          <w:sz w:val="36"/>
          <w:szCs w:val="36"/>
        </w:rPr>
        <w:t xml:space="preserve">的食材服务商 </w:t>
      </w:r>
    </w:p>
    <w:p w14:paraId="14B8DA85">
      <w:pPr>
        <w:pStyle w:val="2"/>
        <w:spacing w:before="171" w:line="407" w:lineRule="auto"/>
        <w:ind w:left="17" w:right="75" w:hanging="1"/>
      </w:pPr>
      <w:r>
        <w:t>采食鲜采用BTob模式，整合全国生鲜供应商与经销商资源，获中金资本、腾</w:t>
      </w:r>
      <w:r>
        <w:rPr>
          <w:spacing w:val="-1"/>
        </w:rPr>
        <w:t>讯、高领</w:t>
      </w:r>
      <w:r>
        <w:rPr>
          <w:spacing w:val="-8"/>
        </w:rPr>
        <w:t>资本投资。</w:t>
      </w:r>
    </w:p>
    <w:p w14:paraId="09BE6C36">
      <w:pPr>
        <w:pStyle w:val="2"/>
        <w:spacing w:before="31" w:line="230" w:lineRule="auto"/>
        <w:ind w:left="32"/>
        <w:outlineLvl w:val="1"/>
        <w:rPr>
          <w:rFonts w:hint="eastAsia" w:ascii="Arial" w:hAnsi="Arial" w:eastAsia="微软雅黑" w:cs="Arial"/>
          <w:sz w:val="16"/>
          <w:szCs w:val="16"/>
          <w:lang w:eastAsia="zh-CN"/>
        </w:rPr>
      </w:pPr>
      <w:r>
        <w:rPr>
          <w:b/>
          <w:bCs/>
          <w:spacing w:val="4"/>
          <w:sz w:val="36"/>
          <w:szCs w:val="36"/>
        </w:rPr>
        <w:t xml:space="preserve">2.永辉超市的产业链补充与内部孵化 </w:t>
      </w:r>
    </w:p>
    <w:p w14:paraId="000A40F1">
      <w:pPr>
        <w:pStyle w:val="2"/>
        <w:spacing w:before="169" w:line="184" w:lineRule="auto"/>
        <w:ind w:left="16"/>
      </w:pPr>
      <w:r>
        <w:t>采食鲜为永辉超市内部孵化项目，通过</w:t>
      </w:r>
      <w:r>
        <w:rPr>
          <w:b/>
          <w:bCs/>
        </w:rPr>
        <w:t>产业链整合</w:t>
      </w:r>
      <w:r>
        <w:t>形成生态布局。永辉联</w:t>
      </w:r>
      <w:r>
        <w:rPr>
          <w:spacing w:val="-1"/>
        </w:rPr>
        <w:t>合高瓴资</w:t>
      </w:r>
    </w:p>
    <w:p w14:paraId="1B7CA13C">
      <w:pPr>
        <w:pStyle w:val="2"/>
        <w:spacing w:before="335" w:line="184" w:lineRule="auto"/>
        <w:ind w:left="17"/>
      </w:pPr>
      <w:r>
        <w:rPr>
          <w:spacing w:val="-2"/>
        </w:rPr>
        <w:t>本、红杉资本组建合资公司，注资8亿元支持其发展。</w:t>
      </w:r>
    </w:p>
    <w:p w14:paraId="26A73485">
      <w:pPr>
        <w:spacing w:line="184" w:lineRule="auto"/>
        <w:sectPr>
          <w:pgSz w:w="11906" w:h="16839"/>
          <w:pgMar w:top="1728" w:right="1785" w:bottom="400" w:left="1785" w:header="1452" w:footer="0" w:gutter="0"/>
          <w:cols w:space="720" w:num="1"/>
        </w:sectPr>
      </w:pPr>
    </w:p>
    <w:p w14:paraId="278B5C6E">
      <w:pPr>
        <w:spacing w:line="317" w:lineRule="auto"/>
        <w:rPr>
          <w:rFonts w:ascii="Arial"/>
          <w:sz w:val="21"/>
        </w:rPr>
      </w:pPr>
    </w:p>
    <w:p w14:paraId="2B193F4A">
      <w:pPr>
        <w:spacing w:line="318" w:lineRule="auto"/>
        <w:rPr>
          <w:rFonts w:ascii="Arial"/>
          <w:sz w:val="21"/>
        </w:rPr>
      </w:pPr>
    </w:p>
    <w:p w14:paraId="4DFBC390">
      <w:pPr>
        <w:spacing w:line="318" w:lineRule="auto"/>
        <w:rPr>
          <w:rFonts w:ascii="Arial"/>
          <w:sz w:val="21"/>
        </w:rPr>
      </w:pPr>
    </w:p>
    <w:p w14:paraId="7CCFA81B">
      <w:pPr>
        <w:pStyle w:val="2"/>
        <w:spacing w:before="154" w:line="229" w:lineRule="auto"/>
        <w:ind w:left="41"/>
        <w:outlineLvl w:val="1"/>
        <w:rPr>
          <w:rFonts w:hint="eastAsia" w:ascii="Arial" w:hAnsi="Arial" w:eastAsia="微软雅黑" w:cs="Arial"/>
          <w:sz w:val="16"/>
          <w:szCs w:val="16"/>
          <w:lang w:eastAsia="zh-CN"/>
        </w:rPr>
      </w:pPr>
      <w:r>
        <w:rPr>
          <w:b/>
          <w:bCs/>
          <w:spacing w:val="4"/>
          <w:sz w:val="36"/>
          <w:szCs w:val="36"/>
        </w:rPr>
        <w:t xml:space="preserve">3.采食鲜的主要渠道与销售情况 </w:t>
      </w:r>
    </w:p>
    <w:p w14:paraId="42753DCB">
      <w:pPr>
        <w:pStyle w:val="2"/>
        <w:spacing w:before="172" w:line="184" w:lineRule="auto"/>
        <w:ind w:left="25"/>
      </w:pPr>
      <w:r>
        <w:rPr>
          <w:spacing w:val="-2"/>
        </w:rPr>
        <w:t>2020年销售额约10亿元，</w:t>
      </w:r>
      <w:r>
        <w:rPr>
          <w:b/>
          <w:bCs/>
          <w:spacing w:val="-2"/>
        </w:rPr>
        <w:t>核心渠道</w:t>
      </w:r>
      <w:r>
        <w:rPr>
          <w:spacing w:val="-2"/>
        </w:rPr>
        <w:t>为全国近50万家企事业单位食堂。</w:t>
      </w:r>
    </w:p>
    <w:p w14:paraId="509112E0">
      <w:pPr>
        <w:rPr>
          <w:rFonts w:ascii="Arial"/>
          <w:sz w:val="21"/>
        </w:rPr>
      </w:pPr>
    </w:p>
    <w:p w14:paraId="61BA67A7">
      <w:pPr>
        <w:pStyle w:val="2"/>
        <w:spacing w:before="155" w:line="214" w:lineRule="auto"/>
        <w:ind w:left="19"/>
        <w:outlineLvl w:val="1"/>
        <w:rPr>
          <w:rFonts w:hint="eastAsia" w:ascii="Arial" w:hAnsi="Arial" w:eastAsia="微软雅黑" w:cs="Arial"/>
          <w:sz w:val="16"/>
          <w:szCs w:val="16"/>
          <w:lang w:eastAsia="zh-CN"/>
        </w:rPr>
      </w:pPr>
      <w:r>
        <w:rPr>
          <w:b/>
          <w:bCs/>
          <w:spacing w:val="5"/>
          <w:sz w:val="36"/>
          <w:szCs w:val="36"/>
        </w:rPr>
        <w:t xml:space="preserve">4.食堂配送的趋势与持续性挑战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23"/>
        <w:gridCol w:w="3868"/>
        <w:gridCol w:w="2799"/>
      </w:tblGrid>
      <w:tr w14:paraId="7277F64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623" w:type="dxa"/>
            <w:vAlign w:val="top"/>
          </w:tcPr>
          <w:p w14:paraId="7A9E29D8">
            <w:pPr>
              <w:pStyle w:val="6"/>
              <w:spacing w:before="88" w:line="180" w:lineRule="auto"/>
              <w:ind w:left="103"/>
            </w:pPr>
            <w:r>
              <w:rPr>
                <w:b/>
                <w:bCs/>
                <w:spacing w:val="-1"/>
              </w:rPr>
              <w:t>关键因素</w:t>
            </w:r>
          </w:p>
        </w:tc>
        <w:tc>
          <w:tcPr>
            <w:tcW w:w="3868" w:type="dxa"/>
            <w:vAlign w:val="top"/>
          </w:tcPr>
          <w:p w14:paraId="05DED609">
            <w:pPr>
              <w:pStyle w:val="6"/>
              <w:spacing w:before="90" w:line="179" w:lineRule="auto"/>
              <w:ind w:left="99"/>
            </w:pPr>
            <w:r>
              <w:rPr>
                <w:b/>
                <w:bCs/>
                <w:spacing w:val="-1"/>
              </w:rPr>
              <w:t>挑战</w:t>
            </w:r>
          </w:p>
        </w:tc>
        <w:tc>
          <w:tcPr>
            <w:tcW w:w="2799" w:type="dxa"/>
            <w:vAlign w:val="top"/>
          </w:tcPr>
          <w:p w14:paraId="38F5EB49">
            <w:pPr>
              <w:pStyle w:val="6"/>
              <w:spacing w:before="88" w:line="180" w:lineRule="auto"/>
              <w:ind w:left="105"/>
            </w:pPr>
            <w:r>
              <w:rPr>
                <w:b/>
                <w:bCs/>
                <w:spacing w:val="-1"/>
              </w:rPr>
              <w:t>解决方案</w:t>
            </w:r>
          </w:p>
        </w:tc>
      </w:tr>
      <w:tr w14:paraId="66F1D0E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9" w:hRule="atLeast"/>
        </w:trPr>
        <w:tc>
          <w:tcPr>
            <w:tcW w:w="1623" w:type="dxa"/>
            <w:vAlign w:val="top"/>
          </w:tcPr>
          <w:p w14:paraId="1FA54F7D">
            <w:pPr>
              <w:pStyle w:val="6"/>
              <w:spacing w:before="85" w:line="183" w:lineRule="auto"/>
              <w:ind w:left="103"/>
            </w:pPr>
            <w:r>
              <w:rPr>
                <w:spacing w:val="-1"/>
              </w:rPr>
              <w:t>渠道规模</w:t>
            </w:r>
          </w:p>
        </w:tc>
        <w:tc>
          <w:tcPr>
            <w:tcW w:w="3868" w:type="dxa"/>
            <w:vAlign w:val="top"/>
          </w:tcPr>
          <w:p w14:paraId="7813A25C">
            <w:pPr>
              <w:pStyle w:val="6"/>
              <w:spacing w:before="84" w:line="208" w:lineRule="auto"/>
              <w:ind w:left="98" w:right="456" w:firstLine="1"/>
            </w:pPr>
            <w:r>
              <w:rPr>
                <w:spacing w:val="-1"/>
              </w:rPr>
              <w:t>年度协议不稳定（领导更换影响采</w:t>
            </w:r>
            <w:r>
              <w:rPr>
                <w:spacing w:val="9"/>
              </w:rPr>
              <w:t>购）</w:t>
            </w:r>
          </w:p>
        </w:tc>
        <w:tc>
          <w:tcPr>
            <w:tcW w:w="2799" w:type="dxa"/>
            <w:vAlign w:val="top"/>
          </w:tcPr>
          <w:p w14:paraId="51F5EB64">
            <w:pPr>
              <w:pStyle w:val="6"/>
              <w:spacing w:before="85" w:line="183" w:lineRule="auto"/>
              <w:ind w:left="107"/>
            </w:pPr>
            <w:r>
              <w:rPr>
                <w:spacing w:val="-1"/>
              </w:rPr>
              <w:t>部分掌控食堂经营权</w:t>
            </w:r>
          </w:p>
        </w:tc>
      </w:tr>
      <w:tr w14:paraId="68FF64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1623" w:type="dxa"/>
            <w:vAlign w:val="top"/>
          </w:tcPr>
          <w:p w14:paraId="2EFD61A3">
            <w:pPr>
              <w:pStyle w:val="6"/>
              <w:spacing w:before="88" w:line="209" w:lineRule="auto"/>
              <w:ind w:left="102" w:right="302" w:firstLine="19"/>
            </w:pPr>
            <w:r>
              <w:rPr>
                <w:spacing w:val="-4"/>
              </w:rPr>
              <w:t>BTob平台价</w:t>
            </w:r>
            <w:r>
              <w:t>值</w:t>
            </w:r>
          </w:p>
        </w:tc>
        <w:tc>
          <w:tcPr>
            <w:tcW w:w="3868" w:type="dxa"/>
            <w:vAlign w:val="top"/>
          </w:tcPr>
          <w:p w14:paraId="0C83C208">
            <w:pPr>
              <w:pStyle w:val="6"/>
              <w:spacing w:before="89" w:line="184" w:lineRule="auto"/>
              <w:ind w:left="97"/>
            </w:pPr>
            <w:r>
              <w:rPr>
                <w:spacing w:val="-1"/>
              </w:rPr>
              <w:t>供应商竞争激烈</w:t>
            </w:r>
          </w:p>
        </w:tc>
        <w:tc>
          <w:tcPr>
            <w:tcW w:w="2799" w:type="dxa"/>
            <w:vAlign w:val="top"/>
          </w:tcPr>
          <w:p w14:paraId="1A6C1026">
            <w:pPr>
              <w:pStyle w:val="6"/>
              <w:spacing w:before="88" w:line="209" w:lineRule="auto"/>
              <w:ind w:left="105" w:right="260" w:firstLine="1"/>
            </w:pPr>
            <w:r>
              <w:rPr>
                <w:spacing w:val="-1"/>
              </w:rPr>
              <w:t>建立标准化供应链管理体</w:t>
            </w:r>
            <w:r>
              <w:t>系</w:t>
            </w:r>
          </w:p>
        </w:tc>
      </w:tr>
    </w:tbl>
    <w:p w14:paraId="6D880668">
      <w:pPr>
        <w:pStyle w:val="2"/>
        <w:spacing w:before="273" w:line="229" w:lineRule="auto"/>
        <w:ind w:left="44"/>
        <w:outlineLvl w:val="1"/>
        <w:rPr>
          <w:rFonts w:hint="eastAsia" w:ascii="Arial" w:hAnsi="Arial" w:eastAsia="微软雅黑" w:cs="Arial"/>
          <w:sz w:val="16"/>
          <w:szCs w:val="16"/>
          <w:lang w:eastAsia="zh-CN"/>
        </w:rPr>
      </w:pPr>
      <w:r>
        <w:rPr>
          <w:b/>
          <w:bCs/>
          <w:spacing w:val="4"/>
          <w:sz w:val="36"/>
          <w:szCs w:val="36"/>
        </w:rPr>
        <w:t xml:space="preserve">5.采食鲜的营业额与净利润情况 </w:t>
      </w:r>
    </w:p>
    <w:p w14:paraId="025D4BFA">
      <w:pPr>
        <w:pStyle w:val="2"/>
        <w:spacing w:before="172" w:line="407" w:lineRule="auto"/>
        <w:ind w:left="16" w:right="16" w:firstLine="8"/>
      </w:pPr>
      <w:r>
        <w:rPr>
          <w:spacing w:val="-1"/>
        </w:rPr>
        <w:t>2020年营业额达30亿元，但净利润亏损   -</w:t>
      </w:r>
      <w:r>
        <w:rPr>
          <w:spacing w:val="30"/>
          <w:w w:val="101"/>
        </w:rPr>
        <w:t xml:space="preserve">  </w:t>
      </w:r>
      <w:r>
        <w:rPr>
          <w:spacing w:val="-1"/>
        </w:rPr>
        <w:t>84亿元，呈现</w:t>
      </w:r>
      <w:r>
        <w:rPr>
          <w:b/>
          <w:bCs/>
          <w:spacing w:val="-1"/>
        </w:rPr>
        <w:t>高营收低利润</w:t>
      </w:r>
      <w:r>
        <w:rPr>
          <w:spacing w:val="-1"/>
        </w:rPr>
        <w:t>特征。对比案例：田野农业专注上海100家食堂配送，实现2</w:t>
      </w:r>
      <w:r>
        <w:rPr>
          <w:spacing w:val="-2"/>
        </w:rPr>
        <w:t>000万元利润。</w:t>
      </w:r>
    </w:p>
    <w:p w14:paraId="1389ED9B">
      <w:pPr>
        <w:pStyle w:val="2"/>
        <w:spacing w:before="30" w:line="229" w:lineRule="auto"/>
        <w:ind w:left="33"/>
        <w:outlineLvl w:val="1"/>
        <w:rPr>
          <w:rFonts w:hint="eastAsia" w:ascii="Arial" w:hAnsi="Arial" w:eastAsia="微软雅黑" w:cs="Arial"/>
          <w:sz w:val="16"/>
          <w:szCs w:val="16"/>
          <w:lang w:eastAsia="zh-CN"/>
        </w:rPr>
      </w:pPr>
      <w:r>
        <w:rPr>
          <w:b/>
          <w:bCs/>
          <w:spacing w:val="4"/>
          <w:sz w:val="36"/>
          <w:szCs w:val="36"/>
        </w:rPr>
        <w:t xml:space="preserve">6.食堂配送与餐饮行业的渠道价值 </w:t>
      </w:r>
    </w:p>
    <w:p w14:paraId="19AF27BB">
      <w:pPr>
        <w:pStyle w:val="2"/>
        <w:spacing w:before="172" w:line="184" w:lineRule="auto"/>
        <w:ind w:left="16"/>
      </w:pPr>
      <w:r>
        <w:rPr>
          <w:b/>
          <w:bCs/>
          <w:spacing w:val="-2"/>
        </w:rPr>
        <w:t xml:space="preserve">核心渠道价值 </w:t>
      </w:r>
      <w:r>
        <w:rPr>
          <w:spacing w:val="-2"/>
        </w:rPr>
        <w:t>：</w:t>
      </w:r>
    </w:p>
    <w:p w14:paraId="1A68178C">
      <w:pPr>
        <w:pStyle w:val="2"/>
        <w:spacing w:before="326" w:line="199" w:lineRule="auto"/>
        <w:ind w:left="32"/>
      </w:pPr>
      <w:r>
        <w:rPr>
          <w:rFonts w:ascii="Wingdings" w:hAnsi="Wingdings" w:eastAsia="Wingdings" w:cs="Wingdings"/>
          <w:spacing w:val="-6"/>
        </w:rPr>
        <w:t>l</w:t>
      </w:r>
      <w:r>
        <w:rPr>
          <w:rFonts w:ascii="Wingdings" w:hAnsi="Wingdings" w:eastAsia="Wingdings" w:cs="Wingdings"/>
          <w:spacing w:val="64"/>
        </w:rPr>
        <w:t xml:space="preserve"> </w:t>
      </w:r>
      <w:r>
        <w:rPr>
          <w:b/>
          <w:bCs/>
          <w:spacing w:val="-6"/>
        </w:rPr>
        <w:t xml:space="preserve">食堂配送 </w:t>
      </w:r>
      <w:r>
        <w:rPr>
          <w:spacing w:val="-6"/>
        </w:rPr>
        <w:t>：直接链接终端需求</w:t>
      </w:r>
    </w:p>
    <w:p w14:paraId="6A8A5501">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餐饮行业 </w:t>
      </w:r>
      <w:r>
        <w:rPr>
          <w:spacing w:val="-3"/>
        </w:rPr>
        <w:t>：依赖300万厨师长决策链，需通过经销商体系实现合规返利</w:t>
      </w:r>
    </w:p>
    <w:p w14:paraId="3F6F26FA">
      <w:pPr>
        <w:pStyle w:val="2"/>
        <w:spacing w:before="383" w:line="230" w:lineRule="auto"/>
        <w:ind w:left="30"/>
        <w:outlineLvl w:val="1"/>
        <w:rPr>
          <w:rFonts w:hint="eastAsia" w:ascii="Arial" w:hAnsi="Arial" w:eastAsia="微软雅黑" w:cs="Arial"/>
          <w:sz w:val="16"/>
          <w:szCs w:val="16"/>
          <w:lang w:eastAsia="zh-CN"/>
        </w:rPr>
      </w:pPr>
      <w:r>
        <w:rPr>
          <w:b/>
          <w:bCs/>
          <w:spacing w:val="5"/>
          <w:sz w:val="36"/>
          <w:szCs w:val="36"/>
        </w:rPr>
        <w:t xml:space="preserve">7.资本投资与合资公司组建 </w:t>
      </w:r>
    </w:p>
    <w:p w14:paraId="2BAB73B9">
      <w:pPr>
        <w:pStyle w:val="2"/>
        <w:spacing w:before="168" w:line="405" w:lineRule="auto"/>
        <w:ind w:left="20" w:right="196" w:hanging="2"/>
      </w:pPr>
      <w:r>
        <w:rPr>
          <w:spacing w:val="-1"/>
        </w:rPr>
        <w:t>红杉资本、高瓴资本通过合资公司模式参与产业链投资，</w:t>
      </w:r>
      <w:r>
        <w:rPr>
          <w:b/>
          <w:bCs/>
          <w:spacing w:val="-1"/>
        </w:rPr>
        <w:t>复制成功经验</w:t>
      </w:r>
      <w:r>
        <w:rPr>
          <w:spacing w:val="-1"/>
        </w:rPr>
        <w:t>（如上市公司</w:t>
      </w:r>
      <w:r>
        <w:rPr>
          <w:spacing w:val="-4"/>
        </w:rPr>
        <w:t>孵化）可提高新项目成功率。</w:t>
      </w:r>
    </w:p>
    <w:p w14:paraId="0058A819">
      <w:pPr>
        <w:spacing w:line="405" w:lineRule="auto"/>
        <w:sectPr>
          <w:headerReference r:id="rId104" w:type="default"/>
          <w:pgSz w:w="11906" w:h="16839"/>
          <w:pgMar w:top="400" w:right="1785" w:bottom="400" w:left="1785" w:header="0" w:footer="0" w:gutter="0"/>
          <w:cols w:space="720" w:num="1"/>
        </w:sectPr>
      </w:pPr>
    </w:p>
    <w:p w14:paraId="0F8F40C0">
      <w:pPr>
        <w:spacing w:line="339" w:lineRule="auto"/>
        <w:rPr>
          <w:rFonts w:ascii="Arial"/>
          <w:sz w:val="21"/>
        </w:rPr>
      </w:pPr>
    </w:p>
    <w:p w14:paraId="27659186">
      <w:pPr>
        <w:pStyle w:val="2"/>
        <w:spacing w:before="94" w:line="183" w:lineRule="auto"/>
        <w:ind w:left="20"/>
        <w:outlineLvl w:val="0"/>
      </w:pPr>
      <w:r>
        <w:rPr>
          <w:b/>
          <w:bCs/>
          <w:spacing w:val="-2"/>
        </w:rPr>
        <w:t>一、获客文化</w:t>
      </w:r>
    </w:p>
    <w:p w14:paraId="5FB98002">
      <w:pPr>
        <w:spacing w:line="241" w:lineRule="auto"/>
        <w:rPr>
          <w:rFonts w:ascii="Arial"/>
          <w:sz w:val="21"/>
        </w:rPr>
      </w:pPr>
    </w:p>
    <w:p w14:paraId="6C3CB985">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1.低普科技公司的介绍 </w:t>
      </w:r>
    </w:p>
    <w:p w14:paraId="702A1043">
      <w:pPr>
        <w:pStyle w:val="2"/>
        <w:spacing w:before="172" w:line="397" w:lineRule="auto"/>
        <w:ind w:left="16" w:right="148" w:hanging="1"/>
      </w:pPr>
      <w:r>
        <w:t>低普科技获得高瓴资本、IDG资本、五源资本及贝塔斯曼约4000万美元投资。</w:t>
      </w:r>
      <w:r>
        <w:rPr>
          <w:spacing w:val="-1"/>
        </w:rPr>
        <w:t>该公司</w:t>
      </w:r>
      <w:r>
        <w:rPr>
          <w:spacing w:val="-2"/>
        </w:rPr>
        <w:t>定位为</w:t>
      </w:r>
      <w:r>
        <w:rPr>
          <w:b/>
          <w:bCs/>
          <w:spacing w:val="-2"/>
        </w:rPr>
        <w:t xml:space="preserve">全场景数据智能服务商 </w:t>
      </w:r>
      <w:r>
        <w:rPr>
          <w:spacing w:val="-2"/>
        </w:rPr>
        <w:t>，基于原生互联网技术整合</w:t>
      </w:r>
      <w:r>
        <w:rPr>
          <w:b/>
          <w:bCs/>
          <w:spacing w:val="-2"/>
        </w:rPr>
        <w:t>5G、IoT、大数据及云计</w:t>
      </w:r>
    </w:p>
    <w:p w14:paraId="261CEF49">
      <w:pPr>
        <w:pStyle w:val="2"/>
        <w:spacing w:line="183" w:lineRule="auto"/>
        <w:ind w:left="16"/>
      </w:pPr>
      <w:r>
        <w:rPr>
          <w:b/>
          <w:bCs/>
          <w:spacing w:val="-3"/>
        </w:rPr>
        <w:t xml:space="preserve">算 </w:t>
      </w:r>
      <w:r>
        <w:rPr>
          <w:spacing w:val="-3"/>
        </w:rPr>
        <w:t>，为</w:t>
      </w:r>
      <w:r>
        <w:rPr>
          <w:b/>
          <w:bCs/>
          <w:spacing w:val="-3"/>
        </w:rPr>
        <w:t>中大型头部企业</w:t>
      </w:r>
      <w:r>
        <w:rPr>
          <w:spacing w:val="-3"/>
        </w:rPr>
        <w:t>提供</w:t>
      </w:r>
      <w:r>
        <w:rPr>
          <w:b/>
          <w:bCs/>
          <w:spacing w:val="-3"/>
        </w:rPr>
        <w:t>数字化业务转型解决方案</w:t>
      </w:r>
      <w:r>
        <w:rPr>
          <w:spacing w:val="-3"/>
        </w:rPr>
        <w:t>。</w:t>
      </w:r>
    </w:p>
    <w:p w14:paraId="71574A9C">
      <w:pPr>
        <w:spacing w:line="242" w:lineRule="auto"/>
        <w:rPr>
          <w:rFonts w:ascii="Arial"/>
          <w:sz w:val="21"/>
        </w:rPr>
      </w:pPr>
    </w:p>
    <w:p w14:paraId="2EEA0854">
      <w:pPr>
        <w:pStyle w:val="2"/>
        <w:spacing w:before="155" w:line="229" w:lineRule="auto"/>
        <w:ind w:left="32"/>
        <w:outlineLvl w:val="1"/>
        <w:rPr>
          <w:rFonts w:hint="eastAsia" w:ascii="Arial" w:hAnsi="Arial" w:eastAsia="微软雅黑" w:cs="Arial"/>
          <w:sz w:val="16"/>
          <w:szCs w:val="16"/>
          <w:lang w:eastAsia="zh-CN"/>
        </w:rPr>
      </w:pPr>
      <w:r>
        <w:rPr>
          <w:b/>
          <w:bCs/>
          <w:spacing w:val="5"/>
          <w:sz w:val="36"/>
          <w:szCs w:val="36"/>
        </w:rPr>
        <w:t xml:space="preserve">2.低普科技公司的商业模式 </w:t>
      </w:r>
    </w:p>
    <w:p w14:paraId="1278A5A7">
      <w:pPr>
        <w:pStyle w:val="2"/>
        <w:spacing w:before="169" w:line="408" w:lineRule="auto"/>
        <w:ind w:left="15" w:right="217" w:firstLine="3"/>
      </w:pPr>
      <w:r>
        <w:rPr>
          <w:spacing w:val="-1"/>
        </w:rPr>
        <w:t>商业模式与金蝶、用友相似，均采用</w:t>
      </w:r>
      <w:r>
        <w:rPr>
          <w:b/>
          <w:bCs/>
          <w:spacing w:val="-1"/>
        </w:rPr>
        <w:t>大数据服务变现</w:t>
      </w:r>
      <w:r>
        <w:rPr>
          <w:spacing w:val="-1"/>
        </w:rPr>
        <w:t>模式。主要服务</w:t>
      </w:r>
      <w:r>
        <w:rPr>
          <w:spacing w:val="-2"/>
        </w:rPr>
        <w:t>领域包括</w:t>
      </w:r>
      <w:r>
        <w:rPr>
          <w:b/>
          <w:bCs/>
          <w:spacing w:val="-2"/>
        </w:rPr>
        <w:t xml:space="preserve">零售、快消、汽车、3C、美妆、地产及工业 </w:t>
      </w:r>
      <w:r>
        <w:rPr>
          <w:spacing w:val="-2"/>
        </w:rPr>
        <w:t>，客户群体集中于</w:t>
      </w:r>
      <w:r>
        <w:rPr>
          <w:b/>
          <w:bCs/>
          <w:spacing w:val="-2"/>
        </w:rPr>
        <w:t>行业头部企</w:t>
      </w:r>
      <w:r>
        <w:rPr>
          <w:b/>
          <w:bCs/>
          <w:spacing w:val="-3"/>
        </w:rPr>
        <w:t>业</w:t>
      </w:r>
      <w:r>
        <w:rPr>
          <w:spacing w:val="-3"/>
        </w:rPr>
        <w:t>。</w:t>
      </w:r>
    </w:p>
    <w:p w14:paraId="7C83CE34">
      <w:pPr>
        <w:pStyle w:val="2"/>
        <w:spacing w:before="29" w:line="229" w:lineRule="auto"/>
        <w:ind w:left="41"/>
        <w:outlineLvl w:val="1"/>
        <w:rPr>
          <w:rFonts w:hint="eastAsia" w:ascii="Arial" w:hAnsi="Arial" w:eastAsia="微软雅黑" w:cs="Arial"/>
          <w:sz w:val="16"/>
          <w:szCs w:val="16"/>
          <w:lang w:eastAsia="zh-CN"/>
        </w:rPr>
      </w:pPr>
      <w:r>
        <w:rPr>
          <w:b/>
          <w:bCs/>
          <w:spacing w:val="4"/>
          <w:sz w:val="36"/>
          <w:szCs w:val="36"/>
        </w:rPr>
        <w:t xml:space="preserve">3.低普科技公司的创始人介绍 </w:t>
      </w:r>
    </w:p>
    <w:p w14:paraId="04E615C0">
      <w:pPr>
        <w:pStyle w:val="2"/>
        <w:spacing w:before="170" w:line="404" w:lineRule="auto"/>
        <w:ind w:left="16" w:right="117"/>
        <w:jc w:val="both"/>
      </w:pPr>
      <w:r>
        <w:rPr>
          <w:spacing w:val="-4"/>
        </w:rPr>
        <w:t>创始团队核心成员曾任</w:t>
      </w:r>
      <w:r>
        <w:rPr>
          <w:b/>
          <w:bCs/>
          <w:spacing w:val="-4"/>
        </w:rPr>
        <w:t xml:space="preserve">阿里云副总裁 </w:t>
      </w:r>
      <w:r>
        <w:rPr>
          <w:spacing w:val="-4"/>
        </w:rPr>
        <w:t>，业务模式可视为</w:t>
      </w:r>
      <w:r>
        <w:rPr>
          <w:b/>
          <w:bCs/>
          <w:spacing w:val="-4"/>
        </w:rPr>
        <w:t xml:space="preserve">阿里云精简版 </w:t>
      </w:r>
      <w:r>
        <w:rPr>
          <w:spacing w:val="-4"/>
        </w:rPr>
        <w:t>，但存在差异化</w:t>
      </w:r>
      <w:r>
        <w:t>定位。与浪潮云相似，以</w:t>
      </w:r>
      <w:r>
        <w:rPr>
          <w:b/>
          <w:bCs/>
        </w:rPr>
        <w:t>数字智能服务</w:t>
      </w:r>
      <w:r>
        <w:t>为核心，通过</w:t>
      </w:r>
      <w:r>
        <w:rPr>
          <w:b/>
          <w:bCs/>
        </w:rPr>
        <w:t>SaaS、ERP软件或云平</w:t>
      </w:r>
      <w:r>
        <w:rPr>
          <w:b/>
          <w:bCs/>
          <w:spacing w:val="-1"/>
        </w:rPr>
        <w:t>台</w:t>
      </w:r>
      <w:r>
        <w:rPr>
          <w:spacing w:val="-1"/>
        </w:rPr>
        <w:t>实现企</w:t>
      </w:r>
      <w:r>
        <w:t>业加盟店管控，为传统企业转型提供</w:t>
      </w:r>
      <w:r>
        <w:rPr>
          <w:b/>
          <w:bCs/>
        </w:rPr>
        <w:t>数字化解</w:t>
      </w:r>
      <w:r>
        <w:rPr>
          <w:b/>
          <w:bCs/>
          <w:spacing w:val="-1"/>
        </w:rPr>
        <w:t>决方案</w:t>
      </w:r>
      <w:r>
        <w:rPr>
          <w:spacing w:val="-1"/>
        </w:rPr>
        <w:t>。</w:t>
      </w:r>
    </w:p>
    <w:p w14:paraId="6B089C59">
      <w:pPr>
        <w:pStyle w:val="2"/>
        <w:spacing w:before="30" w:line="230" w:lineRule="auto"/>
        <w:ind w:left="19"/>
        <w:outlineLvl w:val="1"/>
        <w:rPr>
          <w:rFonts w:hint="eastAsia" w:ascii="Arial" w:hAnsi="Arial" w:eastAsia="微软雅黑" w:cs="Arial"/>
          <w:sz w:val="16"/>
          <w:szCs w:val="16"/>
          <w:lang w:eastAsia="zh-CN"/>
        </w:rPr>
      </w:pPr>
      <w:r>
        <w:rPr>
          <w:b/>
          <w:bCs/>
          <w:spacing w:val="5"/>
          <w:sz w:val="36"/>
          <w:szCs w:val="36"/>
        </w:rPr>
        <w:t xml:space="preserve">4.低普科技公司的全产业链情况 </w:t>
      </w:r>
    </w:p>
    <w:p w14:paraId="449D750E">
      <w:pPr>
        <w:pStyle w:val="2"/>
        <w:spacing w:before="170" w:line="403" w:lineRule="auto"/>
        <w:ind w:left="17" w:right="180" w:firstLine="14"/>
        <w:jc w:val="both"/>
      </w:pPr>
      <w:r>
        <w:rPr>
          <w:spacing w:val="-1"/>
        </w:rPr>
        <w:t>已完成</w:t>
      </w:r>
      <w:r>
        <w:rPr>
          <w:b/>
          <w:bCs/>
          <w:spacing w:val="-1"/>
        </w:rPr>
        <w:t>全产业链布局</w:t>
      </w:r>
      <w:r>
        <w:rPr>
          <w:spacing w:val="-1"/>
        </w:rPr>
        <w:t>并获得主流资本认可。创始人背景具有显著优势，阿里云作为阿</w:t>
      </w:r>
      <w:r>
        <w:rPr>
          <w:spacing w:val="-2"/>
        </w:rPr>
        <w:t>里巴巴集团最具价值资产之一 ，与</w:t>
      </w:r>
      <w:r>
        <w:rPr>
          <w:b/>
          <w:bCs/>
          <w:spacing w:val="-2"/>
        </w:rPr>
        <w:t>华为云、浪潮云</w:t>
      </w:r>
      <w:r>
        <w:rPr>
          <w:spacing w:val="-2"/>
        </w:rPr>
        <w:t>并列为国内三大云服务商。客户拓</w:t>
      </w:r>
      <w:r>
        <w:rPr>
          <w:spacing w:val="-3"/>
        </w:rPr>
        <w:t>展采用</w:t>
      </w:r>
      <w:r>
        <w:rPr>
          <w:b/>
          <w:bCs/>
          <w:spacing w:val="-3"/>
        </w:rPr>
        <w:t>直营+经销商</w:t>
      </w:r>
      <w:r>
        <w:rPr>
          <w:spacing w:val="-3"/>
        </w:rPr>
        <w:t>双渠道模式。</w:t>
      </w:r>
    </w:p>
    <w:p w14:paraId="4C9A02EA">
      <w:pPr>
        <w:pStyle w:val="2"/>
        <w:spacing w:before="32" w:line="230" w:lineRule="auto"/>
        <w:ind w:left="44"/>
        <w:outlineLvl w:val="1"/>
        <w:rPr>
          <w:rFonts w:hint="eastAsia" w:ascii="Arial" w:hAnsi="Arial" w:eastAsia="微软雅黑" w:cs="Arial"/>
          <w:sz w:val="16"/>
          <w:szCs w:val="16"/>
          <w:lang w:eastAsia="zh-CN"/>
        </w:rPr>
      </w:pPr>
      <w:r>
        <w:rPr>
          <w:b/>
          <w:bCs/>
          <w:spacing w:val="4"/>
          <w:sz w:val="36"/>
          <w:szCs w:val="36"/>
        </w:rPr>
        <w:t xml:space="preserve">5.企业化服务转型的市场打开方式 </w:t>
      </w:r>
    </w:p>
    <w:p w14:paraId="4C7B7DE3">
      <w:pPr>
        <w:pStyle w:val="2"/>
        <w:spacing w:before="168" w:line="404" w:lineRule="auto"/>
        <w:ind w:left="16" w:right="132" w:firstLine="4"/>
        <w:jc w:val="both"/>
      </w:pPr>
      <w:r>
        <w:t>市场拓展路径分为</w:t>
      </w:r>
      <w:r>
        <w:rPr>
          <w:b/>
          <w:bCs/>
        </w:rPr>
        <w:t>自主开发</w:t>
      </w:r>
      <w:r>
        <w:t>与</w:t>
      </w:r>
      <w:r>
        <w:rPr>
          <w:b/>
          <w:bCs/>
        </w:rPr>
        <w:t>经销商合作</w:t>
      </w:r>
      <w:r>
        <w:t>两类。该行业具备</w:t>
      </w:r>
      <w:r>
        <w:rPr>
          <w:b/>
          <w:bCs/>
        </w:rPr>
        <w:t>30%以上净利润率</w:t>
      </w:r>
      <w:r>
        <w:t>特征，属于</w:t>
      </w:r>
      <w:r>
        <w:rPr>
          <w:b/>
          <w:bCs/>
        </w:rPr>
        <w:t>高盈利高估值</w:t>
      </w:r>
      <w:r>
        <w:t>领域。区别于部分B2B平台营收高但盈利低的现状，低普</w:t>
      </w:r>
      <w:r>
        <w:rPr>
          <w:spacing w:val="-1"/>
        </w:rPr>
        <w:t>科技实现</w:t>
      </w:r>
      <w:r>
        <w:rPr>
          <w:b/>
          <w:bCs/>
          <w:spacing w:val="-4"/>
        </w:rPr>
        <w:t xml:space="preserve">盈利与估值双增长 </w:t>
      </w:r>
      <w:r>
        <w:rPr>
          <w:spacing w:val="-4"/>
        </w:rPr>
        <w:t>，体现其</w:t>
      </w:r>
      <w:r>
        <w:rPr>
          <w:b/>
          <w:bCs/>
          <w:spacing w:val="-4"/>
        </w:rPr>
        <w:t>核心商业价值</w:t>
      </w:r>
      <w:r>
        <w:rPr>
          <w:spacing w:val="-4"/>
        </w:rPr>
        <w:t>。</w:t>
      </w:r>
    </w:p>
    <w:p w14:paraId="1B5982E2">
      <w:pPr>
        <w:spacing w:line="404" w:lineRule="auto"/>
        <w:sectPr>
          <w:headerReference r:id="rId105" w:type="default"/>
          <w:pgSz w:w="11906" w:h="16839"/>
          <w:pgMar w:top="1728" w:right="1785" w:bottom="400" w:left="1785" w:header="1452" w:footer="0" w:gutter="0"/>
          <w:cols w:space="720" w:num="1"/>
        </w:sectPr>
      </w:pPr>
    </w:p>
    <w:p w14:paraId="41297F1B">
      <w:pPr>
        <w:spacing w:line="317" w:lineRule="auto"/>
        <w:rPr>
          <w:rFonts w:ascii="Arial"/>
          <w:sz w:val="21"/>
        </w:rPr>
      </w:pPr>
    </w:p>
    <w:p w14:paraId="61ED6928">
      <w:pPr>
        <w:spacing w:line="318" w:lineRule="auto"/>
        <w:rPr>
          <w:rFonts w:ascii="Arial"/>
          <w:sz w:val="21"/>
        </w:rPr>
      </w:pPr>
    </w:p>
    <w:p w14:paraId="3A47ECB0">
      <w:pPr>
        <w:spacing w:line="318" w:lineRule="auto"/>
        <w:rPr>
          <w:rFonts w:ascii="Arial"/>
          <w:sz w:val="21"/>
        </w:rPr>
      </w:pPr>
    </w:p>
    <w:p w14:paraId="75332A08">
      <w:pPr>
        <w:pStyle w:val="2"/>
        <w:spacing w:before="154" w:line="230" w:lineRule="auto"/>
        <w:ind w:left="33"/>
        <w:outlineLvl w:val="1"/>
        <w:rPr>
          <w:rFonts w:hint="eastAsia" w:ascii="Arial" w:hAnsi="Arial" w:eastAsia="微软雅黑" w:cs="Arial"/>
          <w:sz w:val="16"/>
          <w:szCs w:val="16"/>
          <w:lang w:eastAsia="zh-CN"/>
        </w:rPr>
      </w:pPr>
      <w:r>
        <w:rPr>
          <w:b/>
          <w:bCs/>
          <w:spacing w:val="5"/>
          <w:sz w:val="36"/>
          <w:szCs w:val="36"/>
        </w:rPr>
        <w:t xml:space="preserve">6.低普科技公司的产品体系 </w:t>
      </w:r>
    </w:p>
    <w:p w14:paraId="1995EB43">
      <w:pPr>
        <w:pStyle w:val="2"/>
        <w:spacing w:before="169" w:line="407" w:lineRule="auto"/>
        <w:ind w:left="16" w:right="168"/>
      </w:pPr>
      <w:r>
        <w:t>产品矩阵包含</w:t>
      </w:r>
      <w:r>
        <w:rPr>
          <w:b/>
          <w:bCs/>
        </w:rPr>
        <w:t>数字化渠道、零售、营销</w:t>
      </w:r>
      <w:r>
        <w:t>三大板块，以及</w:t>
      </w:r>
      <w:r>
        <w:rPr>
          <w:b/>
          <w:bCs/>
        </w:rPr>
        <w:t>商业智能、工业智能</w:t>
      </w:r>
      <w:r>
        <w:t>等模块，</w:t>
      </w:r>
      <w:r>
        <w:rPr>
          <w:spacing w:val="-4"/>
        </w:rPr>
        <w:t>构成完整解决方案组件。</w:t>
      </w:r>
    </w:p>
    <w:p w14:paraId="0BEF8682">
      <w:pPr>
        <w:pStyle w:val="2"/>
        <w:spacing w:before="30" w:line="229" w:lineRule="auto"/>
        <w:ind w:left="30"/>
        <w:outlineLvl w:val="1"/>
        <w:rPr>
          <w:rFonts w:hint="eastAsia" w:ascii="Arial" w:hAnsi="Arial" w:eastAsia="微软雅黑" w:cs="Arial"/>
          <w:sz w:val="16"/>
          <w:szCs w:val="16"/>
          <w:lang w:eastAsia="zh-CN"/>
        </w:rPr>
      </w:pPr>
      <w:r>
        <w:rPr>
          <w:b/>
          <w:bCs/>
          <w:spacing w:val="5"/>
          <w:sz w:val="36"/>
          <w:szCs w:val="36"/>
        </w:rPr>
        <w:t xml:space="preserve">7.企业盈利可持续性分析 </w:t>
      </w:r>
    </w:p>
    <w:p w14:paraId="5E313EBA">
      <w:pPr>
        <w:pStyle w:val="2"/>
        <w:spacing w:before="173" w:line="183" w:lineRule="auto"/>
        <w:ind w:left="19"/>
      </w:pPr>
      <w:r>
        <w:rPr>
          <w:b/>
          <w:bCs/>
        </w:rPr>
        <w:t>可持续商业模式设计</w:t>
      </w:r>
      <w:r>
        <w:t>需包含三类产品：</w:t>
      </w:r>
    </w:p>
    <w:p w14:paraId="190FF639">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83"/>
        </w:rPr>
        <w:t xml:space="preserve"> </w:t>
      </w:r>
      <w:r>
        <w:rPr>
          <w:b/>
          <w:bCs/>
          <w:spacing w:val="-5"/>
        </w:rPr>
        <w:t xml:space="preserve">团队维系产品 </w:t>
      </w:r>
      <w:r>
        <w:rPr>
          <w:spacing w:val="-5"/>
        </w:rPr>
        <w:t>：采用底薪+提成+股权组合模式</w:t>
      </w:r>
    </w:p>
    <w:p w14:paraId="4417EC7F">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渠道盈利产品 </w:t>
      </w:r>
      <w:r>
        <w:rPr>
          <w:spacing w:val="-4"/>
        </w:rPr>
        <w:t>：确保经销商获得一次性及持续性收益</w:t>
      </w:r>
    </w:p>
    <w:p w14:paraId="6DD91212">
      <w:pPr>
        <w:pStyle w:val="2"/>
        <w:spacing w:before="310" w:line="395" w:lineRule="auto"/>
        <w:ind w:left="456" w:right="73" w:hanging="424"/>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融资驱动产品 </w:t>
      </w:r>
      <w:r>
        <w:rPr>
          <w:spacing w:val="-3"/>
        </w:rPr>
        <w:t>：通过硬件赠送+软件服务、</w:t>
      </w:r>
      <w:r>
        <w:rPr>
          <w:spacing w:val="-35"/>
        </w:rPr>
        <w:t xml:space="preserve"> </w:t>
      </w:r>
      <w:r>
        <w:rPr>
          <w:spacing w:val="-3"/>
        </w:rPr>
        <w:t>一次性收入+持续</w:t>
      </w:r>
      <w:r>
        <w:rPr>
          <w:spacing w:val="-4"/>
        </w:rPr>
        <w:t>性收入等组合策略实</w:t>
      </w:r>
      <w:r>
        <w:rPr>
          <w:spacing w:val="-1"/>
        </w:rPr>
        <w:t>现长期盈利</w:t>
      </w:r>
    </w:p>
    <w:p w14:paraId="0A999C1D">
      <w:pPr>
        <w:pStyle w:val="2"/>
        <w:spacing w:before="15" w:line="407" w:lineRule="auto"/>
        <w:ind w:left="456" w:right="180" w:firstLine="3"/>
      </w:pPr>
      <w:r>
        <w:t>典型案例包括数字政通、恒锋信息、达安股份等企业，均完成</w:t>
      </w:r>
      <w:r>
        <w:rPr>
          <w:spacing w:val="-1"/>
        </w:rPr>
        <w:t>从</w:t>
      </w:r>
      <w:r>
        <w:rPr>
          <w:b/>
          <w:bCs/>
          <w:spacing w:val="-1"/>
        </w:rPr>
        <w:t>硬件销售</w:t>
      </w:r>
      <w:r>
        <w:rPr>
          <w:spacing w:val="-1"/>
        </w:rPr>
        <w:t>向</w:t>
      </w:r>
      <w:r>
        <w:rPr>
          <w:b/>
          <w:bCs/>
          <w:spacing w:val="-1"/>
        </w:rPr>
        <w:t>软件服务</w:t>
      </w:r>
      <w:r>
        <w:rPr>
          <w:spacing w:val="-1"/>
        </w:rPr>
        <w:t>转型，建立</w:t>
      </w:r>
      <w:r>
        <w:rPr>
          <w:b/>
          <w:bCs/>
          <w:spacing w:val="-1"/>
        </w:rPr>
        <w:t>可持续盈利模型</w:t>
      </w:r>
      <w:r>
        <w:rPr>
          <w:spacing w:val="-1"/>
        </w:rPr>
        <w:t>。</w:t>
      </w:r>
    </w:p>
    <w:p w14:paraId="64558FD7">
      <w:pPr>
        <w:pStyle w:val="2"/>
        <w:spacing w:before="30" w:line="229" w:lineRule="auto"/>
        <w:ind w:left="28"/>
        <w:outlineLvl w:val="1"/>
        <w:rPr>
          <w:rFonts w:hint="eastAsia" w:ascii="Arial" w:hAnsi="Arial" w:eastAsia="微软雅黑" w:cs="Arial"/>
          <w:sz w:val="16"/>
          <w:szCs w:val="16"/>
          <w:lang w:eastAsia="zh-CN"/>
        </w:rPr>
      </w:pPr>
      <w:r>
        <w:rPr>
          <w:b/>
          <w:bCs/>
          <w:spacing w:val="6"/>
          <w:sz w:val="36"/>
          <w:szCs w:val="36"/>
        </w:rPr>
        <w:t xml:space="preserve">8.迪普科技公司的介绍 </w:t>
      </w:r>
    </w:p>
    <w:p w14:paraId="777D386B">
      <w:pPr>
        <w:pStyle w:val="2"/>
        <w:spacing w:before="170" w:line="404" w:lineRule="auto"/>
        <w:ind w:left="14" w:right="148" w:firstLine="2"/>
        <w:jc w:val="both"/>
      </w:pPr>
      <w:r>
        <w:t>迪普科技获高瓴资本、IDG资本、五源资本及贝塔斯曼4000万美元融资，</w:t>
      </w:r>
      <w:r>
        <w:rPr>
          <w:spacing w:val="-1"/>
        </w:rPr>
        <w:t>定位为</w:t>
      </w:r>
      <w:r>
        <w:rPr>
          <w:b/>
          <w:bCs/>
          <w:spacing w:val="-1"/>
        </w:rPr>
        <w:t>全场</w:t>
      </w:r>
      <w:r>
        <w:rPr>
          <w:b/>
          <w:bCs/>
          <w:spacing w:val="-2"/>
        </w:rPr>
        <w:t xml:space="preserve">景数据智能服务商 </w:t>
      </w:r>
      <w:r>
        <w:rPr>
          <w:spacing w:val="-2"/>
        </w:rPr>
        <w:t>，整合</w:t>
      </w:r>
      <w:r>
        <w:rPr>
          <w:b/>
          <w:bCs/>
          <w:spacing w:val="-2"/>
        </w:rPr>
        <w:t>5G、IoT、大数据及云计算</w:t>
      </w:r>
      <w:r>
        <w:rPr>
          <w:spacing w:val="-2"/>
        </w:rPr>
        <w:t>技术提供解决方案。</w:t>
      </w:r>
      <w:r>
        <w:rPr>
          <w:b/>
          <w:bCs/>
          <w:spacing w:val="-2"/>
        </w:rPr>
        <w:t>商业模式创</w:t>
      </w:r>
      <w:r>
        <w:rPr>
          <w:b/>
          <w:bCs/>
          <w:spacing w:val="-1"/>
        </w:rPr>
        <w:t>新</w:t>
      </w:r>
      <w:r>
        <w:rPr>
          <w:spacing w:val="-1"/>
        </w:rPr>
        <w:t>本质是</w:t>
      </w:r>
      <w:r>
        <w:rPr>
          <w:b/>
          <w:bCs/>
          <w:spacing w:val="-1"/>
        </w:rPr>
        <w:t>复制改良</w:t>
      </w:r>
      <w:r>
        <w:rPr>
          <w:spacing w:val="-1"/>
        </w:rPr>
        <w:t>而非原创，建议通过</w:t>
      </w:r>
      <w:r>
        <w:rPr>
          <w:b/>
          <w:bCs/>
          <w:spacing w:val="-1"/>
        </w:rPr>
        <w:t>行业标</w:t>
      </w:r>
      <w:r>
        <w:rPr>
          <w:b/>
          <w:bCs/>
          <w:spacing w:val="-2"/>
        </w:rPr>
        <w:t>杆研究</w:t>
      </w:r>
      <w:r>
        <w:rPr>
          <w:spacing w:val="-2"/>
        </w:rPr>
        <w:t>寻找机会。</w:t>
      </w:r>
    </w:p>
    <w:p w14:paraId="61F6CAE5">
      <w:pPr>
        <w:spacing w:line="404" w:lineRule="auto"/>
        <w:sectPr>
          <w:headerReference r:id="rId106" w:type="default"/>
          <w:pgSz w:w="11906" w:h="16839"/>
          <w:pgMar w:top="400" w:right="1785" w:bottom="400" w:left="1785" w:header="0" w:footer="0" w:gutter="0"/>
          <w:cols w:space="720" w:num="1"/>
        </w:sectPr>
      </w:pPr>
    </w:p>
    <w:p w14:paraId="43A115CE">
      <w:pPr>
        <w:spacing w:line="337" w:lineRule="auto"/>
        <w:rPr>
          <w:rFonts w:ascii="Arial"/>
          <w:sz w:val="21"/>
        </w:rPr>
      </w:pPr>
    </w:p>
    <w:p w14:paraId="2C0F4CB3">
      <w:pPr>
        <w:pStyle w:val="2"/>
        <w:spacing w:before="95" w:line="184" w:lineRule="auto"/>
        <w:ind w:left="20"/>
        <w:outlineLvl w:val="0"/>
      </w:pPr>
      <w:r>
        <w:rPr>
          <w:b/>
          <w:bCs/>
          <w:spacing w:val="-2"/>
        </w:rPr>
        <w:t>一、获得主流资本投资的商业模式案例</w:t>
      </w:r>
    </w:p>
    <w:p w14:paraId="73DFE3B0">
      <w:pPr>
        <w:spacing w:line="242" w:lineRule="auto"/>
        <w:rPr>
          <w:rFonts w:ascii="Arial"/>
          <w:sz w:val="21"/>
        </w:rPr>
      </w:pPr>
    </w:p>
    <w:p w14:paraId="51EAE038">
      <w:pPr>
        <w:pStyle w:val="2"/>
        <w:spacing w:before="154" w:line="229" w:lineRule="auto"/>
        <w:ind w:left="47"/>
        <w:outlineLvl w:val="1"/>
        <w:rPr>
          <w:rFonts w:hint="eastAsia" w:ascii="Arial" w:hAnsi="Arial" w:eastAsia="微软雅黑" w:cs="Arial"/>
          <w:sz w:val="16"/>
          <w:szCs w:val="16"/>
          <w:lang w:eastAsia="zh-CN"/>
        </w:rPr>
      </w:pPr>
      <w:r>
        <w:rPr>
          <w:b/>
          <w:bCs/>
          <w:spacing w:val="7"/>
          <w:sz w:val="36"/>
          <w:szCs w:val="36"/>
        </w:rPr>
        <w:t xml:space="preserve">1.威泰医疗 </w:t>
      </w:r>
    </w:p>
    <w:p w14:paraId="3537E243">
      <w:pPr>
        <w:pStyle w:val="2"/>
        <w:spacing w:before="163" w:line="394" w:lineRule="auto"/>
        <w:ind w:left="456" w:right="21" w:hanging="424"/>
      </w:pPr>
      <w:r>
        <w:rPr>
          <w:rFonts w:ascii="Wingdings" w:hAnsi="Wingdings" w:eastAsia="Wingdings" w:cs="Wingdings"/>
          <w:spacing w:val="-1"/>
        </w:rPr>
        <w:t>l</w:t>
      </w:r>
      <w:r>
        <w:rPr>
          <w:rFonts w:ascii="Wingdings" w:hAnsi="Wingdings" w:eastAsia="Wingdings" w:cs="Wingdings"/>
          <w:spacing w:val="69"/>
        </w:rPr>
        <w:t xml:space="preserve"> </w:t>
      </w:r>
      <w:r>
        <w:rPr>
          <w:b/>
          <w:bCs/>
          <w:spacing w:val="-1"/>
        </w:rPr>
        <w:t>威泰医疗</w:t>
      </w:r>
      <w:r>
        <w:rPr>
          <w:spacing w:val="-1"/>
        </w:rPr>
        <w:t>近期完成 - 75亿D轮融资，投资方包括腾讯、IDG、启明创投及国家队资</w:t>
      </w:r>
      <w:r>
        <w:t>本</w:t>
      </w:r>
    </w:p>
    <w:p w14:paraId="1ECE8368">
      <w:pPr>
        <w:pStyle w:val="2"/>
        <w:spacing w:before="6" w:line="395" w:lineRule="auto"/>
        <w:ind w:left="471" w:right="183" w:hanging="439"/>
      </w:pPr>
      <w:r>
        <w:rPr>
          <w:rFonts w:ascii="Wingdings" w:hAnsi="Wingdings" w:eastAsia="Wingdings" w:cs="Wingdings"/>
          <w:spacing w:val="-2"/>
        </w:rPr>
        <w:t>l</w:t>
      </w:r>
      <w:r>
        <w:rPr>
          <w:rFonts w:ascii="Wingdings" w:hAnsi="Wingdings" w:eastAsia="Wingdings" w:cs="Wingdings"/>
          <w:spacing w:val="59"/>
        </w:rPr>
        <w:t xml:space="preserve"> </w:t>
      </w:r>
      <w:r>
        <w:rPr>
          <w:spacing w:val="-2"/>
        </w:rPr>
        <w:t>该企业专注于</w:t>
      </w:r>
      <w:r>
        <w:rPr>
          <w:b/>
          <w:bCs/>
          <w:spacing w:val="-2"/>
        </w:rPr>
        <w:t>糖尿病管理诊断与治疗解决</w:t>
      </w:r>
      <w:r>
        <w:rPr>
          <w:b/>
          <w:bCs/>
          <w:spacing w:val="-3"/>
        </w:rPr>
        <w:t xml:space="preserve">方案 </w:t>
      </w:r>
      <w:r>
        <w:rPr>
          <w:spacing w:val="-3"/>
        </w:rPr>
        <w:t>，总部位于杭州并在硅谷设立研发</w:t>
      </w:r>
      <w:r>
        <w:rPr>
          <w:spacing w:val="-5"/>
        </w:rPr>
        <w:t>中心</w:t>
      </w:r>
    </w:p>
    <w:p w14:paraId="1EFD5CE5">
      <w:pPr>
        <w:pStyle w:val="2"/>
        <w:spacing w:before="5" w:line="395" w:lineRule="auto"/>
        <w:ind w:left="455" w:right="180" w:hanging="423"/>
      </w:pPr>
      <w:r>
        <w:rPr>
          <w:rFonts w:ascii="Wingdings" w:hAnsi="Wingdings" w:eastAsia="Wingdings" w:cs="Wingdings"/>
          <w:spacing w:val="-2"/>
        </w:rPr>
        <w:t>l</w:t>
      </w:r>
      <w:r>
        <w:rPr>
          <w:rFonts w:ascii="Wingdings" w:hAnsi="Wingdings" w:eastAsia="Wingdings" w:cs="Wingdings"/>
          <w:spacing w:val="58"/>
        </w:rPr>
        <w:t xml:space="preserve"> </w:t>
      </w:r>
      <w:r>
        <w:rPr>
          <w:spacing w:val="-2"/>
        </w:rPr>
        <w:t>核心产品包括</w:t>
      </w:r>
      <w:r>
        <w:rPr>
          <w:b/>
          <w:bCs/>
          <w:spacing w:val="-2"/>
        </w:rPr>
        <w:t>自主研发的胰岛素系统</w:t>
      </w:r>
      <w:r>
        <w:rPr>
          <w:spacing w:val="-2"/>
        </w:rPr>
        <w:t>和</w:t>
      </w:r>
      <w:r>
        <w:rPr>
          <w:b/>
          <w:bCs/>
          <w:spacing w:val="-2"/>
        </w:rPr>
        <w:t>贴复式胰岛</w:t>
      </w:r>
      <w:r>
        <w:rPr>
          <w:b/>
          <w:bCs/>
          <w:spacing w:val="-3"/>
        </w:rPr>
        <w:t xml:space="preserve">素泵 </w:t>
      </w:r>
      <w:r>
        <w:rPr>
          <w:spacing w:val="-3"/>
        </w:rPr>
        <w:t>，其</w:t>
      </w:r>
      <w:r>
        <w:rPr>
          <w:b/>
          <w:bCs/>
          <w:spacing w:val="-3"/>
        </w:rPr>
        <w:t>精密制造技术误差率</w:t>
      </w:r>
      <w:r>
        <w:rPr>
          <w:b/>
          <w:bCs/>
          <w:spacing w:val="-1"/>
        </w:rPr>
        <w:t>极低</w:t>
      </w:r>
    </w:p>
    <w:p w14:paraId="478BEA99">
      <w:pPr>
        <w:pStyle w:val="2"/>
        <w:spacing w:before="5" w:line="396" w:lineRule="auto"/>
        <w:ind w:left="458" w:right="180" w:hanging="426"/>
      </w:pPr>
      <w:r>
        <w:rPr>
          <w:rFonts w:ascii="Wingdings" w:hAnsi="Wingdings" w:eastAsia="Wingdings" w:cs="Wingdings"/>
          <w:spacing w:val="-1"/>
        </w:rPr>
        <w:t>l</w:t>
      </w:r>
      <w:r>
        <w:rPr>
          <w:rFonts w:ascii="Wingdings" w:hAnsi="Wingdings" w:eastAsia="Wingdings" w:cs="Wingdings"/>
          <w:spacing w:val="72"/>
        </w:rPr>
        <w:t xml:space="preserve"> </w:t>
      </w:r>
      <w:r>
        <w:rPr>
          <w:spacing w:val="-1"/>
        </w:rPr>
        <w:t>创始人郑攀为教授级工程师，体现</w:t>
      </w:r>
      <w:r>
        <w:rPr>
          <w:b/>
          <w:bCs/>
          <w:spacing w:val="-1"/>
        </w:rPr>
        <w:t>科学家创业</w:t>
      </w:r>
      <w:r>
        <w:rPr>
          <w:spacing w:val="-1"/>
        </w:rPr>
        <w:t>趋势，但需注意</w:t>
      </w:r>
      <w:r>
        <w:rPr>
          <w:b/>
          <w:bCs/>
          <w:spacing w:val="-1"/>
        </w:rPr>
        <w:t>体制内科学家创业年龄与成功率呈负相关</w:t>
      </w:r>
    </w:p>
    <w:p w14:paraId="4A3D05E4">
      <w:pPr>
        <w:pStyle w:val="2"/>
        <w:spacing w:before="2"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spacing w:val="-2"/>
        </w:rPr>
        <w:t>商业模式采用</w:t>
      </w:r>
      <w:r>
        <w:rPr>
          <w:b/>
          <w:bCs/>
          <w:spacing w:val="-2"/>
        </w:rPr>
        <w:t>医疗器械自主创新+医院渠道合作</w:t>
      </w:r>
      <w:r>
        <w:rPr>
          <w:b/>
          <w:bCs/>
          <w:spacing w:val="-3"/>
        </w:rPr>
        <w:t xml:space="preserve"> </w:t>
      </w:r>
      <w:r>
        <w:rPr>
          <w:spacing w:val="-3"/>
        </w:rPr>
        <w:t>，与微脉、申瑞医疗存在战略协</w:t>
      </w:r>
    </w:p>
    <w:p w14:paraId="1D598E46">
      <w:pPr>
        <w:pStyle w:val="2"/>
        <w:spacing w:before="335" w:line="174" w:lineRule="auto"/>
        <w:ind w:left="472"/>
      </w:pPr>
      <w:r>
        <w:t>同</w:t>
      </w:r>
    </w:p>
    <w:p w14:paraId="79A9C9F8">
      <w:pPr>
        <w:rPr>
          <w:rFonts w:ascii="Arial"/>
          <w:sz w:val="21"/>
        </w:rPr>
      </w:pPr>
    </w:p>
    <w:p w14:paraId="0BEE540C">
      <w:pPr>
        <w:pStyle w:val="2"/>
        <w:spacing w:before="156" w:line="214" w:lineRule="auto"/>
        <w:ind w:left="32"/>
        <w:outlineLvl w:val="1"/>
        <w:rPr>
          <w:rFonts w:hint="eastAsia" w:ascii="Arial" w:hAnsi="Arial" w:eastAsia="微软雅黑" w:cs="Arial"/>
          <w:sz w:val="16"/>
          <w:szCs w:val="16"/>
          <w:lang w:eastAsia="zh-CN"/>
        </w:rPr>
      </w:pPr>
      <w:r>
        <w:rPr>
          <w:b/>
          <w:bCs/>
          <w:spacing w:val="8"/>
          <w:sz w:val="36"/>
          <w:szCs w:val="36"/>
        </w:rPr>
        <w:t xml:space="preserve">2.盖亚工场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10"/>
        <w:gridCol w:w="2738"/>
        <w:gridCol w:w="2584"/>
        <w:gridCol w:w="2159"/>
      </w:tblGrid>
      <w:tr w14:paraId="0635D05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810" w:type="dxa"/>
            <w:vAlign w:val="top"/>
          </w:tcPr>
          <w:p w14:paraId="6DF9CA66">
            <w:pPr>
              <w:pStyle w:val="6"/>
              <w:spacing w:before="89" w:line="180" w:lineRule="auto"/>
              <w:ind w:left="103"/>
            </w:pPr>
            <w:r>
              <w:rPr>
                <w:b/>
                <w:bCs/>
                <w:spacing w:val="-1"/>
              </w:rPr>
              <w:t>维度</w:t>
            </w:r>
          </w:p>
        </w:tc>
        <w:tc>
          <w:tcPr>
            <w:tcW w:w="2738" w:type="dxa"/>
            <w:vAlign w:val="top"/>
          </w:tcPr>
          <w:p w14:paraId="48004EA1">
            <w:pPr>
              <w:pStyle w:val="6"/>
              <w:spacing w:before="89" w:line="180" w:lineRule="auto"/>
              <w:ind w:left="97"/>
            </w:pPr>
            <w:r>
              <w:rPr>
                <w:b/>
                <w:bCs/>
                <w:spacing w:val="-1"/>
              </w:rPr>
              <w:t>核心特征</w:t>
            </w:r>
          </w:p>
        </w:tc>
        <w:tc>
          <w:tcPr>
            <w:tcW w:w="2584" w:type="dxa"/>
            <w:vAlign w:val="top"/>
          </w:tcPr>
          <w:p w14:paraId="5153B04A">
            <w:pPr>
              <w:pStyle w:val="6"/>
              <w:spacing w:before="89" w:line="180" w:lineRule="auto"/>
              <w:ind w:left="102"/>
            </w:pPr>
            <w:r>
              <w:rPr>
                <w:b/>
                <w:bCs/>
                <w:spacing w:val="-1"/>
              </w:rPr>
              <w:t>运营数据</w:t>
            </w:r>
          </w:p>
        </w:tc>
        <w:tc>
          <w:tcPr>
            <w:tcW w:w="2159" w:type="dxa"/>
            <w:vAlign w:val="top"/>
          </w:tcPr>
          <w:p w14:paraId="561A0C93">
            <w:pPr>
              <w:pStyle w:val="6"/>
              <w:spacing w:before="89" w:line="180" w:lineRule="auto"/>
              <w:ind w:left="105"/>
            </w:pPr>
            <w:r>
              <w:rPr>
                <w:b/>
                <w:bCs/>
                <w:spacing w:val="-1"/>
              </w:rPr>
              <w:t>创新点</w:t>
            </w:r>
          </w:p>
        </w:tc>
      </w:tr>
      <w:tr w14:paraId="40A6BA0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810" w:type="dxa"/>
            <w:vAlign w:val="top"/>
          </w:tcPr>
          <w:p w14:paraId="2974AB4B">
            <w:pPr>
              <w:pStyle w:val="6"/>
              <w:spacing w:before="82" w:line="184" w:lineRule="auto"/>
              <w:ind w:left="104"/>
            </w:pPr>
            <w:r>
              <w:rPr>
                <w:spacing w:val="-1"/>
              </w:rPr>
              <w:t>业务</w:t>
            </w:r>
          </w:p>
          <w:p w14:paraId="4F4EDB26">
            <w:pPr>
              <w:pStyle w:val="6"/>
              <w:spacing w:before="88" w:line="178" w:lineRule="auto"/>
              <w:ind w:left="103"/>
            </w:pPr>
            <w:r>
              <w:rPr>
                <w:spacing w:val="-1"/>
              </w:rPr>
              <w:t>定位</w:t>
            </w:r>
          </w:p>
        </w:tc>
        <w:tc>
          <w:tcPr>
            <w:tcW w:w="2738" w:type="dxa"/>
            <w:vAlign w:val="top"/>
          </w:tcPr>
          <w:p w14:paraId="1D1FC26E">
            <w:pPr>
              <w:pStyle w:val="6"/>
              <w:spacing w:before="83" w:line="209" w:lineRule="auto"/>
              <w:ind w:left="103" w:right="207" w:hanging="6"/>
            </w:pPr>
            <w:r>
              <w:rPr>
                <w:spacing w:val="-1"/>
              </w:rPr>
              <w:t>全球劳动力管理云服务平</w:t>
            </w:r>
            <w:r>
              <w:t>台</w:t>
            </w:r>
          </w:p>
        </w:tc>
        <w:tc>
          <w:tcPr>
            <w:tcW w:w="2584" w:type="dxa"/>
            <w:vAlign w:val="top"/>
          </w:tcPr>
          <w:p w14:paraId="11D771DB">
            <w:pPr>
              <w:pStyle w:val="6"/>
              <w:spacing w:before="83" w:line="209" w:lineRule="auto"/>
              <w:ind w:left="100" w:right="281" w:firstLine="4"/>
            </w:pPr>
            <w:r>
              <w:rPr>
                <w:spacing w:val="-1"/>
              </w:rPr>
              <w:t>覆盖24个国家/1500家客户/500万员工</w:t>
            </w:r>
          </w:p>
        </w:tc>
        <w:tc>
          <w:tcPr>
            <w:tcW w:w="2159" w:type="dxa"/>
            <w:vAlign w:val="top"/>
          </w:tcPr>
          <w:p w14:paraId="21E7B2DF">
            <w:pPr>
              <w:pStyle w:val="6"/>
              <w:spacing w:before="83" w:line="209" w:lineRule="auto"/>
              <w:ind w:left="106" w:right="279" w:firstLine="2"/>
            </w:pPr>
            <w:r>
              <w:rPr>
                <w:spacing w:val="-1"/>
              </w:rPr>
              <w:t>实现劳动力需求预测与拍卖机制</w:t>
            </w:r>
          </w:p>
        </w:tc>
      </w:tr>
      <w:tr w14:paraId="0D2275C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10" w:type="dxa"/>
            <w:vAlign w:val="top"/>
          </w:tcPr>
          <w:p w14:paraId="5A363C9A">
            <w:pPr>
              <w:pStyle w:val="6"/>
              <w:spacing w:before="88" w:line="183" w:lineRule="auto"/>
              <w:ind w:left="103"/>
            </w:pPr>
            <w:r>
              <w:rPr>
                <w:spacing w:val="-1"/>
              </w:rPr>
              <w:t>核心</w:t>
            </w:r>
          </w:p>
          <w:p w14:paraId="24817EEB">
            <w:pPr>
              <w:pStyle w:val="6"/>
              <w:spacing w:before="87" w:line="177" w:lineRule="auto"/>
              <w:ind w:left="103"/>
            </w:pPr>
            <w:r>
              <w:rPr>
                <w:spacing w:val="-1"/>
              </w:rPr>
              <w:t>功能</w:t>
            </w:r>
          </w:p>
        </w:tc>
        <w:tc>
          <w:tcPr>
            <w:tcW w:w="2738" w:type="dxa"/>
            <w:vAlign w:val="top"/>
          </w:tcPr>
          <w:p w14:paraId="02019A47">
            <w:pPr>
              <w:pStyle w:val="6"/>
              <w:spacing w:before="87" w:line="208" w:lineRule="auto"/>
              <w:ind w:left="97" w:right="251"/>
            </w:pPr>
            <w:r>
              <w:rPr>
                <w:spacing w:val="-5"/>
              </w:rPr>
              <w:t>解决劳动力规划、执行、</w:t>
            </w:r>
            <w:r>
              <w:rPr>
                <w:spacing w:val="-1"/>
              </w:rPr>
              <w:t>评估三阶段问题</w:t>
            </w:r>
          </w:p>
        </w:tc>
        <w:tc>
          <w:tcPr>
            <w:tcW w:w="2584" w:type="dxa"/>
            <w:vAlign w:val="top"/>
          </w:tcPr>
          <w:p w14:paraId="3C664DB3">
            <w:pPr>
              <w:pStyle w:val="6"/>
              <w:spacing w:before="86" w:line="184" w:lineRule="auto"/>
              <w:ind w:left="133"/>
            </w:pPr>
            <w:r>
              <w:rPr>
                <w:spacing w:val="-4"/>
              </w:rPr>
              <w:t>日服务量超500万人次</w:t>
            </w:r>
          </w:p>
        </w:tc>
        <w:tc>
          <w:tcPr>
            <w:tcW w:w="2159" w:type="dxa"/>
            <w:vAlign w:val="top"/>
          </w:tcPr>
          <w:p w14:paraId="1BF5F39D">
            <w:pPr>
              <w:pStyle w:val="6"/>
              <w:spacing w:before="87" w:line="208" w:lineRule="auto"/>
              <w:ind w:left="107" w:right="279"/>
            </w:pPr>
            <w:r>
              <w:rPr>
                <w:spacing w:val="-1"/>
              </w:rPr>
              <w:t>建立灵活用工非劳动合同关系</w:t>
            </w:r>
          </w:p>
        </w:tc>
      </w:tr>
      <w:tr w14:paraId="537DC55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10" w:type="dxa"/>
            <w:vAlign w:val="top"/>
          </w:tcPr>
          <w:p w14:paraId="643D19FE">
            <w:pPr>
              <w:pStyle w:val="6"/>
              <w:spacing w:before="97" w:line="179" w:lineRule="auto"/>
              <w:ind w:left="103"/>
            </w:pPr>
            <w:r>
              <w:rPr>
                <w:spacing w:val="-1"/>
              </w:rPr>
              <w:t>盈利</w:t>
            </w:r>
          </w:p>
          <w:p w14:paraId="22834A7B">
            <w:pPr>
              <w:pStyle w:val="6"/>
              <w:spacing w:before="89" w:line="174" w:lineRule="auto"/>
              <w:ind w:left="102"/>
            </w:pPr>
            <w:r>
              <w:rPr>
                <w:spacing w:val="-1"/>
              </w:rPr>
              <w:t>模式</w:t>
            </w:r>
          </w:p>
        </w:tc>
        <w:tc>
          <w:tcPr>
            <w:tcW w:w="2738" w:type="dxa"/>
            <w:vAlign w:val="top"/>
          </w:tcPr>
          <w:p w14:paraId="66B19CB2">
            <w:pPr>
              <w:pStyle w:val="6"/>
              <w:spacing w:before="90" w:line="207" w:lineRule="auto"/>
              <w:ind w:left="97" w:right="101"/>
            </w:pPr>
            <w:r>
              <w:rPr>
                <w:spacing w:val="-1"/>
              </w:rPr>
              <w:t>培训费+用工中介费+政府补贴三重收益</w:t>
            </w:r>
          </w:p>
        </w:tc>
        <w:tc>
          <w:tcPr>
            <w:tcW w:w="2584" w:type="dxa"/>
            <w:vAlign w:val="top"/>
          </w:tcPr>
          <w:p w14:paraId="79A96277">
            <w:pPr>
              <w:pStyle w:val="6"/>
              <w:spacing w:before="90" w:line="207" w:lineRule="auto"/>
              <w:ind w:left="102" w:right="268" w:firstLine="15"/>
            </w:pPr>
            <w:r>
              <w:rPr>
                <w:spacing w:val="-2"/>
              </w:rPr>
              <w:t>中国同类企业利润率普</w:t>
            </w:r>
            <w:r>
              <w:rPr>
                <w:spacing w:val="-1"/>
              </w:rPr>
              <w:t>遍较高</w:t>
            </w:r>
          </w:p>
        </w:tc>
        <w:tc>
          <w:tcPr>
            <w:tcW w:w="2159" w:type="dxa"/>
            <w:vAlign w:val="top"/>
          </w:tcPr>
          <w:p w14:paraId="6C3B02AD">
            <w:pPr>
              <w:pStyle w:val="6"/>
              <w:spacing w:before="90" w:line="207" w:lineRule="auto"/>
              <w:ind w:left="105" w:right="279" w:firstLine="1"/>
            </w:pPr>
            <w:r>
              <w:rPr>
                <w:spacing w:val="-1"/>
              </w:rPr>
              <w:t>全球化平台整合高低端劳工资源</w:t>
            </w:r>
          </w:p>
        </w:tc>
      </w:tr>
      <w:tr w14:paraId="131B3EE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10" w:type="dxa"/>
            <w:vAlign w:val="top"/>
          </w:tcPr>
          <w:p w14:paraId="535B9659">
            <w:pPr>
              <w:pStyle w:val="6"/>
              <w:spacing w:before="92" w:line="184" w:lineRule="auto"/>
              <w:ind w:left="103"/>
            </w:pPr>
            <w:r>
              <w:rPr>
                <w:spacing w:val="-1"/>
              </w:rPr>
              <w:t>竞争</w:t>
            </w:r>
          </w:p>
          <w:p w14:paraId="2A03714A">
            <w:pPr>
              <w:pStyle w:val="6"/>
              <w:spacing w:before="90" w:line="176" w:lineRule="auto"/>
              <w:ind w:left="103"/>
            </w:pPr>
            <w:r>
              <w:rPr>
                <w:spacing w:val="-1"/>
              </w:rPr>
              <w:t>优势</w:t>
            </w:r>
          </w:p>
        </w:tc>
        <w:tc>
          <w:tcPr>
            <w:tcW w:w="2738" w:type="dxa"/>
            <w:vAlign w:val="top"/>
          </w:tcPr>
          <w:p w14:paraId="38AD6764">
            <w:pPr>
              <w:pStyle w:val="6"/>
              <w:spacing w:before="94" w:line="208" w:lineRule="auto"/>
              <w:ind w:left="96" w:right="207" w:firstLine="1"/>
            </w:pPr>
            <w:r>
              <w:rPr>
                <w:spacing w:val="-1"/>
              </w:rPr>
              <w:t>生产端易连接而劳工端难获取的结构性突破</w:t>
            </w:r>
          </w:p>
        </w:tc>
        <w:tc>
          <w:tcPr>
            <w:tcW w:w="2584" w:type="dxa"/>
            <w:vAlign w:val="top"/>
          </w:tcPr>
          <w:p w14:paraId="56B7AAF5">
            <w:pPr>
              <w:pStyle w:val="6"/>
              <w:spacing w:before="94" w:line="208" w:lineRule="auto"/>
              <w:ind w:left="118" w:right="268" w:hanging="16"/>
            </w:pPr>
            <w:r>
              <w:rPr>
                <w:spacing w:val="-1"/>
              </w:rPr>
              <w:t>退伍军人等特殊群体定</w:t>
            </w:r>
            <w:r>
              <w:rPr>
                <w:spacing w:val="-5"/>
              </w:rPr>
              <w:t>向输送</w:t>
            </w:r>
          </w:p>
        </w:tc>
        <w:tc>
          <w:tcPr>
            <w:tcW w:w="2159" w:type="dxa"/>
            <w:vAlign w:val="top"/>
          </w:tcPr>
          <w:p w14:paraId="36DDDE13">
            <w:pPr>
              <w:pStyle w:val="6"/>
              <w:spacing w:before="94" w:line="208" w:lineRule="auto"/>
              <w:ind w:left="109" w:right="279" w:hanging="3"/>
            </w:pPr>
            <w:r>
              <w:rPr>
                <w:spacing w:val="-1"/>
              </w:rPr>
              <w:t>双向匹配算法优化劳动力资源配置</w:t>
            </w:r>
          </w:p>
        </w:tc>
      </w:tr>
    </w:tbl>
    <w:p w14:paraId="0C113095">
      <w:pPr>
        <w:rPr>
          <w:rFonts w:ascii="Arial"/>
          <w:sz w:val="21"/>
        </w:rPr>
      </w:pPr>
    </w:p>
    <w:p w14:paraId="38793B4B">
      <w:pPr>
        <w:rPr>
          <w:rFonts w:ascii="Arial" w:hAnsi="Arial" w:eastAsia="Arial" w:cs="Arial"/>
          <w:sz w:val="21"/>
          <w:szCs w:val="21"/>
        </w:rPr>
        <w:sectPr>
          <w:headerReference r:id="rId107" w:type="default"/>
          <w:pgSz w:w="11906" w:h="16839"/>
          <w:pgMar w:top="1728" w:right="1785" w:bottom="400" w:left="1785" w:header="1452" w:footer="0" w:gutter="0"/>
          <w:cols w:space="720" w:num="1"/>
        </w:sectPr>
      </w:pPr>
    </w:p>
    <w:p w14:paraId="64DF162F">
      <w:pPr>
        <w:spacing w:line="339" w:lineRule="auto"/>
        <w:rPr>
          <w:rFonts w:ascii="Arial"/>
          <w:sz w:val="21"/>
        </w:rPr>
      </w:pPr>
    </w:p>
    <w:p w14:paraId="3D3415E2">
      <w:pPr>
        <w:pStyle w:val="2"/>
        <w:spacing w:before="94" w:line="183" w:lineRule="auto"/>
        <w:ind w:left="20"/>
        <w:outlineLvl w:val="0"/>
      </w:pPr>
      <w:r>
        <w:rPr>
          <w:b/>
          <w:bCs/>
          <w:spacing w:val="-1"/>
        </w:rPr>
        <w:t>一、儿童积木行业的小米模式</w:t>
      </w:r>
    </w:p>
    <w:p w14:paraId="665DD9C7">
      <w:pPr>
        <w:rPr>
          <w:rFonts w:ascii="Arial"/>
          <w:sz w:val="21"/>
        </w:rPr>
      </w:pPr>
    </w:p>
    <w:p w14:paraId="28148AA5">
      <w:pPr>
        <w:pStyle w:val="2"/>
        <w:spacing w:before="94" w:line="395" w:lineRule="auto"/>
        <w:ind w:left="15" w:right="15" w:firstLine="9"/>
      </w:pPr>
      <w:r>
        <w:t>2020年布鲁克获得    -    3亿元融资，投资方包括源码资本、均码</w:t>
      </w:r>
      <w:r>
        <w:rPr>
          <w:spacing w:val="-1"/>
        </w:rPr>
        <w:t>资本联资本及高融资</w:t>
      </w:r>
      <w:r>
        <w:t>本。该企业通过积木产品切入儿童教育领域，</w:t>
      </w:r>
      <w:r>
        <w:rPr>
          <w:b/>
          <w:bCs/>
        </w:rPr>
        <w:t>构建覆盖玩具、动画、游戏、教</w:t>
      </w:r>
      <w:r>
        <w:rPr>
          <w:b/>
          <w:bCs/>
          <w:spacing w:val="-1"/>
        </w:rPr>
        <w:t>育的完</w:t>
      </w:r>
      <w:r>
        <w:rPr>
          <w:b/>
          <w:bCs/>
          <w:spacing w:val="-2"/>
        </w:rPr>
        <w:t>整产业链</w:t>
      </w:r>
      <w:r>
        <w:rPr>
          <w:spacing w:val="-2"/>
        </w:rPr>
        <w:t>。</w:t>
      </w:r>
      <w:r>
        <w:rPr>
          <w:b/>
          <w:bCs/>
          <w:spacing w:val="-2"/>
        </w:rPr>
        <w:t xml:space="preserve">积木作为核心产品载体 </w:t>
      </w:r>
      <w:r>
        <w:rPr>
          <w:spacing w:val="-2"/>
        </w:rPr>
        <w:t>，实现儿童学习场景的主动化升级。商业模式创新</w:t>
      </w:r>
      <w:r>
        <w:rPr>
          <w:spacing w:val="3"/>
        </w:rPr>
        <w:t>体现在：</w:t>
      </w:r>
    </w:p>
    <w:p w14:paraId="0067AB76">
      <w:pPr>
        <w:pStyle w:val="2"/>
        <w:spacing w:line="395" w:lineRule="auto"/>
        <w:ind w:left="455" w:right="109" w:hanging="423"/>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以积木为原点布局儿童全产业链 </w:t>
      </w:r>
      <w:r>
        <w:rPr>
          <w:spacing w:val="-3"/>
        </w:rPr>
        <w:t>，整合原创3D动画、亲子互动属性及互联网教育</w:t>
      </w:r>
      <w:r>
        <w:rPr>
          <w:spacing w:val="-1"/>
        </w:rPr>
        <w:t>技术</w:t>
      </w:r>
    </w:p>
    <w:p w14:paraId="7BF65042">
      <w:pPr>
        <w:pStyle w:val="2"/>
        <w:spacing w:before="5" w:line="199" w:lineRule="auto"/>
        <w:ind w:left="32"/>
      </w:pPr>
      <w:r>
        <w:rPr>
          <w:rFonts w:ascii="Wingdings" w:hAnsi="Wingdings" w:eastAsia="Wingdings" w:cs="Wingdings"/>
          <w:spacing w:val="-1"/>
        </w:rPr>
        <w:t>l</w:t>
      </w:r>
      <w:r>
        <w:rPr>
          <w:rFonts w:ascii="Wingdings" w:hAnsi="Wingdings" w:eastAsia="Wingdings" w:cs="Wingdings"/>
          <w:spacing w:val="61"/>
        </w:rPr>
        <w:t xml:space="preserve"> </w:t>
      </w:r>
      <w:r>
        <w:rPr>
          <w:b/>
          <w:bCs/>
          <w:spacing w:val="-1"/>
        </w:rPr>
        <w:t>教育属性积木产品</w:t>
      </w:r>
      <w:r>
        <w:rPr>
          <w:spacing w:val="-1"/>
        </w:rPr>
        <w:t>同时获得家长认可与儿</w:t>
      </w:r>
      <w:r>
        <w:rPr>
          <w:spacing w:val="-2"/>
        </w:rPr>
        <w:t>童喜爱</w:t>
      </w:r>
    </w:p>
    <w:p w14:paraId="41EAA371">
      <w:pPr>
        <w:pStyle w:val="2"/>
        <w:spacing w:before="309" w:line="401" w:lineRule="auto"/>
        <w:ind w:left="454" w:right="143"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产品设计驱动销售 </w:t>
      </w:r>
      <w:r>
        <w:rPr>
          <w:spacing w:val="-2"/>
        </w:rPr>
        <w:t>，通过VCR、公众号、广告语等轻</w:t>
      </w:r>
      <w:r>
        <w:rPr>
          <w:spacing w:val="-3"/>
        </w:rPr>
        <w:t>量化营销方式实现商业转化</w:t>
      </w:r>
      <w:r>
        <w:rPr>
          <w:spacing w:val="-2"/>
        </w:rPr>
        <w:t>目前业务已覆盖26个国家，</w:t>
      </w:r>
      <w:r>
        <w:rPr>
          <w:b/>
          <w:bCs/>
          <w:spacing w:val="-2"/>
        </w:rPr>
        <w:t xml:space="preserve">教育场景渗透至托儿所、小学及学前教育机构 </w:t>
      </w:r>
      <w:r>
        <w:rPr>
          <w:spacing w:val="-2"/>
        </w:rPr>
        <w:t>，形成</w:t>
      </w:r>
      <w:r>
        <w:rPr>
          <w:spacing w:val="-5"/>
        </w:rPr>
        <w:t>差异化竞争壁垒。</w:t>
      </w:r>
    </w:p>
    <w:p w14:paraId="2D447B7E">
      <w:pPr>
        <w:pStyle w:val="2"/>
        <w:spacing w:before="192" w:line="183" w:lineRule="auto"/>
        <w:ind w:left="20"/>
        <w:outlineLvl w:val="0"/>
        <w:rPr>
          <w:rFonts w:hint="eastAsia" w:ascii="Arial" w:hAnsi="Arial" w:eastAsia="微软雅黑" w:cs="Arial"/>
          <w:sz w:val="16"/>
          <w:szCs w:val="16"/>
          <w:lang w:eastAsia="zh-CN"/>
        </w:rPr>
      </w:pPr>
      <w:r>
        <w:rPr>
          <w:b/>
          <w:bCs/>
          <w:spacing w:val="6"/>
        </w:rPr>
        <w:t xml:space="preserve">二、宠幸千亿宠物食品赛道 </w:t>
      </w:r>
    </w:p>
    <w:p w14:paraId="26BB7BE6">
      <w:pPr>
        <w:rPr>
          <w:rFonts w:ascii="Arial"/>
          <w:sz w:val="21"/>
        </w:rPr>
      </w:pPr>
    </w:p>
    <w:p w14:paraId="33858BD0">
      <w:pPr>
        <w:pStyle w:val="2"/>
        <w:spacing w:before="95" w:line="329" w:lineRule="auto"/>
        <w:ind w:left="21" w:right="51" w:hanging="3"/>
      </w:pPr>
      <w:r>
        <w:t>宠幸完成2亿元融资，投资方包括华映资本与弘毅资本。</w:t>
      </w:r>
      <w:r>
        <w:rPr>
          <w:b/>
          <w:bCs/>
        </w:rPr>
        <w:t>旗下品牌卫仕为天</w:t>
      </w:r>
      <w:r>
        <w:rPr>
          <w:b/>
          <w:bCs/>
          <w:spacing w:val="-1"/>
        </w:rPr>
        <w:t>猫京东双平</w:t>
      </w:r>
      <w:r>
        <w:rPr>
          <w:b/>
          <w:bCs/>
          <w:spacing w:val="-2"/>
        </w:rPr>
        <w:t xml:space="preserve">台宠物营养品类销售冠军 </w:t>
      </w:r>
      <w:r>
        <w:rPr>
          <w:spacing w:val="-2"/>
        </w:rPr>
        <w:t>，双十一期间年营业额实现3倍增长。核心商业模式特征：</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08"/>
        <w:gridCol w:w="3262"/>
        <w:gridCol w:w="4020"/>
      </w:tblGrid>
      <w:tr w14:paraId="4F0516B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008" w:type="dxa"/>
            <w:vAlign w:val="top"/>
          </w:tcPr>
          <w:p w14:paraId="4A1FD978">
            <w:pPr>
              <w:pStyle w:val="6"/>
              <w:spacing w:before="89" w:line="180" w:lineRule="auto"/>
              <w:ind w:left="103"/>
            </w:pPr>
            <w:r>
              <w:rPr>
                <w:b/>
                <w:bCs/>
                <w:spacing w:val="-1"/>
              </w:rPr>
              <w:t>维度</w:t>
            </w:r>
          </w:p>
        </w:tc>
        <w:tc>
          <w:tcPr>
            <w:tcW w:w="3262" w:type="dxa"/>
            <w:vAlign w:val="top"/>
          </w:tcPr>
          <w:p w14:paraId="1CFBBC5D">
            <w:pPr>
              <w:pStyle w:val="6"/>
              <w:spacing w:before="89" w:line="180" w:lineRule="auto"/>
              <w:ind w:left="98"/>
            </w:pPr>
            <w:r>
              <w:rPr>
                <w:b/>
                <w:bCs/>
                <w:spacing w:val="-1"/>
              </w:rPr>
              <w:t>具体策略</w:t>
            </w:r>
          </w:p>
        </w:tc>
        <w:tc>
          <w:tcPr>
            <w:tcW w:w="4020" w:type="dxa"/>
            <w:vAlign w:val="top"/>
          </w:tcPr>
          <w:p w14:paraId="5D31CA4E">
            <w:pPr>
              <w:pStyle w:val="6"/>
              <w:spacing w:before="89" w:line="180" w:lineRule="auto"/>
              <w:ind w:left="108"/>
            </w:pPr>
            <w:r>
              <w:rPr>
                <w:b/>
                <w:bCs/>
                <w:spacing w:val="-2"/>
              </w:rPr>
              <w:t>市场数据</w:t>
            </w:r>
          </w:p>
        </w:tc>
      </w:tr>
      <w:tr w14:paraId="76920AF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008" w:type="dxa"/>
            <w:vAlign w:val="top"/>
          </w:tcPr>
          <w:p w14:paraId="2ADCEF7E">
            <w:pPr>
              <w:pStyle w:val="6"/>
              <w:spacing w:before="82" w:line="209" w:lineRule="auto"/>
              <w:ind w:left="102" w:right="232"/>
            </w:pPr>
            <w:r>
              <w:rPr>
                <w:b/>
                <w:bCs/>
                <w:spacing w:val="-1"/>
              </w:rPr>
              <w:t>产品定</w:t>
            </w:r>
            <w:r>
              <w:rPr>
                <w:b/>
                <w:bCs/>
              </w:rPr>
              <w:t>位</w:t>
            </w:r>
          </w:p>
        </w:tc>
        <w:tc>
          <w:tcPr>
            <w:tcW w:w="3262" w:type="dxa"/>
            <w:vAlign w:val="top"/>
          </w:tcPr>
          <w:p w14:paraId="157F14DB">
            <w:pPr>
              <w:pStyle w:val="6"/>
              <w:spacing w:before="84" w:line="183" w:lineRule="auto"/>
              <w:ind w:left="97"/>
            </w:pPr>
            <w:r>
              <w:rPr>
                <w:spacing w:val="-1"/>
              </w:rPr>
              <w:t>猫犬专属营养定制</w:t>
            </w:r>
          </w:p>
        </w:tc>
        <w:tc>
          <w:tcPr>
            <w:tcW w:w="4020" w:type="dxa"/>
            <w:vAlign w:val="top"/>
          </w:tcPr>
          <w:p w14:paraId="7F473834">
            <w:pPr>
              <w:pStyle w:val="6"/>
              <w:spacing w:before="82" w:line="209" w:lineRule="auto"/>
              <w:ind w:left="102" w:right="195" w:firstLine="3"/>
            </w:pPr>
            <w:r>
              <w:rPr>
                <w:spacing w:val="-1"/>
              </w:rPr>
              <w:t>覆盖骨骼维护/肠胃调理/皮毛滋养等细分需求</w:t>
            </w:r>
          </w:p>
        </w:tc>
      </w:tr>
      <w:tr w14:paraId="6A7CAA0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008" w:type="dxa"/>
            <w:vAlign w:val="top"/>
          </w:tcPr>
          <w:p w14:paraId="30BB4722">
            <w:pPr>
              <w:pStyle w:val="6"/>
              <w:spacing w:before="86" w:line="208" w:lineRule="auto"/>
              <w:ind w:left="102" w:right="232"/>
            </w:pPr>
            <w:r>
              <w:rPr>
                <w:b/>
                <w:bCs/>
                <w:spacing w:val="-2"/>
              </w:rPr>
              <w:t>渠道结</w:t>
            </w:r>
            <w:r>
              <w:rPr>
                <w:b/>
                <w:bCs/>
              </w:rPr>
              <w:t>构</w:t>
            </w:r>
          </w:p>
        </w:tc>
        <w:tc>
          <w:tcPr>
            <w:tcW w:w="3262" w:type="dxa"/>
            <w:vAlign w:val="top"/>
          </w:tcPr>
          <w:p w14:paraId="3DF40B62">
            <w:pPr>
              <w:pStyle w:val="6"/>
              <w:spacing w:before="89" w:line="207" w:lineRule="auto"/>
              <w:ind w:left="108" w:right="111" w:hanging="10"/>
            </w:pPr>
            <w:r>
              <w:rPr>
                <w:spacing w:val="-1"/>
              </w:rPr>
              <w:t>线上占比80%（含350万粉丝矩</w:t>
            </w:r>
            <w:r>
              <w:rPr>
                <w:spacing w:val="3"/>
              </w:rPr>
              <w:t>阵）</w:t>
            </w:r>
          </w:p>
        </w:tc>
        <w:tc>
          <w:tcPr>
            <w:tcW w:w="4020" w:type="dxa"/>
            <w:vAlign w:val="top"/>
          </w:tcPr>
          <w:p w14:paraId="7E4E5D99">
            <w:pPr>
              <w:pStyle w:val="6"/>
              <w:spacing w:before="87" w:line="184" w:lineRule="auto"/>
              <w:ind w:left="104"/>
            </w:pPr>
            <w:r>
              <w:rPr>
                <w:spacing w:val="-1"/>
              </w:rPr>
              <w:t>线下覆盖33个省100家分销商</w:t>
            </w:r>
          </w:p>
        </w:tc>
      </w:tr>
      <w:tr w14:paraId="0E7A858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008" w:type="dxa"/>
            <w:vAlign w:val="top"/>
          </w:tcPr>
          <w:p w14:paraId="5523EF60">
            <w:pPr>
              <w:pStyle w:val="6"/>
              <w:spacing w:before="93" w:line="208" w:lineRule="auto"/>
              <w:ind w:left="103" w:right="232"/>
            </w:pPr>
            <w:r>
              <w:rPr>
                <w:b/>
                <w:bCs/>
                <w:spacing w:val="-1"/>
              </w:rPr>
              <w:t>行业机</w:t>
            </w:r>
            <w:r>
              <w:rPr>
                <w:b/>
                <w:bCs/>
              </w:rPr>
              <w:t>遇</w:t>
            </w:r>
          </w:p>
        </w:tc>
        <w:tc>
          <w:tcPr>
            <w:tcW w:w="3262" w:type="dxa"/>
            <w:vAlign w:val="top"/>
          </w:tcPr>
          <w:p w14:paraId="67764220">
            <w:pPr>
              <w:pStyle w:val="6"/>
              <w:spacing w:before="93" w:line="183" w:lineRule="auto"/>
              <w:ind w:left="98"/>
            </w:pPr>
            <w:r>
              <w:rPr>
                <w:spacing w:val="-1"/>
              </w:rPr>
              <w:t>宠物食品渗透率不足20%</w:t>
            </w:r>
          </w:p>
        </w:tc>
        <w:tc>
          <w:tcPr>
            <w:tcW w:w="4020" w:type="dxa"/>
            <w:vAlign w:val="top"/>
          </w:tcPr>
          <w:p w14:paraId="007A649D">
            <w:pPr>
              <w:pStyle w:val="6"/>
              <w:spacing w:before="91" w:line="184" w:lineRule="auto"/>
              <w:ind w:left="109"/>
            </w:pPr>
            <w:r>
              <w:rPr>
                <w:spacing w:val="-1"/>
              </w:rPr>
              <w:t>千亿级市场容量待开发</w:t>
            </w:r>
          </w:p>
        </w:tc>
      </w:tr>
    </w:tbl>
    <w:p w14:paraId="15B2E5C7">
      <w:pPr>
        <w:pStyle w:val="2"/>
        <w:spacing w:before="212" w:line="184" w:lineRule="auto"/>
        <w:ind w:left="17"/>
      </w:pPr>
      <w:r>
        <w:rPr>
          <w:b/>
          <w:bCs/>
          <w:spacing w:val="-2"/>
        </w:rPr>
        <w:t xml:space="preserve">通过宠物营养专家IP打造品牌差异化 </w:t>
      </w:r>
      <w:r>
        <w:rPr>
          <w:spacing w:val="-2"/>
        </w:rPr>
        <w:t>，同时优化渠道结构降低平台依赖风险，为上市</w:t>
      </w:r>
    </w:p>
    <w:p w14:paraId="70B532F7">
      <w:pPr>
        <w:rPr>
          <w:rFonts w:ascii="Arial"/>
          <w:sz w:val="21"/>
        </w:rPr>
      </w:pPr>
    </w:p>
    <w:p w14:paraId="5E86FC16">
      <w:pPr>
        <w:pStyle w:val="2"/>
        <w:spacing w:before="94" w:line="183" w:lineRule="auto"/>
        <w:ind w:left="15"/>
      </w:pPr>
      <w:r>
        <w:rPr>
          <w:spacing w:val="-6"/>
        </w:rPr>
        <w:t>估值奠定基础。</w:t>
      </w:r>
    </w:p>
    <w:p w14:paraId="70832FD2">
      <w:pPr>
        <w:spacing w:line="183" w:lineRule="auto"/>
        <w:sectPr>
          <w:pgSz w:w="11906" w:h="16839"/>
          <w:pgMar w:top="1728" w:right="1785" w:bottom="400" w:left="1785" w:header="1452" w:footer="0" w:gutter="0"/>
          <w:cols w:space="720" w:num="1"/>
        </w:sectPr>
      </w:pPr>
    </w:p>
    <w:p w14:paraId="20FF82DC">
      <w:pPr>
        <w:spacing w:line="339" w:lineRule="auto"/>
        <w:rPr>
          <w:rFonts w:ascii="Arial"/>
          <w:sz w:val="21"/>
        </w:rPr>
      </w:pPr>
    </w:p>
    <w:p w14:paraId="03426D0F">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一、成功案例 </w:t>
      </w:r>
    </w:p>
    <w:p w14:paraId="15CCBF21">
      <w:pPr>
        <w:rPr>
          <w:rFonts w:ascii="Arial"/>
          <w:sz w:val="21"/>
        </w:rPr>
      </w:pPr>
    </w:p>
    <w:p w14:paraId="071FAC37">
      <w:pPr>
        <w:pStyle w:val="2"/>
        <w:spacing w:before="155" w:line="230" w:lineRule="auto"/>
        <w:ind w:left="47"/>
        <w:outlineLvl w:val="1"/>
        <w:rPr>
          <w:sz w:val="36"/>
          <w:szCs w:val="36"/>
        </w:rPr>
      </w:pPr>
      <w:r>
        <w:rPr>
          <w:b/>
          <w:bCs/>
          <w:spacing w:val="-3"/>
          <w:sz w:val="36"/>
          <w:szCs w:val="36"/>
        </w:rPr>
        <w:t>1.女性健身服饰创业项目</w:t>
      </w:r>
    </w:p>
    <w:p w14:paraId="0B2E7FB0">
      <w:pPr>
        <w:pStyle w:val="2"/>
        <w:spacing w:before="161"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企业聚焦亚洲女性健身服饰市场 </w:t>
      </w:r>
      <w:r>
        <w:rPr>
          <w:spacing w:val="-3"/>
        </w:rPr>
        <w:t>，开发出两秒排汗技</w:t>
      </w:r>
      <w:r>
        <w:rPr>
          <w:spacing w:val="-4"/>
        </w:rPr>
        <w:t>术服装</w:t>
      </w:r>
    </w:p>
    <w:p w14:paraId="3F1E64D0">
      <w:pPr>
        <w:pStyle w:val="2"/>
        <w:spacing w:before="310" w:line="190"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产品线包含四个系列共17个SKU </w:t>
      </w:r>
      <w:r>
        <w:rPr>
          <w:spacing w:val="-3"/>
        </w:rPr>
        <w:t>，涵盖牵引city girl、矿物印花、夕阳云彩等系列</w:t>
      </w:r>
    </w:p>
    <w:p w14:paraId="3C890AE0">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定价策略为300-500元客单价区间</w:t>
      </w:r>
      <w:r>
        <w:rPr>
          <w:b/>
          <w:bCs/>
          <w:spacing w:val="-4"/>
        </w:rPr>
        <w:t xml:space="preserve"> </w:t>
      </w:r>
      <w:r>
        <w:rPr>
          <w:spacing w:val="-4"/>
        </w:rPr>
        <w:t>，定位中高端市场</w:t>
      </w:r>
    </w:p>
    <w:p w14:paraId="1ACEBBD2">
      <w:pPr>
        <w:spacing w:before="152"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排汗技术 </w:t>
      </w:r>
    </w:p>
    <w:p w14:paraId="39E908EA">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核心技术为两秒快速排汗功能 </w:t>
      </w:r>
      <w:r>
        <w:rPr>
          <w:spacing w:val="-3"/>
        </w:rPr>
        <w:t>，通过特殊面料实现汗液与湿</w:t>
      </w:r>
      <w:r>
        <w:rPr>
          <w:spacing w:val="-4"/>
        </w:rPr>
        <w:t>气快速导出</w:t>
      </w:r>
    </w:p>
    <w:p w14:paraId="16C405FD">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9"/>
        </w:rPr>
        <w:t xml:space="preserve"> </w:t>
      </w:r>
      <w:r>
        <w:rPr>
          <w:b/>
          <w:bCs/>
          <w:spacing w:val="-5"/>
        </w:rPr>
        <w:t xml:space="preserve">品牌名称为玛雅 </w:t>
      </w:r>
      <w:r>
        <w:rPr>
          <w:spacing w:val="-5"/>
        </w:rPr>
        <w:t>，专注解决运动出汗场景痛点</w:t>
      </w:r>
    </w:p>
    <w:p w14:paraId="728551A9">
      <w:pPr>
        <w:spacing w:before="150"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融资情况 </w:t>
      </w:r>
    </w:p>
    <w:p w14:paraId="6ACB8066">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75"/>
        </w:rPr>
        <w:t xml:space="preserve"> </w:t>
      </w:r>
      <w:r>
        <w:rPr>
          <w:b/>
          <w:bCs/>
          <w:spacing w:val="-2"/>
        </w:rPr>
        <w:t>2017年完成数千万元Pre-A轮融资</w:t>
      </w:r>
    </w:p>
    <w:p w14:paraId="49706D18">
      <w:pPr>
        <w:pStyle w:val="2"/>
        <w:spacing w:before="310" w:line="199" w:lineRule="auto"/>
        <w:ind w:left="32"/>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后续获得红杉资本、华人文化资本、伙食资本联合投资的4000万元融资</w:t>
      </w:r>
    </w:p>
    <w:p w14:paraId="3EB7A0F1">
      <w:pPr>
        <w:spacing w:before="153"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全球市场容量 </w:t>
      </w:r>
    </w:p>
    <w:p w14:paraId="6D7D1F43">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全球运动休闲市场规模达2700亿美元</w:t>
      </w:r>
    </w:p>
    <w:p w14:paraId="3FEC20D3">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82"/>
        </w:rPr>
        <w:t xml:space="preserve"> </w:t>
      </w:r>
      <w:r>
        <w:rPr>
          <w:b/>
          <w:bCs/>
          <w:spacing w:val="-2"/>
        </w:rPr>
        <w:t>2020年中国运动服饰市场规模为431亿美元</w:t>
      </w:r>
    </w:p>
    <w:p w14:paraId="5AFF5872">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华创资本最新注资1亿元B轮融资 </w:t>
      </w:r>
      <w:r>
        <w:rPr>
          <w:spacing w:val="-3"/>
        </w:rPr>
        <w:t>，显示资本持续看好运动服饰细分赛道</w:t>
      </w:r>
    </w:p>
    <w:p w14:paraId="64CF754C">
      <w:pPr>
        <w:spacing w:before="151" w:line="211" w:lineRule="auto"/>
        <w:ind w:left="19"/>
        <w:rPr>
          <w:rFonts w:hint="eastAsia" w:ascii="Calibri" w:hAnsi="Calibri" w:eastAsia="等线" w:cs="Calibri"/>
          <w:sz w:val="22"/>
          <w:szCs w:val="22"/>
          <w:lang w:eastAsia="zh-CN"/>
        </w:rPr>
      </w:pPr>
      <w:r>
        <w:rPr>
          <w:rFonts w:ascii="Calibri" w:hAnsi="Calibri" w:eastAsia="Calibri" w:cs="Calibri"/>
          <w:spacing w:val="-4"/>
          <w:sz w:val="22"/>
          <w:szCs w:val="22"/>
        </w:rPr>
        <w:t>4)</w:t>
      </w:r>
      <w:r>
        <w:rPr>
          <w:rFonts w:ascii="Calibri" w:hAnsi="Calibri" w:eastAsia="Calibri" w:cs="Calibri"/>
          <w:spacing w:val="26"/>
          <w:sz w:val="22"/>
          <w:szCs w:val="22"/>
        </w:rPr>
        <w:t xml:space="preserve"> </w:t>
      </w:r>
      <w:r>
        <w:rPr>
          <w:rFonts w:ascii="等线" w:hAnsi="等线" w:eastAsia="等线" w:cs="等线"/>
          <w:spacing w:val="-4"/>
          <w:sz w:val="22"/>
          <w:szCs w:val="22"/>
        </w:rPr>
        <w:t>高端健身服饰增长原因</w:t>
      </w:r>
      <w:r>
        <w:rPr>
          <w:rFonts w:ascii="等线" w:hAnsi="等线" w:eastAsia="等线" w:cs="等线"/>
          <w:spacing w:val="27"/>
          <w:sz w:val="22"/>
          <w:szCs w:val="22"/>
        </w:rPr>
        <w:t xml:space="preserve"> </w:t>
      </w:r>
    </w:p>
    <w:p w14:paraId="355F7522">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消费升级推动需求增长</w:t>
      </w:r>
    </w:p>
    <w:p w14:paraId="4A3FC487">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媒体宣传扩大市场认知</w:t>
      </w:r>
    </w:p>
    <w:p w14:paraId="0AA33AA9">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政府政策支持体育产业发展</w:t>
      </w:r>
    </w:p>
    <w:p w14:paraId="31FC55C5">
      <w:pPr>
        <w:spacing w:before="153" w:line="210" w:lineRule="auto"/>
        <w:ind w:left="24"/>
        <w:rPr>
          <w:rFonts w:hint="eastAsia" w:ascii="Calibri" w:hAnsi="Calibri" w:eastAsia="等线" w:cs="Calibri"/>
          <w:sz w:val="22"/>
          <w:szCs w:val="22"/>
          <w:lang w:eastAsia="zh-CN"/>
        </w:rPr>
      </w:pPr>
      <w:r>
        <w:rPr>
          <w:rFonts w:ascii="Calibri" w:hAnsi="Calibri" w:eastAsia="Calibri" w:cs="Calibri"/>
          <w:spacing w:val="-4"/>
          <w:sz w:val="22"/>
          <w:szCs w:val="22"/>
        </w:rPr>
        <w:t xml:space="preserve">5) </w:t>
      </w:r>
      <w:r>
        <w:rPr>
          <w:rFonts w:ascii="等线" w:hAnsi="等线" w:eastAsia="等线" w:cs="等线"/>
          <w:spacing w:val="-4"/>
          <w:sz w:val="22"/>
          <w:szCs w:val="22"/>
        </w:rPr>
        <w:t>核心竞争力</w:t>
      </w:r>
      <w:r>
        <w:rPr>
          <w:rFonts w:ascii="等线" w:hAnsi="等线" w:eastAsia="等线" w:cs="等线"/>
          <w:spacing w:val="31"/>
          <w:w w:val="101"/>
          <w:sz w:val="22"/>
          <w:szCs w:val="22"/>
        </w:rPr>
        <w:t xml:space="preserve"> </w:t>
      </w:r>
    </w:p>
    <w:p w14:paraId="7D7C8DF3">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精准定位亚洲女性高端健身市场</w:t>
      </w:r>
    </w:p>
    <w:p w14:paraId="411A6DB4">
      <w:pPr>
        <w:pStyle w:val="2"/>
        <w:spacing w:before="309" w:line="199"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差异化产品设计采用专利排汗面料</w:t>
      </w:r>
    </w:p>
    <w:p w14:paraId="17ED4C43">
      <w:pPr>
        <w:pStyle w:val="2"/>
        <w:spacing w:before="311"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渠道创新：与高端健身房建立独家合作</w:t>
      </w:r>
    </w:p>
    <w:p w14:paraId="1F0ED830">
      <w:pPr>
        <w:spacing w:before="151" w:line="211"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 xml:space="preserve">6) </w:t>
      </w:r>
      <w:r>
        <w:rPr>
          <w:rFonts w:ascii="等线" w:hAnsi="等线" w:eastAsia="等线" w:cs="等线"/>
          <w:spacing w:val="-1"/>
          <w:sz w:val="22"/>
          <w:szCs w:val="22"/>
        </w:rPr>
        <w:t xml:space="preserve">成功之前的产品战略和成功之后的产品战略 </w:t>
      </w:r>
    </w:p>
    <w:p w14:paraId="03848008">
      <w:pPr>
        <w:spacing w:line="211" w:lineRule="auto"/>
        <w:rPr>
          <w:rFonts w:ascii="Calibri" w:hAnsi="Calibri" w:eastAsia="Calibri" w:cs="Calibri"/>
          <w:sz w:val="22"/>
          <w:szCs w:val="22"/>
        </w:rPr>
        <w:sectPr>
          <w:pgSz w:w="11906" w:h="16839"/>
          <w:pgMar w:top="1728" w:right="1785" w:bottom="400" w:left="1785" w:header="1452" w:footer="0" w:gutter="0"/>
          <w:cols w:space="720" w:num="1"/>
        </w:sectPr>
      </w:pPr>
    </w:p>
    <w:p w14:paraId="71275494">
      <w:pPr>
        <w:spacing w:line="285" w:lineRule="auto"/>
        <w:rPr>
          <w:rFonts w:ascii="Arial"/>
          <w:sz w:val="21"/>
        </w:rPr>
      </w:pPr>
    </w:p>
    <w:p w14:paraId="653B50F0">
      <w:pPr>
        <w:spacing w:line="285" w:lineRule="auto"/>
        <w:rPr>
          <w:rFonts w:ascii="Arial"/>
          <w:sz w:val="21"/>
        </w:rPr>
      </w:pPr>
    </w:p>
    <w:p w14:paraId="1069C2E4">
      <w:pPr>
        <w:spacing w:line="285" w:lineRule="auto"/>
        <w:rPr>
          <w:rFonts w:ascii="Arial"/>
          <w:sz w:val="21"/>
        </w:rPr>
      </w:pPr>
    </w:p>
    <w:p w14:paraId="02771184">
      <w:pPr>
        <w:spacing w:line="285" w:lineRule="auto"/>
        <w:rPr>
          <w:rFonts w:ascii="Arial"/>
          <w:sz w:val="21"/>
        </w:rPr>
      </w:pPr>
    </w:p>
    <w:p w14:paraId="5A761B30">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初创期采用单品爆款策略 </w:t>
      </w:r>
      <w:r>
        <w:rPr>
          <w:spacing w:val="-4"/>
        </w:rPr>
        <w:t>，集中资源打造核心产品</w:t>
      </w:r>
    </w:p>
    <w:p w14:paraId="08AF29DC">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成长期逐步扩展产品线 </w:t>
      </w:r>
      <w:r>
        <w:rPr>
          <w:spacing w:val="-4"/>
        </w:rPr>
        <w:t>，形成系列化产品矩阵</w:t>
      </w:r>
    </w:p>
    <w:p w14:paraId="6766F6BA">
      <w:pPr>
        <w:pStyle w:val="2"/>
        <w:spacing w:before="309" w:line="261" w:lineRule="auto"/>
        <w:ind w:left="24" w:right="2163" w:firstLine="7"/>
        <w:rPr>
          <w:rFonts w:hint="eastAsia" w:ascii="Calibri" w:hAnsi="Calibri" w:eastAsia="等线" w:cs="Calibri"/>
          <w:lang w:eastAsia="zh-CN"/>
        </w:rPr>
      </w:pPr>
      <w:r>
        <w:rPr>
          <w:rFonts w:ascii="Wingdings" w:hAnsi="Wingdings" w:eastAsia="Wingdings" w:cs="Wingdings"/>
          <w:spacing w:val="-4"/>
        </w:rPr>
        <w:t>l</w:t>
      </w:r>
      <w:r>
        <w:rPr>
          <w:rFonts w:ascii="Wingdings" w:hAnsi="Wingdings" w:eastAsia="Wingdings" w:cs="Wingdings"/>
          <w:spacing w:val="79"/>
        </w:rPr>
        <w:t xml:space="preserve"> </w:t>
      </w:r>
      <w:r>
        <w:rPr>
          <w:b/>
          <w:bCs/>
          <w:spacing w:val="-4"/>
        </w:rPr>
        <w:t xml:space="preserve">上市前后战略差异 </w:t>
      </w:r>
      <w:r>
        <w:rPr>
          <w:spacing w:val="-4"/>
        </w:rPr>
        <w:t>：前期重细分市场突破，后期重规模扩张</w:t>
      </w:r>
      <w:r>
        <w:rPr>
          <w:rFonts w:ascii="Calibri" w:hAnsi="Calibri" w:eastAsia="Calibri" w:cs="Calibri"/>
          <w:spacing w:val="-4"/>
        </w:rPr>
        <w:t>7)</w:t>
      </w:r>
      <w:r>
        <w:rPr>
          <w:rFonts w:ascii="Calibri" w:hAnsi="Calibri" w:eastAsia="Calibri" w:cs="Calibri"/>
          <w:spacing w:val="28"/>
        </w:rPr>
        <w:t xml:space="preserve"> </w:t>
      </w:r>
      <w:r>
        <w:rPr>
          <w:rFonts w:ascii="等线" w:hAnsi="等线" w:eastAsia="等线" w:cs="等线"/>
          <w:spacing w:val="-4"/>
        </w:rPr>
        <w:t xml:space="preserve">团队情况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766"/>
        <w:gridCol w:w="2759"/>
        <w:gridCol w:w="2765"/>
      </w:tblGrid>
      <w:tr w14:paraId="12273AF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766" w:type="dxa"/>
            <w:vAlign w:val="top"/>
          </w:tcPr>
          <w:p w14:paraId="0F783109">
            <w:pPr>
              <w:pStyle w:val="6"/>
              <w:spacing w:before="91" w:line="178" w:lineRule="auto"/>
              <w:ind w:left="112"/>
            </w:pPr>
            <w:r>
              <w:rPr>
                <w:b/>
                <w:bCs/>
                <w:spacing w:val="-2"/>
              </w:rPr>
              <w:t>团队成员背景</w:t>
            </w:r>
          </w:p>
        </w:tc>
        <w:tc>
          <w:tcPr>
            <w:tcW w:w="2759" w:type="dxa"/>
            <w:vAlign w:val="top"/>
          </w:tcPr>
          <w:p w14:paraId="4C3DC1BE">
            <w:pPr>
              <w:pStyle w:val="6"/>
              <w:spacing w:before="91" w:line="178" w:lineRule="auto"/>
              <w:ind w:left="103"/>
            </w:pPr>
            <w:r>
              <w:rPr>
                <w:b/>
                <w:bCs/>
                <w:spacing w:val="-2"/>
              </w:rPr>
              <w:t>专业贡献</w:t>
            </w:r>
          </w:p>
        </w:tc>
        <w:tc>
          <w:tcPr>
            <w:tcW w:w="2765" w:type="dxa"/>
            <w:vAlign w:val="top"/>
          </w:tcPr>
          <w:p w14:paraId="713E6AE5">
            <w:pPr>
              <w:pStyle w:val="6"/>
              <w:spacing w:before="89" w:line="179" w:lineRule="auto"/>
              <w:ind w:left="113"/>
            </w:pPr>
            <w:r>
              <w:rPr>
                <w:b/>
                <w:bCs/>
                <w:spacing w:val="-3"/>
              </w:rPr>
              <w:t>战略价值</w:t>
            </w:r>
          </w:p>
        </w:tc>
      </w:tr>
      <w:tr w14:paraId="62A082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6" w:type="dxa"/>
            <w:vAlign w:val="top"/>
          </w:tcPr>
          <w:p w14:paraId="4DB12DE5">
            <w:pPr>
              <w:pStyle w:val="6"/>
              <w:spacing w:before="85" w:line="177" w:lineRule="auto"/>
              <w:ind w:left="105"/>
            </w:pPr>
            <w:r>
              <w:rPr>
                <w:spacing w:val="-1"/>
              </w:rPr>
              <w:t>设计学院背景</w:t>
            </w:r>
          </w:p>
        </w:tc>
        <w:tc>
          <w:tcPr>
            <w:tcW w:w="2759" w:type="dxa"/>
            <w:vAlign w:val="top"/>
          </w:tcPr>
          <w:p w14:paraId="6FC6FC99">
            <w:pPr>
              <w:pStyle w:val="6"/>
              <w:spacing w:before="84" w:line="178" w:lineRule="auto"/>
              <w:ind w:left="100"/>
            </w:pPr>
            <w:r>
              <w:rPr>
                <w:spacing w:val="-1"/>
              </w:rPr>
              <w:t>产品美学设计</w:t>
            </w:r>
          </w:p>
        </w:tc>
        <w:tc>
          <w:tcPr>
            <w:tcW w:w="2765" w:type="dxa"/>
            <w:vAlign w:val="top"/>
          </w:tcPr>
          <w:p w14:paraId="2A6C718D">
            <w:pPr>
              <w:pStyle w:val="6"/>
              <w:spacing w:before="87" w:line="176" w:lineRule="auto"/>
              <w:ind w:left="105"/>
            </w:pPr>
            <w:r>
              <w:rPr>
                <w:spacing w:val="-1"/>
              </w:rPr>
              <w:t>提升品牌调性</w:t>
            </w:r>
          </w:p>
        </w:tc>
      </w:tr>
      <w:tr w14:paraId="4E1113C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766" w:type="dxa"/>
            <w:vAlign w:val="top"/>
          </w:tcPr>
          <w:p w14:paraId="0F311E56">
            <w:pPr>
              <w:pStyle w:val="6"/>
              <w:spacing w:before="90" w:line="174" w:lineRule="auto"/>
              <w:ind w:left="102"/>
            </w:pPr>
            <w:r>
              <w:rPr>
                <w:spacing w:val="-1"/>
              </w:rPr>
              <w:t>奢侈品设计师</w:t>
            </w:r>
          </w:p>
        </w:tc>
        <w:tc>
          <w:tcPr>
            <w:tcW w:w="2759" w:type="dxa"/>
            <w:vAlign w:val="top"/>
          </w:tcPr>
          <w:p w14:paraId="4009F47B">
            <w:pPr>
              <w:pStyle w:val="6"/>
              <w:spacing w:before="87" w:line="176" w:lineRule="auto"/>
              <w:ind w:left="102"/>
            </w:pPr>
            <w:r>
              <w:rPr>
                <w:spacing w:val="-1"/>
              </w:rPr>
              <w:t>高端面料研发</w:t>
            </w:r>
          </w:p>
        </w:tc>
        <w:tc>
          <w:tcPr>
            <w:tcW w:w="2765" w:type="dxa"/>
            <w:vAlign w:val="top"/>
          </w:tcPr>
          <w:p w14:paraId="70501F01">
            <w:pPr>
              <w:pStyle w:val="6"/>
              <w:spacing w:before="88" w:line="175" w:lineRule="auto"/>
              <w:ind w:left="106"/>
            </w:pPr>
            <w:r>
              <w:rPr>
                <w:spacing w:val="-1"/>
              </w:rPr>
              <w:t>建立技术壁垒</w:t>
            </w:r>
          </w:p>
        </w:tc>
      </w:tr>
      <w:tr w14:paraId="0655CE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766" w:type="dxa"/>
            <w:vAlign w:val="top"/>
          </w:tcPr>
          <w:p w14:paraId="628129BF">
            <w:pPr>
              <w:pStyle w:val="6"/>
              <w:spacing w:before="94" w:line="176" w:lineRule="auto"/>
              <w:ind w:left="103"/>
            </w:pPr>
            <w:r>
              <w:rPr>
                <w:spacing w:val="-1"/>
              </w:rPr>
              <w:t>投行从业者</w:t>
            </w:r>
          </w:p>
        </w:tc>
        <w:tc>
          <w:tcPr>
            <w:tcW w:w="2759" w:type="dxa"/>
            <w:vAlign w:val="top"/>
          </w:tcPr>
          <w:p w14:paraId="69CA3F35">
            <w:pPr>
              <w:pStyle w:val="6"/>
              <w:spacing w:before="92" w:line="177" w:lineRule="auto"/>
              <w:ind w:left="101"/>
            </w:pPr>
            <w:r>
              <w:rPr>
                <w:spacing w:val="-1"/>
              </w:rPr>
              <w:t>资本运作</w:t>
            </w:r>
          </w:p>
        </w:tc>
        <w:tc>
          <w:tcPr>
            <w:tcW w:w="2765" w:type="dxa"/>
            <w:vAlign w:val="top"/>
          </w:tcPr>
          <w:p w14:paraId="37EDF257">
            <w:pPr>
              <w:pStyle w:val="6"/>
              <w:spacing w:before="91" w:line="178" w:lineRule="auto"/>
              <w:ind w:left="105"/>
            </w:pPr>
            <w:r>
              <w:rPr>
                <w:spacing w:val="-1"/>
              </w:rPr>
              <w:t>保障持续融资</w:t>
            </w:r>
          </w:p>
        </w:tc>
      </w:tr>
    </w:tbl>
    <w:p w14:paraId="7F40CEE4">
      <w:pPr>
        <w:spacing w:before="44" w:line="210" w:lineRule="auto"/>
        <w:ind w:left="22"/>
        <w:rPr>
          <w:rFonts w:hint="eastAsia" w:ascii="Calibri" w:hAnsi="Calibri" w:eastAsia="等线" w:cs="Calibri"/>
          <w:sz w:val="22"/>
          <w:szCs w:val="22"/>
          <w:lang w:eastAsia="zh-CN"/>
        </w:rPr>
      </w:pPr>
      <w:r>
        <w:rPr>
          <w:rFonts w:ascii="Calibri" w:hAnsi="Calibri" w:eastAsia="Calibri" w:cs="Calibri"/>
          <w:spacing w:val="-4"/>
          <w:sz w:val="22"/>
          <w:szCs w:val="22"/>
        </w:rPr>
        <w:t>8)</w:t>
      </w:r>
      <w:r>
        <w:rPr>
          <w:rFonts w:ascii="Calibri" w:hAnsi="Calibri" w:eastAsia="Calibri" w:cs="Calibri"/>
          <w:spacing w:val="30"/>
          <w:sz w:val="22"/>
          <w:szCs w:val="22"/>
        </w:rPr>
        <w:t xml:space="preserve"> </w:t>
      </w:r>
      <w:r>
        <w:rPr>
          <w:rFonts w:ascii="等线" w:hAnsi="等线" w:eastAsia="等线" w:cs="等线"/>
          <w:spacing w:val="-4"/>
          <w:sz w:val="22"/>
          <w:szCs w:val="22"/>
        </w:rPr>
        <w:t xml:space="preserve">品牌宣传 </w:t>
      </w:r>
    </w:p>
    <w:p w14:paraId="7ACE05C0">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采用论坛营销替代传统广告 </w:t>
      </w:r>
      <w:r>
        <w:rPr>
          <w:spacing w:val="-3"/>
        </w:rPr>
        <w:t>，通过行业活动获取</w:t>
      </w:r>
      <w:r>
        <w:rPr>
          <w:spacing w:val="-4"/>
        </w:rPr>
        <w:t>媒体曝光</w:t>
      </w:r>
    </w:p>
    <w:p w14:paraId="182BA052">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明星代言结合区域加盟 </w:t>
      </w:r>
      <w:r>
        <w:rPr>
          <w:spacing w:val="-4"/>
        </w:rPr>
        <w:t>，实现2800个区县渠道覆盖</w:t>
      </w:r>
    </w:p>
    <w:p w14:paraId="24DEC5F6">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86"/>
        </w:rPr>
        <w:t xml:space="preserve"> </w:t>
      </w:r>
      <w:r>
        <w:rPr>
          <w:b/>
          <w:bCs/>
          <w:spacing w:val="-5"/>
        </w:rPr>
        <w:t xml:space="preserve">内容营销策略 </w:t>
      </w:r>
      <w:r>
        <w:rPr>
          <w:spacing w:val="-5"/>
        </w:rPr>
        <w:t>：每月策划千人规模媒体传播事件</w:t>
      </w:r>
    </w:p>
    <w:p w14:paraId="4702309D">
      <w:pPr>
        <w:spacing w:line="200" w:lineRule="auto"/>
        <w:sectPr>
          <w:headerReference r:id="rId108" w:type="default"/>
          <w:pgSz w:w="11906" w:h="16839"/>
          <w:pgMar w:top="400" w:right="1785" w:bottom="400" w:left="1785" w:header="0" w:footer="0" w:gutter="0"/>
          <w:cols w:space="720" w:num="1"/>
        </w:sectPr>
      </w:pPr>
    </w:p>
    <w:p w14:paraId="788A983B">
      <w:pPr>
        <w:spacing w:line="339" w:lineRule="auto"/>
        <w:rPr>
          <w:rFonts w:ascii="Arial"/>
          <w:sz w:val="21"/>
        </w:rPr>
      </w:pPr>
    </w:p>
    <w:p w14:paraId="02F23F18">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一、休闲食品市场 </w:t>
      </w:r>
    </w:p>
    <w:p w14:paraId="2BDFE559">
      <w:pPr>
        <w:pStyle w:val="2"/>
        <w:spacing w:before="325" w:line="387" w:lineRule="auto"/>
        <w:ind w:left="457" w:right="183" w:hanging="425"/>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中国休闲食品市场规模庞大 </w:t>
      </w:r>
      <w:r>
        <w:rPr>
          <w:spacing w:val="-3"/>
        </w:rPr>
        <w:t>，代表性企业包括三只松鼠、良品铺子、百草味、好</w:t>
      </w:r>
      <w:r>
        <w:rPr>
          <w:spacing w:val="-6"/>
        </w:rPr>
        <w:t>想你、恰恰等。</w:t>
      </w:r>
    </w:p>
    <w:p w14:paraId="4FA34A13">
      <w:pPr>
        <w:pStyle w:val="2"/>
        <w:spacing w:line="225"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2016年行业总销售额为200亿元 </w:t>
      </w:r>
      <w:r>
        <w:rPr>
          <w:spacing w:val="-4"/>
        </w:rPr>
        <w:t>，年复合增长率为</w:t>
      </w:r>
      <w:r>
        <w:rPr>
          <w:spacing w:val="34"/>
        </w:rPr>
        <w:t xml:space="preserve"> </w:t>
      </w:r>
      <w:r>
        <w:rPr>
          <w:spacing w:val="-4"/>
        </w:rPr>
        <w:t>-</w:t>
      </w:r>
      <w:r>
        <w:rPr>
          <w:spacing w:val="-5"/>
        </w:rPr>
        <w:t xml:space="preserve"> 2%。</w:t>
      </w:r>
    </w:p>
    <w:p w14:paraId="2C4D06C8">
      <w:pPr>
        <w:pStyle w:val="2"/>
        <w:spacing w:before="300"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2005年市场容量为2500亿元</w:t>
      </w:r>
      <w:r>
        <w:rPr>
          <w:b/>
          <w:bCs/>
          <w:spacing w:val="-12"/>
        </w:rPr>
        <w:t xml:space="preserve"> </w:t>
      </w:r>
      <w:r>
        <w:rPr>
          <w:spacing w:val="-3"/>
        </w:rPr>
        <w:t>，201</w:t>
      </w:r>
      <w:r>
        <w:rPr>
          <w:spacing w:val="-4"/>
        </w:rPr>
        <w:t>4年突破1万亿元，2020年达到</w:t>
      </w:r>
      <w:r>
        <w:rPr>
          <w:spacing w:val="17"/>
        </w:rPr>
        <w:t xml:space="preserve"> </w:t>
      </w:r>
      <w:r>
        <w:rPr>
          <w:spacing w:val="-4"/>
        </w:rPr>
        <w:t>-</w:t>
      </w:r>
      <w:r>
        <w:rPr>
          <w:spacing w:val="18"/>
          <w:w w:val="101"/>
        </w:rPr>
        <w:t xml:space="preserve"> </w:t>
      </w:r>
      <w:r>
        <w:rPr>
          <w:spacing w:val="-4"/>
        </w:rPr>
        <w:t>5万亿元。</w:t>
      </w:r>
    </w:p>
    <w:p w14:paraId="66DEBEC4">
      <w:pPr>
        <w:pStyle w:val="2"/>
        <w:spacing w:before="309" w:line="395" w:lineRule="auto"/>
        <w:ind w:left="468" w:right="126" w:hanging="43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休闲食品属于高频刚需消费 </w:t>
      </w:r>
      <w:r>
        <w:rPr>
          <w:spacing w:val="-2"/>
        </w:rPr>
        <w:t>，覆盖人群广泛且无</w:t>
      </w:r>
      <w:r>
        <w:rPr>
          <w:spacing w:val="-3"/>
        </w:rPr>
        <w:t>需消费者教育，区别于3C、化妆</w:t>
      </w:r>
      <w:r>
        <w:rPr>
          <w:spacing w:val="-4"/>
        </w:rPr>
        <w:t>品、保健品等需要教育成本的行业。</w:t>
      </w:r>
    </w:p>
    <w:p w14:paraId="11529CB0">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行业标准化程度高 </w:t>
      </w:r>
      <w:r>
        <w:rPr>
          <w:spacing w:val="-4"/>
        </w:rPr>
        <w:t>，无需依赖导购服务，</w:t>
      </w:r>
      <w:r>
        <w:rPr>
          <w:spacing w:val="-5"/>
        </w:rPr>
        <w:t>降低了运营复杂度。</w:t>
      </w:r>
    </w:p>
    <w:p w14:paraId="24DE8ACC">
      <w:pPr>
        <w:spacing w:line="423" w:lineRule="auto"/>
        <w:rPr>
          <w:rFonts w:ascii="Arial"/>
          <w:sz w:val="21"/>
        </w:rPr>
      </w:pPr>
    </w:p>
    <w:p w14:paraId="3CF3D455">
      <w:pPr>
        <w:pStyle w:val="2"/>
        <w:spacing w:before="95" w:line="183" w:lineRule="auto"/>
        <w:ind w:left="20"/>
        <w:outlineLvl w:val="0"/>
        <w:rPr>
          <w:rFonts w:hint="eastAsia" w:ascii="Arial" w:hAnsi="Arial" w:eastAsia="微软雅黑" w:cs="Arial"/>
          <w:sz w:val="16"/>
          <w:szCs w:val="16"/>
          <w:lang w:eastAsia="zh-CN"/>
        </w:rPr>
      </w:pPr>
      <w:r>
        <w:rPr>
          <w:b/>
          <w:bCs/>
          <w:spacing w:val="7"/>
        </w:rPr>
        <w:t xml:space="preserve">二、休闲食品商业模式 </w:t>
      </w:r>
    </w:p>
    <w:p w14:paraId="59460CD5">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28"/>
        <w:gridCol w:w="7062"/>
      </w:tblGrid>
      <w:tr w14:paraId="249D034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228" w:type="dxa"/>
            <w:vAlign w:val="top"/>
          </w:tcPr>
          <w:p w14:paraId="157A2C63">
            <w:pPr>
              <w:pStyle w:val="6"/>
              <w:spacing w:before="89" w:line="181" w:lineRule="auto"/>
              <w:ind w:left="103"/>
            </w:pPr>
            <w:r>
              <w:rPr>
                <w:b/>
                <w:bCs/>
                <w:spacing w:val="-1"/>
              </w:rPr>
              <w:t>关键要素</w:t>
            </w:r>
          </w:p>
        </w:tc>
        <w:tc>
          <w:tcPr>
            <w:tcW w:w="7062" w:type="dxa"/>
            <w:vAlign w:val="top"/>
          </w:tcPr>
          <w:p w14:paraId="437A1F98">
            <w:pPr>
              <w:pStyle w:val="6"/>
              <w:spacing w:before="89" w:line="181" w:lineRule="auto"/>
              <w:ind w:left="99"/>
            </w:pPr>
            <w:r>
              <w:rPr>
                <w:b/>
                <w:bCs/>
                <w:spacing w:val="-1"/>
              </w:rPr>
              <w:t>具体表现</w:t>
            </w:r>
          </w:p>
        </w:tc>
      </w:tr>
      <w:tr w14:paraId="00B552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228" w:type="dxa"/>
            <w:vAlign w:val="top"/>
          </w:tcPr>
          <w:p w14:paraId="1141D818">
            <w:pPr>
              <w:pStyle w:val="6"/>
              <w:spacing w:before="84" w:line="209" w:lineRule="auto"/>
              <w:ind w:left="102" w:right="232" w:firstLine="5"/>
            </w:pPr>
            <w:r>
              <w:rPr>
                <w:b/>
                <w:bCs/>
                <w:spacing w:val="-3"/>
              </w:rPr>
              <w:t>商业模式</w:t>
            </w:r>
            <w:r>
              <w:rPr>
                <w:b/>
                <w:bCs/>
                <w:spacing w:val="-1"/>
              </w:rPr>
              <w:t>核心</w:t>
            </w:r>
          </w:p>
        </w:tc>
        <w:tc>
          <w:tcPr>
            <w:tcW w:w="7062" w:type="dxa"/>
            <w:vAlign w:val="top"/>
          </w:tcPr>
          <w:p w14:paraId="4D16D4C5">
            <w:pPr>
              <w:pStyle w:val="6"/>
              <w:spacing w:before="81" w:line="184" w:lineRule="auto"/>
              <w:ind w:left="97"/>
            </w:pPr>
            <w:r>
              <w:rPr>
                <w:spacing w:val="-2"/>
              </w:rPr>
              <w:t>结合零食销售与情绪营销，通过差异化定位引发消费者共鸣。</w:t>
            </w:r>
          </w:p>
        </w:tc>
      </w:tr>
      <w:tr w14:paraId="63E5614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228" w:type="dxa"/>
            <w:vAlign w:val="top"/>
          </w:tcPr>
          <w:p w14:paraId="76D912FC">
            <w:pPr>
              <w:pStyle w:val="6"/>
              <w:spacing w:before="87" w:line="182" w:lineRule="auto"/>
              <w:ind w:left="103"/>
            </w:pPr>
            <w:r>
              <w:rPr>
                <w:b/>
                <w:bCs/>
                <w:spacing w:val="-1"/>
              </w:rPr>
              <w:t>成功条件</w:t>
            </w:r>
          </w:p>
        </w:tc>
        <w:tc>
          <w:tcPr>
            <w:tcW w:w="7062" w:type="dxa"/>
            <w:vAlign w:val="top"/>
          </w:tcPr>
          <w:p w14:paraId="71422283">
            <w:pPr>
              <w:pStyle w:val="6"/>
              <w:spacing w:before="84" w:line="209" w:lineRule="auto"/>
              <w:ind w:left="98" w:right="131"/>
            </w:pPr>
            <w:r>
              <w:t>需具备食品行业能力、资源整合能力、资本运营能力，同</w:t>
            </w:r>
            <w:r>
              <w:rPr>
                <w:spacing w:val="-1"/>
              </w:rPr>
              <w:t>时需热爱食品</w:t>
            </w:r>
            <w:r>
              <w:rPr>
                <w:spacing w:val="-5"/>
              </w:rPr>
              <w:t>行业并擅长文化创意。</w:t>
            </w:r>
          </w:p>
        </w:tc>
      </w:tr>
      <w:tr w14:paraId="15360D1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228" w:type="dxa"/>
            <w:vAlign w:val="top"/>
          </w:tcPr>
          <w:p w14:paraId="79280B89">
            <w:pPr>
              <w:pStyle w:val="6"/>
              <w:spacing w:before="90" w:line="207" w:lineRule="auto"/>
              <w:ind w:left="103" w:right="232"/>
            </w:pPr>
            <w:r>
              <w:rPr>
                <w:b/>
                <w:bCs/>
                <w:spacing w:val="-1"/>
              </w:rPr>
              <w:t>未来升级方向</w:t>
            </w:r>
          </w:p>
        </w:tc>
        <w:tc>
          <w:tcPr>
            <w:tcW w:w="7062" w:type="dxa"/>
            <w:vAlign w:val="top"/>
          </w:tcPr>
          <w:p w14:paraId="17026959">
            <w:pPr>
              <w:pStyle w:val="6"/>
              <w:spacing w:before="87" w:line="184" w:lineRule="auto"/>
              <w:ind w:left="112"/>
            </w:pPr>
            <w:r>
              <w:rPr>
                <w:spacing w:val="-3"/>
              </w:rPr>
              <w:t xml:space="preserve">- </w:t>
            </w:r>
            <w:r>
              <w:rPr>
                <w:b/>
                <w:bCs/>
                <w:spacing w:val="-3"/>
              </w:rPr>
              <w:t xml:space="preserve">产品战略优化 </w:t>
            </w:r>
            <w:r>
              <w:rPr>
                <w:spacing w:val="-3"/>
              </w:rPr>
              <w:t>；</w:t>
            </w:r>
            <w:r>
              <w:rPr>
                <w:spacing w:val="-29"/>
              </w:rPr>
              <w:t xml:space="preserve"> </w:t>
            </w:r>
            <w:r>
              <w:rPr>
                <w:spacing w:val="-3"/>
              </w:rPr>
              <w:t xml:space="preserve">- </w:t>
            </w:r>
            <w:r>
              <w:rPr>
                <w:b/>
                <w:bCs/>
                <w:spacing w:val="-3"/>
              </w:rPr>
              <w:t xml:space="preserve">品牌价值提升 </w:t>
            </w:r>
            <w:r>
              <w:rPr>
                <w:spacing w:val="-3"/>
              </w:rPr>
              <w:t>；</w:t>
            </w:r>
            <w:r>
              <w:rPr>
                <w:spacing w:val="-38"/>
              </w:rPr>
              <w:t xml:space="preserve"> </w:t>
            </w:r>
            <w:r>
              <w:rPr>
                <w:spacing w:val="-3"/>
              </w:rPr>
              <w:t xml:space="preserve">- </w:t>
            </w:r>
            <w:r>
              <w:rPr>
                <w:b/>
                <w:bCs/>
                <w:spacing w:val="-3"/>
              </w:rPr>
              <w:t xml:space="preserve">渠道拓展 </w:t>
            </w:r>
            <w:r>
              <w:rPr>
                <w:spacing w:val="-3"/>
              </w:rPr>
              <w:t>；</w:t>
            </w:r>
            <w:r>
              <w:rPr>
                <w:spacing w:val="-38"/>
              </w:rPr>
              <w:t xml:space="preserve"> </w:t>
            </w:r>
            <w:r>
              <w:rPr>
                <w:spacing w:val="-3"/>
              </w:rPr>
              <w:t xml:space="preserve">- </w:t>
            </w:r>
            <w:r>
              <w:rPr>
                <w:b/>
                <w:bCs/>
                <w:spacing w:val="-3"/>
              </w:rPr>
              <w:t>市场细分突破</w:t>
            </w:r>
            <w:r>
              <w:rPr>
                <w:spacing w:val="-3"/>
              </w:rPr>
              <w:t>。</w:t>
            </w:r>
          </w:p>
        </w:tc>
      </w:tr>
      <w:tr w14:paraId="5978F12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228" w:type="dxa"/>
            <w:vAlign w:val="top"/>
          </w:tcPr>
          <w:p w14:paraId="18E75A9C">
            <w:pPr>
              <w:pStyle w:val="6"/>
              <w:spacing w:before="92" w:line="174" w:lineRule="auto"/>
              <w:ind w:left="103"/>
            </w:pPr>
            <w:r>
              <w:rPr>
                <w:b/>
                <w:bCs/>
                <w:spacing w:val="-1"/>
              </w:rPr>
              <w:t>行业特点</w:t>
            </w:r>
          </w:p>
        </w:tc>
        <w:tc>
          <w:tcPr>
            <w:tcW w:w="7062" w:type="dxa"/>
            <w:vAlign w:val="top"/>
          </w:tcPr>
          <w:p w14:paraId="00A69517">
            <w:pPr>
              <w:pStyle w:val="6"/>
              <w:spacing w:before="92" w:line="174" w:lineRule="auto"/>
              <w:ind w:left="112"/>
            </w:pPr>
            <w:r>
              <w:rPr>
                <w:spacing w:val="-4"/>
              </w:rPr>
              <w:t xml:space="preserve">- </w:t>
            </w:r>
            <w:r>
              <w:rPr>
                <w:b/>
                <w:bCs/>
                <w:spacing w:val="-4"/>
              </w:rPr>
              <w:t xml:space="preserve">食品行业规律 </w:t>
            </w:r>
            <w:r>
              <w:rPr>
                <w:spacing w:val="-4"/>
              </w:rPr>
              <w:t>：口感与规模常呈反比（如麦当劳、肯德基</w:t>
            </w:r>
            <w:r>
              <w:rPr>
                <w:spacing w:val="-5"/>
              </w:rPr>
              <w:t>）。</w:t>
            </w:r>
          </w:p>
        </w:tc>
      </w:tr>
      <w:tr w14:paraId="3D3E17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228" w:type="dxa"/>
            <w:vAlign w:val="top"/>
          </w:tcPr>
          <w:p w14:paraId="5FB592EE">
            <w:pPr>
              <w:rPr>
                <w:rFonts w:ascii="Arial"/>
                <w:sz w:val="21"/>
              </w:rPr>
            </w:pPr>
          </w:p>
        </w:tc>
        <w:tc>
          <w:tcPr>
            <w:tcW w:w="7062" w:type="dxa"/>
            <w:vAlign w:val="top"/>
          </w:tcPr>
          <w:p w14:paraId="1A8C118D">
            <w:pPr>
              <w:pStyle w:val="6"/>
              <w:spacing w:before="92" w:line="174" w:lineRule="auto"/>
              <w:ind w:left="112"/>
            </w:pPr>
            <w:r>
              <w:rPr>
                <w:spacing w:val="-4"/>
              </w:rPr>
              <w:t xml:space="preserve">- </w:t>
            </w:r>
            <w:r>
              <w:rPr>
                <w:b/>
                <w:bCs/>
                <w:spacing w:val="-4"/>
              </w:rPr>
              <w:t xml:space="preserve">品牌建设路径 </w:t>
            </w:r>
            <w:r>
              <w:rPr>
                <w:spacing w:val="-4"/>
              </w:rPr>
              <w:t>：依赖公关活动而非广告（如良品铺子、三只松鼠）。</w:t>
            </w:r>
          </w:p>
        </w:tc>
      </w:tr>
      <w:tr w14:paraId="783EA5F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228" w:type="dxa"/>
            <w:vAlign w:val="top"/>
          </w:tcPr>
          <w:p w14:paraId="7B25F16D">
            <w:pPr>
              <w:pStyle w:val="6"/>
              <w:spacing w:before="93" w:line="184" w:lineRule="auto"/>
              <w:ind w:left="103"/>
            </w:pPr>
            <w:r>
              <w:rPr>
                <w:b/>
                <w:bCs/>
                <w:spacing w:val="-1"/>
              </w:rPr>
              <w:t>渠道策略</w:t>
            </w:r>
          </w:p>
        </w:tc>
        <w:tc>
          <w:tcPr>
            <w:tcW w:w="7062" w:type="dxa"/>
            <w:vAlign w:val="top"/>
          </w:tcPr>
          <w:p w14:paraId="3A132037">
            <w:pPr>
              <w:pStyle w:val="6"/>
              <w:spacing w:before="95" w:line="206" w:lineRule="auto"/>
              <w:ind w:left="99" w:right="131"/>
            </w:pPr>
            <w:r>
              <w:t>线上与线下需专注单一渠道，同时布局两者成功率较低（如</w:t>
            </w:r>
            <w:r>
              <w:rPr>
                <w:spacing w:val="-1"/>
              </w:rPr>
              <w:t>酒仙网专注</w:t>
            </w:r>
            <w:r>
              <w:rPr>
                <w:spacing w:val="-4"/>
              </w:rPr>
              <w:t>线上，1919专注线下）。</w:t>
            </w:r>
          </w:p>
        </w:tc>
      </w:tr>
      <w:tr w14:paraId="1902F9A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228" w:type="dxa"/>
            <w:vAlign w:val="top"/>
          </w:tcPr>
          <w:p w14:paraId="0AB9D59A">
            <w:pPr>
              <w:pStyle w:val="6"/>
              <w:spacing w:before="97" w:line="176" w:lineRule="auto"/>
              <w:ind w:left="108"/>
            </w:pPr>
            <w:r>
              <w:rPr>
                <w:b/>
                <w:bCs/>
                <w:spacing w:val="-2"/>
              </w:rPr>
              <w:t>市场机会</w:t>
            </w:r>
          </w:p>
        </w:tc>
        <w:tc>
          <w:tcPr>
            <w:tcW w:w="7062" w:type="dxa"/>
            <w:vAlign w:val="top"/>
          </w:tcPr>
          <w:p w14:paraId="4E3518AF">
            <w:pPr>
              <w:pStyle w:val="6"/>
              <w:spacing w:before="95" w:line="177" w:lineRule="auto"/>
              <w:ind w:left="99"/>
            </w:pPr>
            <w:r>
              <w:rPr>
                <w:spacing w:val="-2"/>
              </w:rPr>
              <w:t>需把握存量市场精细化运营与增量市场开拓的双重机遇。</w:t>
            </w:r>
          </w:p>
        </w:tc>
      </w:tr>
    </w:tbl>
    <w:p w14:paraId="153F9A16">
      <w:pPr>
        <w:rPr>
          <w:rFonts w:ascii="Arial"/>
          <w:sz w:val="21"/>
        </w:rPr>
      </w:pPr>
    </w:p>
    <w:p w14:paraId="2F60E3E9">
      <w:pPr>
        <w:rPr>
          <w:rFonts w:ascii="Arial" w:hAnsi="Arial" w:eastAsia="Arial" w:cs="Arial"/>
          <w:sz w:val="21"/>
          <w:szCs w:val="21"/>
        </w:rPr>
        <w:sectPr>
          <w:headerReference r:id="rId109" w:type="default"/>
          <w:pgSz w:w="11906" w:h="16839"/>
          <w:pgMar w:top="1728" w:right="1785" w:bottom="400" w:left="1785" w:header="1452" w:footer="0" w:gutter="0"/>
          <w:cols w:space="720" w:num="1"/>
        </w:sectPr>
      </w:pPr>
    </w:p>
    <w:p w14:paraId="33CA4324">
      <w:pPr>
        <w:spacing w:line="339" w:lineRule="auto"/>
        <w:rPr>
          <w:rFonts w:ascii="Arial"/>
          <w:sz w:val="21"/>
        </w:rPr>
      </w:pPr>
    </w:p>
    <w:p w14:paraId="7ED20D77">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一、获客文化 </w:t>
      </w:r>
    </w:p>
    <w:p w14:paraId="373B4301">
      <w:pPr>
        <w:rPr>
          <w:rFonts w:ascii="Arial"/>
          <w:sz w:val="21"/>
        </w:rPr>
      </w:pPr>
    </w:p>
    <w:p w14:paraId="383E0D4C">
      <w:pPr>
        <w:pStyle w:val="2"/>
        <w:spacing w:before="155" w:line="230" w:lineRule="auto"/>
        <w:ind w:left="47"/>
        <w:outlineLvl w:val="1"/>
        <w:rPr>
          <w:sz w:val="36"/>
          <w:szCs w:val="36"/>
        </w:rPr>
      </w:pPr>
      <w:r>
        <w:rPr>
          <w:b/>
          <w:bCs/>
          <w:spacing w:val="-3"/>
          <w:sz w:val="36"/>
          <w:szCs w:val="36"/>
        </w:rPr>
        <w:t>1.润唇膏切入彩妆市场</w:t>
      </w:r>
    </w:p>
    <w:p w14:paraId="2FCF58CA">
      <w:pPr>
        <w:pStyle w:val="2"/>
        <w:spacing w:before="170" w:line="344" w:lineRule="auto"/>
        <w:ind w:left="17" w:right="15"/>
      </w:pPr>
      <w:r>
        <w:t>小蜜坊以润唇膏为切入点进入彩妆市场，首年销售额达    -    5亿元，并获5000万</w:t>
      </w:r>
      <w:r>
        <w:rPr>
          <w:spacing w:val="-1"/>
        </w:rPr>
        <w:t>元融</w:t>
      </w:r>
      <w:r>
        <w:rPr>
          <w:spacing w:val="-2"/>
        </w:rPr>
        <w:t>资。该品牌成立于2013年，专注于唇部护理及唇部精华产品。</w:t>
      </w:r>
    </w:p>
    <w:p w14:paraId="36EF610B">
      <w:pPr>
        <w:spacing w:before="1" w:line="208"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产品扩张 </w:t>
      </w:r>
    </w:p>
    <w:p w14:paraId="4B355B1A">
      <w:pPr>
        <w:pStyle w:val="2"/>
        <w:spacing w:before="208"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产品线扩展 </w:t>
      </w:r>
      <w:r>
        <w:rPr>
          <w:spacing w:val="-3"/>
        </w:rPr>
        <w:t>：从唇部防晒逐步延伸至美妆领域，推出唇彩、眼妆、底妆等产品</w:t>
      </w:r>
    </w:p>
    <w:p w14:paraId="2638EB31">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资本支持 </w:t>
      </w:r>
      <w:r>
        <w:rPr>
          <w:spacing w:val="-5"/>
        </w:rPr>
        <w:t>：红杉资本注资5000万元</w:t>
      </w:r>
    </w:p>
    <w:p w14:paraId="365B465C">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市场数据 </w:t>
      </w:r>
      <w:r>
        <w:rPr>
          <w:spacing w:val="-3"/>
        </w:rPr>
        <w:t>：2017年中国彩妆市场中，唇部彩</w:t>
      </w:r>
      <w:r>
        <w:rPr>
          <w:spacing w:val="-4"/>
        </w:rPr>
        <w:t>妆占比达30%</w:t>
      </w:r>
    </w:p>
    <w:p w14:paraId="479578AC">
      <w:pPr>
        <w:spacing w:before="151"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唇部彩妆市场容量 </w:t>
      </w:r>
    </w:p>
    <w:p w14:paraId="336D61A7">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行业地位 </w:t>
      </w:r>
      <w:r>
        <w:rPr>
          <w:spacing w:val="-4"/>
        </w:rPr>
        <w:t>：唇部彩妆成为彩妆行业第二大消费市场</w:t>
      </w:r>
    </w:p>
    <w:p w14:paraId="4D4271B8">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增速对比 </w:t>
      </w:r>
      <w:r>
        <w:rPr>
          <w:spacing w:val="-5"/>
        </w:rPr>
        <w:t>：化妆品行业增速超过快消品行业</w:t>
      </w:r>
    </w:p>
    <w:p w14:paraId="5C156734">
      <w:pPr>
        <w:pStyle w:val="2"/>
        <w:spacing w:before="311"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单品表现 </w:t>
      </w:r>
      <w:r>
        <w:rPr>
          <w:spacing w:val="-6"/>
        </w:rPr>
        <w:t>：口红年增长率达100%</w:t>
      </w:r>
    </w:p>
    <w:p w14:paraId="14D38E09">
      <w:pPr>
        <w:spacing w:before="150"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聚焦单品再扩品类 </w:t>
      </w:r>
    </w:p>
    <w:p w14:paraId="17738BA3">
      <w:pPr>
        <w:pStyle w:val="2"/>
        <w:spacing w:before="219" w:line="343" w:lineRule="auto"/>
        <w:ind w:left="15" w:right="180" w:firstLine="2"/>
      </w:pPr>
      <w:r>
        <w:t>小蜜坊在获得红杉资本融资后，通过</w:t>
      </w:r>
      <w:r>
        <w:rPr>
          <w:b/>
          <w:bCs/>
        </w:rPr>
        <w:t>聚焦核心单品</w:t>
      </w:r>
      <w:r>
        <w:t>、</w:t>
      </w:r>
      <w:r>
        <w:rPr>
          <w:b/>
          <w:bCs/>
        </w:rPr>
        <w:t>扩展关联品类</w:t>
      </w:r>
      <w:r>
        <w:t>、</w:t>
      </w:r>
      <w:r>
        <w:rPr>
          <w:b/>
          <w:bCs/>
        </w:rPr>
        <w:t>明确</w:t>
      </w:r>
      <w:r>
        <w:rPr>
          <w:b/>
          <w:bCs/>
          <w:spacing w:val="-1"/>
        </w:rPr>
        <w:t>目标人群</w:t>
      </w:r>
      <w:r>
        <w:rPr>
          <w:spacing w:val="-1"/>
        </w:rPr>
        <w:t>及</w:t>
      </w:r>
      <w:r>
        <w:rPr>
          <w:b/>
          <w:bCs/>
          <w:spacing w:val="-4"/>
        </w:rPr>
        <w:t>整合资源</w:t>
      </w:r>
      <w:r>
        <w:rPr>
          <w:spacing w:val="-4"/>
        </w:rPr>
        <w:t>实现阶段性成功。</w:t>
      </w:r>
    </w:p>
    <w:p w14:paraId="6F2A9088">
      <w:pPr>
        <w:spacing w:before="1" w:line="210"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 xml:space="preserve">4) </w:t>
      </w:r>
      <w:r>
        <w:rPr>
          <w:rFonts w:ascii="等线" w:hAnsi="等线" w:eastAsia="等线" w:cs="等线"/>
          <w:spacing w:val="-2"/>
          <w:sz w:val="22"/>
          <w:szCs w:val="22"/>
        </w:rPr>
        <w:t xml:space="preserve">定位人群 </w:t>
      </w:r>
    </w:p>
    <w:p w14:paraId="5614A6E6">
      <w:pPr>
        <w:pStyle w:val="2"/>
        <w:spacing w:before="209" w:line="201" w:lineRule="auto"/>
        <w:ind w:left="32"/>
      </w:pPr>
      <w:r>
        <w:rPr>
          <w:rFonts w:ascii="Wingdings" w:hAnsi="Wingdings" w:eastAsia="Wingdings" w:cs="Wingdings"/>
          <w:spacing w:val="-7"/>
        </w:rPr>
        <w:t>l</w:t>
      </w:r>
      <w:r>
        <w:rPr>
          <w:rFonts w:ascii="Wingdings" w:hAnsi="Wingdings" w:eastAsia="Wingdings" w:cs="Wingdings"/>
          <w:spacing w:val="71"/>
        </w:rPr>
        <w:t xml:space="preserve"> </w:t>
      </w:r>
      <w:r>
        <w:rPr>
          <w:b/>
          <w:bCs/>
          <w:spacing w:val="-7"/>
        </w:rPr>
        <w:t xml:space="preserve">核心客群 </w:t>
      </w:r>
      <w:r>
        <w:rPr>
          <w:spacing w:val="-7"/>
        </w:rPr>
        <w:t>：主打少女时尚市场</w:t>
      </w:r>
    </w:p>
    <w:p w14:paraId="3B7C2B1A">
      <w:pPr>
        <w:pStyle w:val="2"/>
        <w:spacing w:before="307" w:line="201" w:lineRule="auto"/>
        <w:ind w:left="32"/>
      </w:pPr>
      <w:r>
        <w:rPr>
          <w:rFonts w:ascii="Wingdings" w:hAnsi="Wingdings" w:eastAsia="Wingdings" w:cs="Wingdings"/>
          <w:spacing w:val="-7"/>
        </w:rPr>
        <w:t>l</w:t>
      </w:r>
      <w:r>
        <w:rPr>
          <w:rFonts w:ascii="Wingdings" w:hAnsi="Wingdings" w:eastAsia="Wingdings" w:cs="Wingdings"/>
          <w:spacing w:val="62"/>
        </w:rPr>
        <w:t xml:space="preserve"> </w:t>
      </w:r>
      <w:r>
        <w:rPr>
          <w:b/>
          <w:bCs/>
          <w:spacing w:val="-7"/>
        </w:rPr>
        <w:t xml:space="preserve">价格策略 </w:t>
      </w:r>
      <w:r>
        <w:rPr>
          <w:spacing w:val="-7"/>
        </w:rPr>
        <w:t>：定位中低端产品</w:t>
      </w:r>
    </w:p>
    <w:p w14:paraId="2DF71F45">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设计原则 </w:t>
      </w:r>
      <w:r>
        <w:rPr>
          <w:spacing w:val="-5"/>
        </w:rPr>
        <w:t>：产品设计需符合目标用户需求</w:t>
      </w:r>
    </w:p>
    <w:p w14:paraId="07BC1513">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81"/>
        </w:rPr>
        <w:t xml:space="preserve"> </w:t>
      </w:r>
      <w:r>
        <w:rPr>
          <w:b/>
          <w:bCs/>
          <w:spacing w:val="-5"/>
        </w:rPr>
        <w:t xml:space="preserve">战略差异 </w:t>
      </w:r>
      <w:r>
        <w:rPr>
          <w:spacing w:val="-5"/>
        </w:rPr>
        <w:t>：需区分宣传产品与盈利产品的定位</w:t>
      </w:r>
    </w:p>
    <w:p w14:paraId="5E0A9B52">
      <w:pPr>
        <w:spacing w:before="150" w:line="211"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5) </w:t>
      </w:r>
      <w:r>
        <w:rPr>
          <w:rFonts w:ascii="等线" w:hAnsi="等线" w:eastAsia="等线" w:cs="等线"/>
          <w:spacing w:val="-2"/>
          <w:sz w:val="22"/>
          <w:szCs w:val="22"/>
        </w:rPr>
        <w:t xml:space="preserve">好的护肤品标准 </w:t>
      </w:r>
    </w:p>
    <w:p w14:paraId="50A132F0">
      <w:pPr>
        <w:pStyle w:val="2"/>
        <w:spacing w:before="217" w:line="333" w:lineRule="auto"/>
        <w:ind w:left="18" w:right="184" w:hanging="2"/>
      </w:pPr>
      <w:r>
        <w:t>优质唇膏或护肤品的标准包括：</w:t>
      </w:r>
      <w:r>
        <w:rPr>
          <w:b/>
          <w:bCs/>
        </w:rPr>
        <w:t>使用后无不良反应</w:t>
      </w:r>
      <w:r>
        <w:t>、</w:t>
      </w:r>
      <w:r>
        <w:rPr>
          <w:b/>
          <w:bCs/>
        </w:rPr>
        <w:t>网络评价真</w:t>
      </w:r>
      <w:r>
        <w:rPr>
          <w:b/>
          <w:bCs/>
          <w:spacing w:val="-1"/>
        </w:rPr>
        <w:t>实且高口碑</w:t>
      </w:r>
      <w:r>
        <w:rPr>
          <w:spacing w:val="-1"/>
        </w:rPr>
        <w:t>（如电商平台数万条真实好评）、</w:t>
      </w:r>
      <w:r>
        <w:rPr>
          <w:b/>
          <w:bCs/>
          <w:spacing w:val="-1"/>
        </w:rPr>
        <w:t>无导购的极简销售模式</w:t>
      </w:r>
      <w:r>
        <w:rPr>
          <w:spacing w:val="-1"/>
        </w:rPr>
        <w:t>。</w:t>
      </w:r>
    </w:p>
    <w:p w14:paraId="0E795FD2">
      <w:pPr>
        <w:spacing w:line="314" w:lineRule="exact"/>
        <w:ind w:left="25"/>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6) </w:t>
      </w:r>
      <w:r>
        <w:rPr>
          <w:rFonts w:ascii="等线" w:hAnsi="等线" w:eastAsia="等线" w:cs="等线"/>
          <w:spacing w:val="-2"/>
          <w:position w:val="3"/>
          <w:sz w:val="22"/>
          <w:szCs w:val="22"/>
        </w:rPr>
        <w:t xml:space="preserve">创始人背景 </w:t>
      </w:r>
    </w:p>
    <w:p w14:paraId="5B9D8EA2">
      <w:pPr>
        <w:spacing w:line="314" w:lineRule="exact"/>
        <w:rPr>
          <w:rFonts w:ascii="Calibri" w:hAnsi="Calibri" w:eastAsia="Calibri" w:cs="Calibri"/>
          <w:sz w:val="22"/>
          <w:szCs w:val="22"/>
        </w:rPr>
        <w:sectPr>
          <w:pgSz w:w="11906" w:h="16839"/>
          <w:pgMar w:top="1728" w:right="1785" w:bottom="400" w:left="1785" w:header="1452" w:footer="0" w:gutter="0"/>
          <w:cols w:space="720" w:num="1"/>
        </w:sectPr>
      </w:pPr>
    </w:p>
    <w:p w14:paraId="6D3F4237">
      <w:pPr>
        <w:spacing w:line="285" w:lineRule="auto"/>
        <w:rPr>
          <w:rFonts w:ascii="Arial"/>
          <w:sz w:val="21"/>
        </w:rPr>
      </w:pPr>
    </w:p>
    <w:p w14:paraId="16EE2DF5">
      <w:pPr>
        <w:spacing w:line="285" w:lineRule="auto"/>
        <w:rPr>
          <w:rFonts w:ascii="Arial"/>
          <w:sz w:val="21"/>
        </w:rPr>
      </w:pPr>
    </w:p>
    <w:p w14:paraId="11818CA8">
      <w:pPr>
        <w:spacing w:line="285" w:lineRule="auto"/>
        <w:rPr>
          <w:rFonts w:ascii="Arial"/>
          <w:sz w:val="21"/>
        </w:rPr>
      </w:pPr>
    </w:p>
    <w:p w14:paraId="1EB09E14">
      <w:pPr>
        <w:spacing w:line="285" w:lineRule="auto"/>
        <w:rPr>
          <w:rFonts w:ascii="Arial"/>
          <w:sz w:val="21"/>
        </w:rPr>
      </w:pPr>
    </w:p>
    <w:p w14:paraId="4C14C79E">
      <w:pPr>
        <w:pStyle w:val="2"/>
        <w:spacing w:before="94" w:line="199"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团队专业性 </w:t>
      </w:r>
      <w:r>
        <w:rPr>
          <w:spacing w:val="-5"/>
        </w:rPr>
        <w:t>：创始人为日化领域职业经理人</w:t>
      </w:r>
    </w:p>
    <w:p w14:paraId="0B12AF4B">
      <w:pPr>
        <w:pStyle w:val="2"/>
        <w:spacing w:before="310" w:line="196" w:lineRule="auto"/>
        <w:ind w:left="32"/>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 xml:space="preserve">行业经验 </w:t>
      </w:r>
      <w:r>
        <w:rPr>
          <w:spacing w:val="-2"/>
        </w:rPr>
        <w:t>：联合创始人曾操盘丁家宜品牌，并创立母婴电商（后被强生并购）</w:t>
      </w:r>
    </w:p>
    <w:p w14:paraId="54FBD6EE">
      <w:pPr>
        <w:pStyle w:val="2"/>
        <w:spacing w:before="316"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资本运作能力 </w:t>
      </w:r>
      <w:r>
        <w:rPr>
          <w:spacing w:val="-3"/>
        </w:rPr>
        <w:t>：团队具备股权交易经验，快速推动</w:t>
      </w:r>
      <w:r>
        <w:rPr>
          <w:spacing w:val="-4"/>
        </w:rPr>
        <w:t>品牌成长</w:t>
      </w:r>
    </w:p>
    <w:p w14:paraId="132D0B0F">
      <w:pPr>
        <w:spacing w:before="150" w:line="211" w:lineRule="auto"/>
        <w:ind w:left="24"/>
        <w:rPr>
          <w:rFonts w:hint="eastAsia" w:ascii="Calibri" w:hAnsi="Calibri" w:eastAsia="等线" w:cs="Calibri"/>
          <w:sz w:val="22"/>
          <w:szCs w:val="22"/>
          <w:lang w:eastAsia="zh-CN"/>
        </w:rPr>
      </w:pPr>
      <w:r>
        <w:rPr>
          <w:rFonts w:ascii="Calibri" w:hAnsi="Calibri" w:eastAsia="Calibri" w:cs="Calibri"/>
          <w:spacing w:val="-3"/>
          <w:sz w:val="22"/>
          <w:szCs w:val="22"/>
        </w:rPr>
        <w:t>7)</w:t>
      </w:r>
      <w:r>
        <w:rPr>
          <w:rFonts w:ascii="Calibri" w:hAnsi="Calibri" w:eastAsia="Calibri" w:cs="Calibri"/>
          <w:spacing w:val="25"/>
          <w:sz w:val="22"/>
          <w:szCs w:val="22"/>
        </w:rPr>
        <w:t xml:space="preserve"> </w:t>
      </w:r>
      <w:r>
        <w:rPr>
          <w:rFonts w:ascii="等线" w:hAnsi="等线" w:eastAsia="等线" w:cs="等线"/>
          <w:spacing w:val="-3"/>
          <w:sz w:val="22"/>
          <w:szCs w:val="22"/>
        </w:rPr>
        <w:t xml:space="preserve">护肤品微商模怯 </w:t>
      </w:r>
    </w:p>
    <w:p w14:paraId="751B932D">
      <w:pPr>
        <w:spacing w:line="75"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83"/>
        <w:gridCol w:w="2740"/>
        <w:gridCol w:w="4467"/>
      </w:tblGrid>
      <w:tr w14:paraId="49784D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083" w:type="dxa"/>
            <w:vAlign w:val="top"/>
          </w:tcPr>
          <w:p w14:paraId="6438ED5F">
            <w:pPr>
              <w:pStyle w:val="6"/>
              <w:spacing w:before="91" w:line="209" w:lineRule="auto"/>
              <w:ind w:left="104" w:right="307" w:hanging="1"/>
            </w:pPr>
            <w:r>
              <w:rPr>
                <w:b/>
                <w:bCs/>
                <w:spacing w:val="-2"/>
              </w:rPr>
              <w:t>挑战类</w:t>
            </w:r>
            <w:r>
              <w:rPr>
                <w:b/>
                <w:bCs/>
              </w:rPr>
              <w:t>型</w:t>
            </w:r>
          </w:p>
        </w:tc>
        <w:tc>
          <w:tcPr>
            <w:tcW w:w="2740" w:type="dxa"/>
            <w:vAlign w:val="top"/>
          </w:tcPr>
          <w:p w14:paraId="492D49F3">
            <w:pPr>
              <w:pStyle w:val="6"/>
              <w:spacing w:before="89" w:line="183" w:lineRule="auto"/>
              <w:ind w:left="98"/>
            </w:pPr>
            <w:r>
              <w:rPr>
                <w:b/>
                <w:bCs/>
                <w:spacing w:val="-1"/>
              </w:rPr>
              <w:t>具体表现</w:t>
            </w:r>
          </w:p>
        </w:tc>
        <w:tc>
          <w:tcPr>
            <w:tcW w:w="4467" w:type="dxa"/>
            <w:vAlign w:val="top"/>
          </w:tcPr>
          <w:p w14:paraId="3D7C8EDF">
            <w:pPr>
              <w:pStyle w:val="6"/>
              <w:spacing w:before="89" w:line="183" w:lineRule="auto"/>
              <w:ind w:left="103"/>
            </w:pPr>
            <w:r>
              <w:rPr>
                <w:b/>
                <w:bCs/>
                <w:spacing w:val="-1"/>
              </w:rPr>
              <w:t>应对策略</w:t>
            </w:r>
          </w:p>
        </w:tc>
      </w:tr>
      <w:tr w14:paraId="1ABCB82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083" w:type="dxa"/>
            <w:vAlign w:val="top"/>
          </w:tcPr>
          <w:p w14:paraId="6E79B65B">
            <w:pPr>
              <w:pStyle w:val="6"/>
              <w:spacing w:before="82" w:line="185" w:lineRule="auto"/>
              <w:ind w:left="105"/>
            </w:pPr>
            <w:r>
              <w:rPr>
                <w:spacing w:val="-2"/>
              </w:rPr>
              <w:t>用户流</w:t>
            </w:r>
          </w:p>
          <w:p w14:paraId="68E4A823">
            <w:pPr>
              <w:pStyle w:val="6"/>
              <w:spacing w:before="92" w:line="175" w:lineRule="auto"/>
              <w:ind w:left="103"/>
            </w:pPr>
            <w:r>
              <w:rPr>
                <w:spacing w:val="-1"/>
              </w:rPr>
              <w:t>失风险</w:t>
            </w:r>
          </w:p>
        </w:tc>
        <w:tc>
          <w:tcPr>
            <w:tcW w:w="2740" w:type="dxa"/>
            <w:vAlign w:val="top"/>
          </w:tcPr>
          <w:p w14:paraId="1166F0CE">
            <w:pPr>
              <w:pStyle w:val="6"/>
              <w:spacing w:before="83" w:line="209" w:lineRule="auto"/>
              <w:ind w:left="98" w:right="209" w:hanging="2"/>
            </w:pPr>
            <w:r>
              <w:rPr>
                <w:spacing w:val="-1"/>
              </w:rPr>
              <w:t>低端年轻用户随收入增长可能转向高端品牌</w:t>
            </w:r>
          </w:p>
        </w:tc>
        <w:tc>
          <w:tcPr>
            <w:tcW w:w="4467" w:type="dxa"/>
            <w:vAlign w:val="top"/>
          </w:tcPr>
          <w:p w14:paraId="22246F61">
            <w:pPr>
              <w:pStyle w:val="6"/>
              <w:spacing w:before="83" w:line="209" w:lineRule="auto"/>
              <w:ind w:left="104" w:right="220" w:firstLine="1"/>
            </w:pPr>
            <w:r>
              <w:rPr>
                <w:b/>
                <w:bCs/>
                <w:spacing w:val="-1"/>
              </w:rPr>
              <w:t>专注初始客群</w:t>
            </w:r>
            <w:r>
              <w:rPr>
                <w:spacing w:val="-1"/>
              </w:rPr>
              <w:t>（如15-20岁</w:t>
            </w:r>
            <w:r>
              <w:rPr>
                <w:spacing w:val="6"/>
              </w:rPr>
              <w:t>），</w:t>
            </w:r>
            <w:r>
              <w:rPr>
                <w:spacing w:val="-1"/>
              </w:rPr>
              <w:t>不盲目扩展年龄段</w:t>
            </w:r>
          </w:p>
        </w:tc>
      </w:tr>
      <w:tr w14:paraId="360EC41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083" w:type="dxa"/>
            <w:vAlign w:val="top"/>
          </w:tcPr>
          <w:p w14:paraId="0BB98041">
            <w:pPr>
              <w:pStyle w:val="6"/>
              <w:spacing w:before="89" w:line="207" w:lineRule="auto"/>
              <w:ind w:left="104" w:right="307" w:hanging="1"/>
            </w:pPr>
            <w:r>
              <w:rPr>
                <w:spacing w:val="-2"/>
              </w:rPr>
              <w:t>竞争压</w:t>
            </w:r>
            <w:r>
              <w:t>力</w:t>
            </w:r>
          </w:p>
        </w:tc>
        <w:tc>
          <w:tcPr>
            <w:tcW w:w="2740" w:type="dxa"/>
            <w:vAlign w:val="top"/>
          </w:tcPr>
          <w:p w14:paraId="7B375E8C">
            <w:pPr>
              <w:pStyle w:val="6"/>
              <w:spacing w:before="89" w:line="207" w:lineRule="auto"/>
              <w:ind w:left="100" w:right="209" w:hanging="3"/>
            </w:pPr>
            <w:r>
              <w:rPr>
                <w:spacing w:val="-1"/>
              </w:rPr>
              <w:t>大品牌通过亲民路线下沉</w:t>
            </w:r>
            <w:r>
              <w:rPr>
                <w:spacing w:val="-2"/>
              </w:rPr>
              <w:t>市场</w:t>
            </w:r>
          </w:p>
        </w:tc>
        <w:tc>
          <w:tcPr>
            <w:tcW w:w="4467" w:type="dxa"/>
            <w:vAlign w:val="top"/>
          </w:tcPr>
          <w:p w14:paraId="3D4EBCB3">
            <w:pPr>
              <w:pStyle w:val="6"/>
              <w:spacing w:before="86" w:line="208" w:lineRule="auto"/>
              <w:ind w:left="103" w:right="175" w:hanging="1"/>
            </w:pPr>
            <w:r>
              <w:rPr>
                <w:b/>
                <w:bCs/>
                <w:spacing w:val="-4"/>
              </w:rPr>
              <w:t xml:space="preserve">利用创始团队股权激励优势 </w:t>
            </w:r>
            <w:r>
              <w:rPr>
                <w:spacing w:val="-4"/>
              </w:rPr>
              <w:t>，差异化应对职</w:t>
            </w:r>
            <w:r>
              <w:rPr>
                <w:spacing w:val="-1"/>
              </w:rPr>
              <w:t>业经理人主导的大品牌竞争</w:t>
            </w:r>
          </w:p>
        </w:tc>
      </w:tr>
      <w:tr w14:paraId="34470BC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083" w:type="dxa"/>
            <w:vAlign w:val="top"/>
          </w:tcPr>
          <w:p w14:paraId="1E132FFF">
            <w:pPr>
              <w:pStyle w:val="6"/>
              <w:spacing w:before="94" w:line="208" w:lineRule="auto"/>
              <w:ind w:left="120" w:right="307" w:hanging="9"/>
            </w:pPr>
            <w:r>
              <w:rPr>
                <w:spacing w:val="-1"/>
                <w:w w:val="98"/>
              </w:rPr>
              <w:t>战略误</w:t>
            </w:r>
            <w:r>
              <w:t>区</w:t>
            </w:r>
          </w:p>
        </w:tc>
        <w:tc>
          <w:tcPr>
            <w:tcW w:w="2740" w:type="dxa"/>
            <w:vAlign w:val="top"/>
          </w:tcPr>
          <w:p w14:paraId="5D8180A2">
            <w:pPr>
              <w:pStyle w:val="6"/>
              <w:spacing w:before="91" w:line="209" w:lineRule="auto"/>
              <w:ind w:left="96" w:right="209"/>
            </w:pPr>
            <w:r>
              <w:rPr>
                <w:spacing w:val="-1"/>
              </w:rPr>
              <w:t>全年龄段产品线导致定位模糊</w:t>
            </w:r>
          </w:p>
        </w:tc>
        <w:tc>
          <w:tcPr>
            <w:tcW w:w="4467" w:type="dxa"/>
            <w:vAlign w:val="top"/>
          </w:tcPr>
          <w:p w14:paraId="075EBF68">
            <w:pPr>
              <w:pStyle w:val="6"/>
              <w:spacing w:before="92" w:line="184" w:lineRule="auto"/>
              <w:ind w:left="103"/>
            </w:pPr>
            <w:r>
              <w:rPr>
                <w:b/>
                <w:bCs/>
                <w:spacing w:val="-4"/>
              </w:rPr>
              <w:t xml:space="preserve">聚焦细分需求 </w:t>
            </w:r>
            <w:r>
              <w:rPr>
                <w:spacing w:val="-4"/>
              </w:rPr>
              <w:t>，避免过度满足所有用户群体</w:t>
            </w:r>
          </w:p>
        </w:tc>
      </w:tr>
    </w:tbl>
    <w:p w14:paraId="31AED9E9">
      <w:pPr>
        <w:rPr>
          <w:rFonts w:ascii="Arial"/>
          <w:sz w:val="21"/>
        </w:rPr>
      </w:pPr>
    </w:p>
    <w:p w14:paraId="3D532C3F">
      <w:pPr>
        <w:rPr>
          <w:rFonts w:ascii="Arial" w:hAnsi="Arial" w:eastAsia="Arial" w:cs="Arial"/>
          <w:sz w:val="21"/>
          <w:szCs w:val="21"/>
        </w:rPr>
        <w:sectPr>
          <w:headerReference r:id="rId110" w:type="default"/>
          <w:pgSz w:w="11906" w:h="16839"/>
          <w:pgMar w:top="400" w:right="1785" w:bottom="400" w:left="1785" w:header="0" w:footer="0" w:gutter="0"/>
          <w:cols w:space="720" w:num="1"/>
        </w:sectPr>
      </w:pPr>
    </w:p>
    <w:p w14:paraId="4F5C9462">
      <w:pPr>
        <w:spacing w:line="337" w:lineRule="auto"/>
        <w:rPr>
          <w:rFonts w:ascii="Arial"/>
          <w:sz w:val="21"/>
        </w:rPr>
      </w:pPr>
    </w:p>
    <w:p w14:paraId="4A893769">
      <w:pPr>
        <w:pStyle w:val="2"/>
        <w:spacing w:before="95" w:line="184" w:lineRule="auto"/>
        <w:ind w:left="20"/>
        <w:outlineLvl w:val="0"/>
        <w:rPr>
          <w:rFonts w:hint="eastAsia" w:ascii="Arial" w:hAnsi="Arial" w:eastAsia="微软雅黑" w:cs="Arial"/>
          <w:sz w:val="16"/>
          <w:szCs w:val="16"/>
          <w:lang w:eastAsia="zh-CN"/>
        </w:rPr>
      </w:pPr>
      <w:r>
        <w:rPr>
          <w:b/>
          <w:bCs/>
          <w:spacing w:val="7"/>
        </w:rPr>
        <w:t xml:space="preserve">一、锤衣的获客文化 </w:t>
      </w:r>
    </w:p>
    <w:p w14:paraId="78F0919D">
      <w:pPr>
        <w:pStyle w:val="2"/>
        <w:spacing w:before="333" w:line="394" w:lineRule="auto"/>
        <w:ind w:left="14" w:right="104"/>
      </w:pPr>
      <w:r>
        <w:t>锤衣是一家专注于解决男性穿衣搭配问题的企业，创立初期即拥有8000多万用</w:t>
      </w:r>
      <w:r>
        <w:rPr>
          <w:spacing w:val="-1"/>
        </w:rPr>
        <w:t>户，单</w:t>
      </w:r>
      <w:r>
        <w:t>季复购率达70%。其商业模式核心在于：</w:t>
      </w:r>
    </w:p>
    <w:p w14:paraId="0F17A5DC">
      <w:pPr>
        <w:pStyle w:val="2"/>
        <w:spacing w:line="199"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会员制服务 </w:t>
      </w:r>
      <w:r>
        <w:rPr>
          <w:spacing w:val="-3"/>
        </w:rPr>
        <w:t>：用户支付299元成为会员，填写个人信息后匹配专属形象设计师</w:t>
      </w:r>
    </w:p>
    <w:p w14:paraId="47276E11">
      <w:pPr>
        <w:pStyle w:val="2"/>
        <w:spacing w:before="311"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服饰盒配送 </w:t>
      </w:r>
      <w:r>
        <w:rPr>
          <w:spacing w:val="-3"/>
        </w:rPr>
        <w:t>：每盒包含6件中高端品牌服装，提供2-3套搭配方案</w:t>
      </w:r>
    </w:p>
    <w:p w14:paraId="489D94FC">
      <w:pPr>
        <w:pStyle w:val="2"/>
        <w:spacing w:before="310" w:line="397" w:lineRule="auto"/>
        <w:ind w:left="458" w:right="182"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柔性供应链 </w:t>
      </w:r>
      <w:r>
        <w:rPr>
          <w:spacing w:val="-2"/>
        </w:rPr>
        <w:t>：用户保留满意商品并付费，</w:t>
      </w:r>
      <w:r>
        <w:rPr>
          <w:spacing w:val="-3"/>
        </w:rPr>
        <w:t>不满意商品可免费退回（邮费由平台承</w:t>
      </w:r>
      <w:r>
        <w:rPr>
          <w:spacing w:val="8"/>
        </w:rPr>
        <w:t>担）</w:t>
      </w:r>
    </w:p>
    <w:p w14:paraId="66704915">
      <w:pPr>
        <w:pStyle w:val="2"/>
        <w:spacing w:before="8" w:line="407" w:lineRule="auto"/>
        <w:ind w:left="467" w:right="94" w:hanging="2"/>
      </w:pPr>
      <w:r>
        <w:t>2017年完成2200万Pre-A轮融资，投资方包括蚂蚁</w:t>
      </w:r>
      <w:r>
        <w:rPr>
          <w:spacing w:val="-1"/>
        </w:rPr>
        <w:t>金服、宽带资本、云九资本及</w:t>
      </w:r>
      <w:r>
        <w:rPr>
          <w:spacing w:val="-7"/>
        </w:rPr>
        <w:t>SIG等机构。</w:t>
      </w:r>
    </w:p>
    <w:p w14:paraId="72B329AA">
      <w:pPr>
        <w:pStyle w:val="2"/>
        <w:spacing w:before="168" w:line="183" w:lineRule="auto"/>
        <w:ind w:left="20"/>
        <w:outlineLvl w:val="0"/>
        <w:rPr>
          <w:rFonts w:hint="eastAsia" w:ascii="Arial" w:hAnsi="Arial" w:eastAsia="微软雅黑" w:cs="Arial"/>
          <w:sz w:val="16"/>
          <w:szCs w:val="16"/>
          <w:lang w:eastAsia="zh-CN"/>
        </w:rPr>
      </w:pPr>
      <w:r>
        <w:rPr>
          <w:b/>
          <w:bCs/>
          <w:spacing w:val="9"/>
        </w:rPr>
        <w:t xml:space="preserve">二、卖解决方案 </w:t>
      </w:r>
    </w:p>
    <w:p w14:paraId="008607A6">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14"/>
        <w:gridCol w:w="2448"/>
        <w:gridCol w:w="5028"/>
      </w:tblGrid>
      <w:tr w14:paraId="766F5EE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14" w:type="dxa"/>
            <w:vAlign w:val="top"/>
          </w:tcPr>
          <w:p w14:paraId="4B14C2B5">
            <w:pPr>
              <w:pStyle w:val="6"/>
              <w:spacing w:before="89" w:line="183" w:lineRule="auto"/>
              <w:ind w:left="102"/>
            </w:pPr>
            <w:r>
              <w:rPr>
                <w:b/>
                <w:bCs/>
                <w:spacing w:val="-1"/>
              </w:rPr>
              <w:t>核心</w:t>
            </w:r>
          </w:p>
          <w:p w14:paraId="0B2FFA3A">
            <w:pPr>
              <w:pStyle w:val="6"/>
              <w:spacing w:before="89" w:line="179" w:lineRule="auto"/>
              <w:ind w:left="103"/>
            </w:pPr>
            <w:r>
              <w:rPr>
                <w:b/>
                <w:bCs/>
                <w:spacing w:val="-1"/>
              </w:rPr>
              <w:t>维度</w:t>
            </w:r>
          </w:p>
        </w:tc>
        <w:tc>
          <w:tcPr>
            <w:tcW w:w="2448" w:type="dxa"/>
            <w:vAlign w:val="top"/>
          </w:tcPr>
          <w:p w14:paraId="7B08A2E0">
            <w:pPr>
              <w:pStyle w:val="6"/>
              <w:spacing w:before="89" w:line="183" w:lineRule="auto"/>
              <w:ind w:left="97"/>
            </w:pPr>
            <w:r>
              <w:rPr>
                <w:b/>
                <w:bCs/>
                <w:spacing w:val="-1"/>
              </w:rPr>
              <w:t>男装市场特征</w:t>
            </w:r>
          </w:p>
        </w:tc>
        <w:tc>
          <w:tcPr>
            <w:tcW w:w="5028" w:type="dxa"/>
            <w:vAlign w:val="top"/>
          </w:tcPr>
          <w:p w14:paraId="13E9373A">
            <w:pPr>
              <w:pStyle w:val="6"/>
              <w:spacing w:before="88" w:line="184" w:lineRule="auto"/>
              <w:ind w:left="102"/>
            </w:pPr>
            <w:r>
              <w:rPr>
                <w:b/>
                <w:bCs/>
                <w:spacing w:val="-1"/>
              </w:rPr>
              <w:t>锤衣商业模式优势</w:t>
            </w:r>
          </w:p>
        </w:tc>
      </w:tr>
      <w:tr w14:paraId="32DC0D6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14" w:type="dxa"/>
            <w:vAlign w:val="top"/>
          </w:tcPr>
          <w:p w14:paraId="54C5F5CA">
            <w:pPr>
              <w:pStyle w:val="6"/>
              <w:spacing w:before="85" w:line="183" w:lineRule="auto"/>
              <w:ind w:left="103"/>
            </w:pPr>
            <w:r>
              <w:rPr>
                <w:spacing w:val="-1"/>
              </w:rPr>
              <w:t>行业</w:t>
            </w:r>
          </w:p>
          <w:p w14:paraId="08547FFB">
            <w:pPr>
              <w:pStyle w:val="6"/>
              <w:spacing w:before="90" w:line="177" w:lineRule="auto"/>
              <w:ind w:left="103"/>
            </w:pPr>
            <w:r>
              <w:rPr>
                <w:spacing w:val="-1"/>
              </w:rPr>
              <w:t>基础</w:t>
            </w:r>
          </w:p>
        </w:tc>
        <w:tc>
          <w:tcPr>
            <w:tcW w:w="2448" w:type="dxa"/>
            <w:vAlign w:val="top"/>
          </w:tcPr>
          <w:p w14:paraId="408651B1">
            <w:pPr>
              <w:pStyle w:val="6"/>
              <w:spacing w:before="84" w:line="209" w:lineRule="auto"/>
              <w:ind w:left="102" w:right="124" w:firstLine="10"/>
            </w:pPr>
            <w:r>
              <w:rPr>
                <w:spacing w:val="-2"/>
              </w:rPr>
              <w:t>中国上市服装企业95%为男装</w:t>
            </w:r>
          </w:p>
        </w:tc>
        <w:tc>
          <w:tcPr>
            <w:tcW w:w="5028" w:type="dxa"/>
            <w:vAlign w:val="top"/>
          </w:tcPr>
          <w:p w14:paraId="551ECC55">
            <w:pPr>
              <w:pStyle w:val="6"/>
              <w:spacing w:before="84" w:line="209" w:lineRule="auto"/>
              <w:ind w:left="101" w:right="295" w:firstLine="1"/>
            </w:pPr>
            <w:r>
              <w:rPr>
                <w:b/>
                <w:bCs/>
                <w:spacing w:val="-4"/>
              </w:rPr>
              <w:t xml:space="preserve">解决搭配标准化痛点 </w:t>
            </w:r>
            <w:r>
              <w:rPr>
                <w:spacing w:val="-4"/>
              </w:rPr>
              <w:t>：不过时、易标准化、风险</w:t>
            </w:r>
            <w:r>
              <w:t>低</w:t>
            </w:r>
          </w:p>
        </w:tc>
      </w:tr>
      <w:tr w14:paraId="6A48CFB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14" w:type="dxa"/>
            <w:vAlign w:val="top"/>
          </w:tcPr>
          <w:p w14:paraId="1BFBC9CB">
            <w:pPr>
              <w:pStyle w:val="6"/>
              <w:spacing w:before="87" w:line="184" w:lineRule="auto"/>
              <w:ind w:left="105"/>
            </w:pPr>
            <w:r>
              <w:rPr>
                <w:spacing w:val="-2"/>
              </w:rPr>
              <w:t>用户</w:t>
            </w:r>
          </w:p>
          <w:p w14:paraId="1654CA6C">
            <w:pPr>
              <w:pStyle w:val="6"/>
              <w:spacing w:before="90" w:line="175" w:lineRule="auto"/>
              <w:ind w:left="103"/>
            </w:pPr>
            <w:r>
              <w:rPr>
                <w:spacing w:val="-1"/>
              </w:rPr>
              <w:t>行为</w:t>
            </w:r>
          </w:p>
        </w:tc>
        <w:tc>
          <w:tcPr>
            <w:tcW w:w="2448" w:type="dxa"/>
            <w:vAlign w:val="top"/>
          </w:tcPr>
          <w:p w14:paraId="6A1BC24F">
            <w:pPr>
              <w:pStyle w:val="6"/>
              <w:spacing w:before="87" w:line="208" w:lineRule="auto"/>
              <w:ind w:left="99" w:right="138" w:firstLine="2"/>
            </w:pPr>
            <w:r>
              <w:rPr>
                <w:spacing w:val="-1"/>
              </w:rPr>
              <w:t>男性消费决策理性（因</w:t>
            </w:r>
            <w:r>
              <w:rPr>
                <w:spacing w:val="4"/>
              </w:rPr>
              <w:t>需购买）</w:t>
            </w:r>
          </w:p>
        </w:tc>
        <w:tc>
          <w:tcPr>
            <w:tcW w:w="5028" w:type="dxa"/>
            <w:vAlign w:val="top"/>
          </w:tcPr>
          <w:p w14:paraId="14F20CB3">
            <w:pPr>
              <w:pStyle w:val="6"/>
              <w:spacing w:before="88" w:line="183" w:lineRule="auto"/>
              <w:ind w:left="112"/>
            </w:pPr>
            <w:r>
              <w:rPr>
                <w:b/>
                <w:bCs/>
                <w:spacing w:val="-4"/>
              </w:rPr>
              <w:t xml:space="preserve">降低选择成本 </w:t>
            </w:r>
            <w:r>
              <w:rPr>
                <w:spacing w:val="-4"/>
              </w:rPr>
              <w:t>：无选择权产品更受男性青睐</w:t>
            </w:r>
          </w:p>
        </w:tc>
      </w:tr>
      <w:tr w14:paraId="371767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814" w:type="dxa"/>
            <w:vAlign w:val="top"/>
          </w:tcPr>
          <w:p w14:paraId="7BFA2AF7">
            <w:pPr>
              <w:pStyle w:val="6"/>
              <w:spacing w:before="93" w:line="182" w:lineRule="auto"/>
              <w:ind w:left="103"/>
            </w:pPr>
            <w:r>
              <w:rPr>
                <w:spacing w:val="-1"/>
              </w:rPr>
              <w:t>运营</w:t>
            </w:r>
          </w:p>
          <w:p w14:paraId="2622E207">
            <w:pPr>
              <w:pStyle w:val="6"/>
              <w:spacing w:before="91" w:line="172" w:lineRule="auto"/>
              <w:ind w:left="102"/>
            </w:pPr>
            <w:r>
              <w:rPr>
                <w:spacing w:val="-1"/>
              </w:rPr>
              <w:t>体系</w:t>
            </w:r>
          </w:p>
        </w:tc>
        <w:tc>
          <w:tcPr>
            <w:tcW w:w="2448" w:type="dxa"/>
            <w:vAlign w:val="top"/>
          </w:tcPr>
          <w:p w14:paraId="2AF93C32">
            <w:pPr>
              <w:pStyle w:val="6"/>
              <w:spacing w:before="90" w:line="207" w:lineRule="auto"/>
              <w:ind w:left="97" w:right="102" w:firstLine="1"/>
            </w:pPr>
            <w:r>
              <w:rPr>
                <w:spacing w:val="-2"/>
              </w:rPr>
              <w:t>女装退货率80%</w:t>
            </w:r>
            <w:r>
              <w:rPr>
                <w:spacing w:val="67"/>
                <w:w w:val="101"/>
              </w:rPr>
              <w:t xml:space="preserve"> </w:t>
            </w:r>
            <w:r>
              <w:rPr>
                <w:spacing w:val="-2"/>
              </w:rPr>
              <w:t>vs</w:t>
            </w:r>
            <w:r>
              <w:rPr>
                <w:spacing w:val="63"/>
              </w:rPr>
              <w:t xml:space="preserve"> </w:t>
            </w:r>
            <w:r>
              <w:rPr>
                <w:spacing w:val="-2"/>
              </w:rPr>
              <w:t>男</w:t>
            </w:r>
            <w:r>
              <w:rPr>
                <w:spacing w:val="-1"/>
              </w:rPr>
              <w:t>装90%留存率</w:t>
            </w:r>
          </w:p>
        </w:tc>
        <w:tc>
          <w:tcPr>
            <w:tcW w:w="5028" w:type="dxa"/>
            <w:vAlign w:val="top"/>
          </w:tcPr>
          <w:p w14:paraId="5831FE13">
            <w:pPr>
              <w:pStyle w:val="6"/>
              <w:spacing w:before="90" w:line="207" w:lineRule="auto"/>
              <w:ind w:left="109" w:right="152" w:hanging="7"/>
            </w:pPr>
            <w:r>
              <w:rPr>
                <w:b/>
                <w:bCs/>
                <w:spacing w:val="-3"/>
              </w:rPr>
              <w:t xml:space="preserve">双轮驱动 </w:t>
            </w:r>
            <w:r>
              <w:rPr>
                <w:spacing w:val="-3"/>
              </w:rPr>
              <w:t>：融资前依赖设计师（1:100服务比</w:t>
            </w:r>
            <w:r>
              <w:rPr>
                <w:spacing w:val="5"/>
              </w:rPr>
              <w:t>），</w:t>
            </w:r>
            <w:r>
              <w:rPr>
                <w:spacing w:val="-1"/>
              </w:rPr>
              <w:t>融资后构建大数据选品系统</w:t>
            </w:r>
          </w:p>
        </w:tc>
      </w:tr>
      <w:tr w14:paraId="027409E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14" w:type="dxa"/>
            <w:vAlign w:val="top"/>
          </w:tcPr>
          <w:p w14:paraId="7DBB91DB">
            <w:pPr>
              <w:pStyle w:val="6"/>
              <w:spacing w:before="93" w:line="184" w:lineRule="auto"/>
              <w:ind w:left="103"/>
            </w:pPr>
            <w:r>
              <w:rPr>
                <w:spacing w:val="-1"/>
              </w:rPr>
              <w:t>竞争</w:t>
            </w:r>
          </w:p>
          <w:p w14:paraId="5B5FFECD">
            <w:pPr>
              <w:pStyle w:val="6"/>
              <w:spacing w:before="89" w:line="176" w:lineRule="auto"/>
              <w:ind w:left="103"/>
            </w:pPr>
            <w:r>
              <w:rPr>
                <w:spacing w:val="-1"/>
              </w:rPr>
              <w:t>壁垒</w:t>
            </w:r>
          </w:p>
        </w:tc>
        <w:tc>
          <w:tcPr>
            <w:tcW w:w="2448" w:type="dxa"/>
            <w:vAlign w:val="top"/>
          </w:tcPr>
          <w:p w14:paraId="48E20FA5">
            <w:pPr>
              <w:pStyle w:val="6"/>
              <w:spacing w:before="94" w:line="208" w:lineRule="auto"/>
              <w:ind w:left="96" w:right="358" w:firstLine="1"/>
            </w:pPr>
            <w:r>
              <w:rPr>
                <w:spacing w:val="-1"/>
              </w:rPr>
              <w:t>竞品「景至尚」估值40亿美金</w:t>
            </w:r>
          </w:p>
        </w:tc>
        <w:tc>
          <w:tcPr>
            <w:tcW w:w="5028" w:type="dxa"/>
            <w:vAlign w:val="top"/>
          </w:tcPr>
          <w:p w14:paraId="037667A9">
            <w:pPr>
              <w:pStyle w:val="6"/>
              <w:spacing w:before="94" w:line="208" w:lineRule="auto"/>
              <w:ind w:left="103" w:right="296" w:firstLine="8"/>
            </w:pPr>
            <w:r>
              <w:rPr>
                <w:b/>
                <w:bCs/>
                <w:spacing w:val="-4"/>
              </w:rPr>
              <w:t xml:space="preserve">团队优势 </w:t>
            </w:r>
            <w:r>
              <w:rPr>
                <w:spacing w:val="-4"/>
              </w:rPr>
              <w:t>：创始人具华尔街对冲基金背景，合伙</w:t>
            </w:r>
            <w:r>
              <w:rPr>
                <w:spacing w:val="-1"/>
              </w:rPr>
              <w:t>人拥有奢侈品公关与资本运营经验</w:t>
            </w:r>
          </w:p>
        </w:tc>
      </w:tr>
    </w:tbl>
    <w:p w14:paraId="6CA07B0E">
      <w:pPr>
        <w:pStyle w:val="2"/>
        <w:spacing w:before="212" w:line="184" w:lineRule="auto"/>
        <w:ind w:left="17"/>
      </w:pPr>
      <w:r>
        <w:rPr>
          <w:b/>
          <w:bCs/>
          <w:spacing w:val="-2"/>
        </w:rPr>
        <w:t xml:space="preserve">待解决问题 </w:t>
      </w:r>
      <w:r>
        <w:rPr>
          <w:spacing w:val="-2"/>
        </w:rPr>
        <w:t>：</w:t>
      </w:r>
    </w:p>
    <w:p w14:paraId="1D18F1E4">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供应链挑战 </w:t>
      </w:r>
      <w:r>
        <w:rPr>
          <w:spacing w:val="-4"/>
        </w:rPr>
        <w:t>：库存管理、规模化采购、物流效率、商品折旧</w:t>
      </w:r>
    </w:p>
    <w:p w14:paraId="06087F09">
      <w:pPr>
        <w:pStyle w:val="2"/>
        <w:spacing w:before="308" w:line="196"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战略定位 </w:t>
      </w:r>
      <w:r>
        <w:rPr>
          <w:spacing w:val="-3"/>
        </w:rPr>
        <w:t>：平衡产品（服装）与服务（搭配解</w:t>
      </w:r>
      <w:r>
        <w:rPr>
          <w:spacing w:val="-4"/>
        </w:rPr>
        <w:t>决方案）的权重关系</w:t>
      </w:r>
    </w:p>
    <w:p w14:paraId="18B8A602">
      <w:pPr>
        <w:pStyle w:val="2"/>
        <w:spacing w:before="326" w:line="405" w:lineRule="auto"/>
        <w:ind w:left="455" w:right="410" w:firstLine="6"/>
      </w:pPr>
      <w:r>
        <w:rPr>
          <w:b/>
          <w:bCs/>
          <w:spacing w:val="-2"/>
        </w:rPr>
        <w:t xml:space="preserve">市场验证 </w:t>
      </w:r>
      <w:r>
        <w:rPr>
          <w:spacing w:val="-2"/>
        </w:rPr>
        <w:t>：类似高端男装服务模式（如夏华</w:t>
      </w:r>
      <w:r>
        <w:rPr>
          <w:spacing w:val="-3"/>
        </w:rPr>
        <w:t>项目）因场景限制（机场贵宾厅销</w:t>
      </w:r>
      <w:r>
        <w:rPr>
          <w:spacing w:val="-5"/>
        </w:rPr>
        <w:t>售）未完全跑通。</w:t>
      </w:r>
    </w:p>
    <w:p w14:paraId="745E11D5">
      <w:pPr>
        <w:spacing w:line="405" w:lineRule="auto"/>
        <w:sectPr>
          <w:headerReference r:id="rId111" w:type="default"/>
          <w:pgSz w:w="11906" w:h="16839"/>
          <w:pgMar w:top="1728" w:right="1785" w:bottom="400" w:left="1785" w:header="1452" w:footer="0" w:gutter="0"/>
          <w:cols w:space="720" w:num="1"/>
        </w:sectPr>
      </w:pPr>
    </w:p>
    <w:p w14:paraId="1EC39F13">
      <w:pPr>
        <w:spacing w:line="339" w:lineRule="auto"/>
        <w:rPr>
          <w:rFonts w:ascii="Arial"/>
          <w:sz w:val="21"/>
        </w:rPr>
      </w:pPr>
    </w:p>
    <w:p w14:paraId="67AEE431">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一、有一个企业叫做独辈儿 </w:t>
      </w:r>
    </w:p>
    <w:p w14:paraId="19F2A57A">
      <w:pPr>
        <w:pStyle w:val="2"/>
        <w:spacing w:before="333" w:line="394" w:lineRule="auto"/>
        <w:ind w:left="17" w:right="199" w:hanging="1"/>
      </w:pPr>
      <w:r>
        <w:rPr>
          <w:b/>
          <w:bCs/>
        </w:rPr>
        <w:t>独辈儿</w:t>
      </w:r>
      <w:r>
        <w:t>是一家专注于K12英语分级阅读的企业，每月上新书约400本，已获得2</w:t>
      </w:r>
      <w:r>
        <w:rPr>
          <w:spacing w:val="-1"/>
        </w:rPr>
        <w:t>400万</w:t>
      </w:r>
      <w:r>
        <w:t>元Pre-A轮融资。2014年启动核心产品线：</w:t>
      </w:r>
      <w:r>
        <w:rPr>
          <w:b/>
          <w:bCs/>
        </w:rPr>
        <w:t>独辈儿美式课堂</w:t>
      </w:r>
      <w:r>
        <w:t>和</w:t>
      </w:r>
      <w:r>
        <w:rPr>
          <w:b/>
          <w:bCs/>
        </w:rPr>
        <w:t>独辈</w:t>
      </w:r>
      <w:r>
        <w:rPr>
          <w:b/>
          <w:bCs/>
          <w:spacing w:val="-1"/>
        </w:rPr>
        <w:t>儿图书馆</w:t>
      </w:r>
      <w:r>
        <w:rPr>
          <w:spacing w:val="-1"/>
        </w:rPr>
        <w:t>。</w:t>
      </w:r>
    </w:p>
    <w:p w14:paraId="0C390F21">
      <w:pPr>
        <w:pStyle w:val="2"/>
        <w:spacing w:line="395" w:lineRule="auto"/>
        <w:ind w:left="456" w:right="138"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独辈儿美式课堂 </w:t>
      </w:r>
      <w:r>
        <w:rPr>
          <w:spacing w:val="-2"/>
        </w:rPr>
        <w:t>：引进美国英语阅读方法及思维模式，目标为</w:t>
      </w:r>
      <w:r>
        <w:rPr>
          <w:spacing w:val="-3"/>
        </w:rPr>
        <w:t>3-10岁儿童提供英</w:t>
      </w:r>
      <w:r>
        <w:rPr>
          <w:spacing w:val="-1"/>
        </w:rPr>
        <w:t>语阅读技能培训</w:t>
      </w:r>
    </w:p>
    <w:p w14:paraId="0E81273A">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独辈儿图书馆 </w:t>
      </w:r>
      <w:r>
        <w:rPr>
          <w:spacing w:val="-3"/>
        </w:rPr>
        <w:t>：中国民营图书馆市场潜力</w:t>
      </w:r>
      <w:r>
        <w:rPr>
          <w:spacing w:val="-4"/>
        </w:rPr>
        <w:t>巨大，未来竞争将加剧</w:t>
      </w:r>
    </w:p>
    <w:p w14:paraId="2E116FD0">
      <w:pPr>
        <w:pStyle w:val="2"/>
        <w:spacing w:before="310" w:line="395" w:lineRule="auto"/>
        <w:ind w:left="455" w:right="420" w:hanging="423"/>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商业模式 </w:t>
      </w:r>
      <w:r>
        <w:rPr>
          <w:spacing w:val="-3"/>
        </w:rPr>
        <w:t>：线上60本书配套180课时，线下代理包含纸质材料、拼图、游戏卡</w:t>
      </w:r>
      <w:r>
        <w:rPr>
          <w:spacing w:val="-1"/>
        </w:rPr>
        <w:t>等，通过公众号推送家长教育指导内容</w:t>
      </w:r>
    </w:p>
    <w:p w14:paraId="1F16D1F9">
      <w:pPr>
        <w:pStyle w:val="2"/>
        <w:spacing w:before="5" w:line="395" w:lineRule="auto"/>
        <w:ind w:left="457" w:right="30" w:hanging="425"/>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融资背景 </w:t>
      </w:r>
      <w:r>
        <w:rPr>
          <w:spacing w:val="-2"/>
        </w:rPr>
        <w:t>：2017年获鼎晖等机构2400万元投资，</w:t>
      </w:r>
      <w:r>
        <w:rPr>
          <w:spacing w:val="-3"/>
        </w:rPr>
        <w:t>少儿分级阅读市场被列为创投行</w:t>
      </w:r>
      <w:r>
        <w:rPr>
          <w:spacing w:val="-1"/>
        </w:rPr>
        <w:t>业最具价值的六大分支之一</w:t>
      </w:r>
    </w:p>
    <w:p w14:paraId="2163F363">
      <w:pPr>
        <w:pStyle w:val="2"/>
        <w:spacing w:before="216" w:line="183" w:lineRule="auto"/>
        <w:ind w:left="20"/>
        <w:outlineLvl w:val="0"/>
        <w:rPr>
          <w:rFonts w:hint="eastAsia" w:ascii="Arial" w:hAnsi="Arial" w:eastAsia="微软雅黑" w:cs="Arial"/>
          <w:sz w:val="16"/>
          <w:szCs w:val="16"/>
          <w:lang w:eastAsia="zh-CN"/>
        </w:rPr>
      </w:pPr>
      <w:r>
        <w:rPr>
          <w:b/>
          <w:bCs/>
          <w:spacing w:val="7"/>
        </w:rPr>
        <w:t xml:space="preserve">二、每个市场不一样 </w:t>
      </w:r>
    </w:p>
    <w:p w14:paraId="5BD54BDC">
      <w:pPr>
        <w:rPr>
          <w:rFonts w:ascii="Arial"/>
          <w:sz w:val="21"/>
        </w:rPr>
      </w:pPr>
    </w:p>
    <w:p w14:paraId="2077A507">
      <w:pPr>
        <w:pStyle w:val="2"/>
        <w:spacing w:before="94" w:line="183" w:lineRule="auto"/>
        <w:ind w:left="17"/>
      </w:pPr>
      <w:r>
        <w:rPr>
          <w:b/>
          <w:bCs/>
          <w:spacing w:val="-1"/>
        </w:rPr>
        <w:t xml:space="preserve">家庭教育支出比例存在显著地域差异 </w:t>
      </w:r>
      <w:r>
        <w:rPr>
          <w:spacing w:val="-1"/>
        </w:rPr>
        <w:t>：</w:t>
      </w:r>
    </w:p>
    <w:p w14:paraId="5431715E">
      <w:pPr>
        <w:spacing w:line="124"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09"/>
        <w:gridCol w:w="2698"/>
        <w:gridCol w:w="1876"/>
        <w:gridCol w:w="2907"/>
      </w:tblGrid>
      <w:tr w14:paraId="6B480B1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809" w:type="dxa"/>
            <w:vAlign w:val="top"/>
          </w:tcPr>
          <w:p w14:paraId="0F009429">
            <w:pPr>
              <w:pStyle w:val="6"/>
              <w:spacing w:before="90" w:line="178" w:lineRule="auto"/>
              <w:ind w:left="103"/>
            </w:pPr>
            <w:r>
              <w:rPr>
                <w:b/>
                <w:bCs/>
                <w:spacing w:val="-1"/>
              </w:rPr>
              <w:t>地区</w:t>
            </w:r>
          </w:p>
        </w:tc>
        <w:tc>
          <w:tcPr>
            <w:tcW w:w="2698" w:type="dxa"/>
            <w:vAlign w:val="top"/>
          </w:tcPr>
          <w:p w14:paraId="5600CDAE">
            <w:pPr>
              <w:pStyle w:val="6"/>
              <w:spacing w:before="90" w:line="178" w:lineRule="auto"/>
              <w:ind w:left="99"/>
            </w:pPr>
            <w:r>
              <w:rPr>
                <w:b/>
                <w:bCs/>
                <w:spacing w:val="-1"/>
              </w:rPr>
              <w:t>教育支出占比</w:t>
            </w:r>
          </w:p>
        </w:tc>
        <w:tc>
          <w:tcPr>
            <w:tcW w:w="1876" w:type="dxa"/>
            <w:vAlign w:val="top"/>
          </w:tcPr>
          <w:p w14:paraId="4A25DC77">
            <w:pPr>
              <w:pStyle w:val="6"/>
              <w:spacing w:before="90" w:line="178" w:lineRule="auto"/>
              <w:ind w:left="102"/>
            </w:pPr>
            <w:r>
              <w:rPr>
                <w:b/>
                <w:bCs/>
                <w:spacing w:val="-1"/>
              </w:rPr>
              <w:t>社会背景</w:t>
            </w:r>
          </w:p>
        </w:tc>
        <w:tc>
          <w:tcPr>
            <w:tcW w:w="2907" w:type="dxa"/>
            <w:vAlign w:val="top"/>
          </w:tcPr>
          <w:p w14:paraId="687D715A">
            <w:pPr>
              <w:pStyle w:val="6"/>
              <w:spacing w:before="90" w:line="178" w:lineRule="auto"/>
              <w:ind w:left="111"/>
            </w:pPr>
            <w:r>
              <w:rPr>
                <w:b/>
                <w:bCs/>
                <w:spacing w:val="-2"/>
              </w:rPr>
              <w:t>市场特点</w:t>
            </w:r>
          </w:p>
        </w:tc>
      </w:tr>
      <w:tr w14:paraId="58672E2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809" w:type="dxa"/>
            <w:vAlign w:val="top"/>
          </w:tcPr>
          <w:p w14:paraId="5A2A2C9E">
            <w:pPr>
              <w:pStyle w:val="6"/>
              <w:spacing w:before="88" w:line="174" w:lineRule="auto"/>
              <w:ind w:left="118"/>
            </w:pPr>
            <w:r>
              <w:rPr>
                <w:spacing w:val="-5"/>
              </w:rPr>
              <w:t>中国</w:t>
            </w:r>
          </w:p>
        </w:tc>
        <w:tc>
          <w:tcPr>
            <w:tcW w:w="2698" w:type="dxa"/>
            <w:vAlign w:val="top"/>
          </w:tcPr>
          <w:p w14:paraId="54E520F3">
            <w:pPr>
              <w:pStyle w:val="6"/>
              <w:spacing w:before="85" w:line="176" w:lineRule="auto"/>
              <w:ind w:left="98"/>
            </w:pPr>
            <w:r>
              <w:rPr>
                <w:spacing w:val="1"/>
              </w:rPr>
              <w:t>约5%（家庭收入）</w:t>
            </w:r>
          </w:p>
        </w:tc>
        <w:tc>
          <w:tcPr>
            <w:tcW w:w="1876" w:type="dxa"/>
            <w:vAlign w:val="top"/>
          </w:tcPr>
          <w:p w14:paraId="637EB0DD">
            <w:pPr>
              <w:pStyle w:val="6"/>
              <w:spacing w:before="85" w:line="176" w:lineRule="auto"/>
              <w:ind w:left="102"/>
            </w:pPr>
            <w:r>
              <w:rPr>
                <w:spacing w:val="-1"/>
              </w:rPr>
              <w:t>社会保障有限</w:t>
            </w:r>
          </w:p>
        </w:tc>
        <w:tc>
          <w:tcPr>
            <w:tcW w:w="2907" w:type="dxa"/>
            <w:vAlign w:val="top"/>
          </w:tcPr>
          <w:p w14:paraId="69AF7235">
            <w:pPr>
              <w:pStyle w:val="6"/>
              <w:spacing w:before="86" w:line="175" w:lineRule="auto"/>
              <w:ind w:left="125"/>
            </w:pPr>
            <w:r>
              <w:rPr>
                <w:spacing w:val="-2"/>
              </w:rPr>
              <w:t>K12英语教育竞争激烈</w:t>
            </w:r>
          </w:p>
        </w:tc>
      </w:tr>
      <w:tr w14:paraId="442D41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809" w:type="dxa"/>
            <w:vAlign w:val="top"/>
          </w:tcPr>
          <w:p w14:paraId="3A2DD010">
            <w:pPr>
              <w:pStyle w:val="6"/>
              <w:spacing w:before="94" w:line="175" w:lineRule="auto"/>
              <w:ind w:left="114"/>
            </w:pPr>
            <w:r>
              <w:rPr>
                <w:spacing w:val="-4"/>
              </w:rPr>
              <w:t>欧洲</w:t>
            </w:r>
          </w:p>
        </w:tc>
        <w:tc>
          <w:tcPr>
            <w:tcW w:w="2698" w:type="dxa"/>
            <w:vAlign w:val="top"/>
          </w:tcPr>
          <w:p w14:paraId="6550F542">
            <w:pPr>
              <w:pStyle w:val="6"/>
              <w:spacing w:before="91" w:line="177" w:lineRule="auto"/>
              <w:ind w:left="98"/>
            </w:pPr>
            <w:r>
              <w:rPr>
                <w:spacing w:val="1"/>
              </w:rPr>
              <w:t>约66%（家庭收入）</w:t>
            </w:r>
          </w:p>
        </w:tc>
        <w:tc>
          <w:tcPr>
            <w:tcW w:w="1876" w:type="dxa"/>
            <w:vAlign w:val="top"/>
          </w:tcPr>
          <w:p w14:paraId="645B18C0">
            <w:pPr>
              <w:pStyle w:val="6"/>
              <w:spacing w:before="91" w:line="177" w:lineRule="auto"/>
              <w:ind w:left="102"/>
            </w:pPr>
            <w:r>
              <w:rPr>
                <w:spacing w:val="-1"/>
              </w:rPr>
              <w:t>社会保障完善</w:t>
            </w:r>
          </w:p>
        </w:tc>
        <w:tc>
          <w:tcPr>
            <w:tcW w:w="2907" w:type="dxa"/>
            <w:vAlign w:val="top"/>
          </w:tcPr>
          <w:p w14:paraId="79D0BA3E">
            <w:pPr>
              <w:pStyle w:val="6"/>
              <w:spacing w:before="93" w:line="176" w:lineRule="auto"/>
              <w:ind w:left="105"/>
            </w:pPr>
            <w:r>
              <w:rPr>
                <w:spacing w:val="-1"/>
              </w:rPr>
              <w:t>精神消费需求主导</w:t>
            </w:r>
          </w:p>
        </w:tc>
      </w:tr>
    </w:tbl>
    <w:p w14:paraId="24C8AF90">
      <w:pPr>
        <w:pStyle w:val="2"/>
        <w:spacing w:before="213" w:line="183" w:lineRule="auto"/>
        <w:ind w:left="33"/>
      </w:pPr>
      <w:r>
        <w:rPr>
          <w:b/>
          <w:bCs/>
          <w:spacing w:val="-3"/>
        </w:rPr>
        <w:t xml:space="preserve">K12教育赛道细分 </w:t>
      </w:r>
      <w:r>
        <w:rPr>
          <w:spacing w:val="-3"/>
        </w:rPr>
        <w:t>：</w:t>
      </w:r>
    </w:p>
    <w:p w14:paraId="335D0658">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社交电商模式 </w:t>
      </w:r>
      <w:r>
        <w:rPr>
          <w:spacing w:val="-3"/>
        </w:rPr>
        <w:t>：需以个体户签约规避法律风险，C端业务存在合规性挑战</w:t>
      </w:r>
    </w:p>
    <w:p w14:paraId="1B5EB12F">
      <w:pPr>
        <w:spacing w:line="423" w:lineRule="auto"/>
        <w:rPr>
          <w:rFonts w:ascii="Arial"/>
          <w:sz w:val="21"/>
        </w:rPr>
      </w:pPr>
    </w:p>
    <w:p w14:paraId="645FA90F">
      <w:pPr>
        <w:pStyle w:val="2"/>
        <w:spacing w:before="95" w:line="183" w:lineRule="auto"/>
        <w:ind w:left="20"/>
        <w:outlineLvl w:val="0"/>
        <w:rPr>
          <w:rFonts w:hint="eastAsia" w:ascii="Arial" w:hAnsi="Arial" w:eastAsia="微软雅黑" w:cs="Arial"/>
          <w:sz w:val="16"/>
          <w:szCs w:val="16"/>
          <w:lang w:eastAsia="zh-CN"/>
        </w:rPr>
      </w:pPr>
      <w:r>
        <w:rPr>
          <w:b/>
          <w:bCs/>
          <w:spacing w:val="5"/>
        </w:rPr>
        <w:t xml:space="preserve">三、面对C端的社交电商的董事长 </w:t>
      </w:r>
    </w:p>
    <w:p w14:paraId="008EFC84">
      <w:pPr>
        <w:pStyle w:val="2"/>
        <w:spacing w:before="334" w:line="394" w:lineRule="auto"/>
        <w:ind w:left="16" w:right="124"/>
      </w:pPr>
      <w:r>
        <w:rPr>
          <w:b/>
          <w:bCs/>
        </w:rPr>
        <w:t>合规经营</w:t>
      </w:r>
      <w:r>
        <w:t>是中国最大C端社交电商企业的核心要求，其年营业额达5亿元，业</w:t>
      </w:r>
      <w:r>
        <w:rPr>
          <w:spacing w:val="-1"/>
        </w:rPr>
        <w:t>务模式包</w:t>
      </w:r>
      <w:r>
        <w:rPr>
          <w:spacing w:val="5"/>
        </w:rPr>
        <w:t>括：</w:t>
      </w:r>
    </w:p>
    <w:p w14:paraId="643C8A09">
      <w:pPr>
        <w:pStyle w:val="2"/>
        <w:spacing w:line="200"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 xml:space="preserve">线上业务 </w:t>
      </w:r>
      <w:r>
        <w:rPr>
          <w:spacing w:val="-5"/>
        </w:rPr>
        <w:t>：英语阅读材料及线上图书馆</w:t>
      </w:r>
    </w:p>
    <w:p w14:paraId="7FB6525E">
      <w:pPr>
        <w:pStyle w:val="2"/>
        <w:spacing w:before="308" w:line="196"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线下体验 </w:t>
      </w:r>
      <w:r>
        <w:rPr>
          <w:spacing w:val="-3"/>
        </w:rPr>
        <w:t>：增强用户粘性，与B端合作（出版社、学校等）获取资源</w:t>
      </w:r>
    </w:p>
    <w:p w14:paraId="703045BD">
      <w:pPr>
        <w:spacing w:line="196" w:lineRule="auto"/>
        <w:sectPr>
          <w:pgSz w:w="11906" w:h="16839"/>
          <w:pgMar w:top="1728" w:right="1785" w:bottom="400" w:left="1785" w:header="1452" w:footer="0" w:gutter="0"/>
          <w:cols w:space="720" w:num="1"/>
        </w:sectPr>
      </w:pPr>
    </w:p>
    <w:p w14:paraId="2684449C">
      <w:pPr>
        <w:spacing w:line="284" w:lineRule="auto"/>
        <w:rPr>
          <w:rFonts w:ascii="Arial"/>
          <w:sz w:val="21"/>
        </w:rPr>
      </w:pPr>
    </w:p>
    <w:p w14:paraId="768F0D54">
      <w:pPr>
        <w:spacing w:line="285" w:lineRule="auto"/>
        <w:rPr>
          <w:rFonts w:ascii="Arial"/>
          <w:sz w:val="21"/>
        </w:rPr>
      </w:pPr>
    </w:p>
    <w:p w14:paraId="79DB4D27">
      <w:pPr>
        <w:spacing w:line="285" w:lineRule="auto"/>
        <w:rPr>
          <w:rFonts w:ascii="Arial"/>
          <w:sz w:val="21"/>
        </w:rPr>
      </w:pPr>
    </w:p>
    <w:p w14:paraId="1B4ECF6B">
      <w:pPr>
        <w:spacing w:line="285" w:lineRule="auto"/>
        <w:rPr>
          <w:rFonts w:ascii="Arial"/>
          <w:sz w:val="21"/>
        </w:rPr>
      </w:pPr>
    </w:p>
    <w:p w14:paraId="1C46B727">
      <w:pPr>
        <w:pStyle w:val="2"/>
        <w:spacing w:before="95"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市场策略 </w:t>
      </w:r>
      <w:r>
        <w:rPr>
          <w:spacing w:val="-6"/>
        </w:rPr>
        <w:t>：</w:t>
      </w:r>
    </w:p>
    <w:p w14:paraId="4A90E3D8">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b/>
          <w:bCs/>
          <w:spacing w:val="-2"/>
        </w:rPr>
        <w:t xml:space="preserve">B端优先 </w:t>
      </w:r>
      <w:r>
        <w:rPr>
          <w:spacing w:val="-2"/>
        </w:rPr>
        <w:t>：通过中小学合作渗透阅读体系（</w:t>
      </w:r>
      <w:r>
        <w:rPr>
          <w:spacing w:val="-3"/>
        </w:rPr>
        <w:t>已覆盖上千所重点学校）</w:t>
      </w:r>
    </w:p>
    <w:p w14:paraId="207E1591">
      <w:pPr>
        <w:pStyle w:val="2"/>
        <w:spacing w:before="334" w:line="184" w:lineRule="auto"/>
        <w:ind w:left="465"/>
      </w:pPr>
      <w:r>
        <w:rPr>
          <w:rFonts w:ascii="Courier New" w:hAnsi="Courier New" w:eastAsia="Courier New" w:cs="Courier New"/>
          <w:spacing w:val="-1"/>
        </w:rPr>
        <w:t xml:space="preserve">o  </w:t>
      </w:r>
      <w:r>
        <w:rPr>
          <w:b/>
          <w:bCs/>
          <w:spacing w:val="-1"/>
        </w:rPr>
        <w:t xml:space="preserve">创始人背景 </w:t>
      </w:r>
      <w:r>
        <w:rPr>
          <w:spacing w:val="-1"/>
        </w:rPr>
        <w:t>：商务部及央视从业经历，曾主导类新东方培训业务</w:t>
      </w:r>
    </w:p>
    <w:p w14:paraId="00985DB2">
      <w:pPr>
        <w:rPr>
          <w:rFonts w:ascii="Arial"/>
          <w:sz w:val="21"/>
        </w:rPr>
      </w:pPr>
    </w:p>
    <w:p w14:paraId="1FF2E852">
      <w:pPr>
        <w:pStyle w:val="2"/>
        <w:spacing w:before="94" w:line="183" w:lineRule="auto"/>
        <w:ind w:left="16"/>
      </w:pPr>
      <w:r>
        <w:rPr>
          <w:b/>
          <w:bCs/>
          <w:spacing w:val="-3"/>
        </w:rPr>
        <w:t xml:space="preserve">行业挑战 </w:t>
      </w:r>
      <w:r>
        <w:rPr>
          <w:spacing w:val="-3"/>
        </w:rPr>
        <w:t>：</w:t>
      </w:r>
    </w:p>
    <w:p w14:paraId="6DB97887">
      <w:pPr>
        <w:pStyle w:val="2"/>
        <w:spacing w:before="324" w:line="196"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在线教育市场 </w:t>
      </w:r>
      <w:r>
        <w:rPr>
          <w:spacing w:val="-3"/>
        </w:rPr>
        <w:t>：门槛低、盈利难（仅5%企业盈利）</w:t>
      </w:r>
    </w:p>
    <w:p w14:paraId="567CA6B7">
      <w:pPr>
        <w:pStyle w:val="2"/>
        <w:spacing w:before="317" w:line="199"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资本偏好 </w:t>
      </w:r>
      <w:r>
        <w:rPr>
          <w:spacing w:val="-4"/>
        </w:rPr>
        <w:t>：2019年后更倾向投资“既赚钱又值钱</w:t>
      </w:r>
      <w:r>
        <w:rPr>
          <w:spacing w:val="-5"/>
        </w:rPr>
        <w:t>”的项目</w:t>
      </w:r>
    </w:p>
    <w:p w14:paraId="33E9C751">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英语分级阅读 </w:t>
      </w:r>
      <w:r>
        <w:rPr>
          <w:spacing w:val="-3"/>
        </w:rPr>
        <w:t>：中国市场处于早期阶段，需解决家长与学校认可度问题</w:t>
      </w:r>
    </w:p>
    <w:p w14:paraId="69427F50">
      <w:pPr>
        <w:pStyle w:val="2"/>
        <w:spacing w:before="309" w:line="395" w:lineRule="auto"/>
        <w:ind w:left="454" w:right="182" w:hanging="42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教学差异 </w:t>
      </w:r>
      <w:r>
        <w:rPr>
          <w:spacing w:val="-3"/>
        </w:rPr>
        <w:t>：东南亚英语教育侧重反义词推导等能力，与中国传统完形填空模式形</w:t>
      </w:r>
      <w:r>
        <w:rPr>
          <w:spacing w:val="-1"/>
        </w:rPr>
        <w:t>成对比</w:t>
      </w:r>
    </w:p>
    <w:p w14:paraId="1D1650F3">
      <w:pPr>
        <w:spacing w:line="395" w:lineRule="auto"/>
        <w:sectPr>
          <w:headerReference r:id="rId112" w:type="default"/>
          <w:pgSz w:w="11906" w:h="16839"/>
          <w:pgMar w:top="400" w:right="1785" w:bottom="400" w:left="1785" w:header="0" w:footer="0" w:gutter="0"/>
          <w:cols w:space="720" w:num="1"/>
        </w:sectPr>
      </w:pPr>
    </w:p>
    <w:p w14:paraId="31D1A1D9">
      <w:pPr>
        <w:spacing w:line="339" w:lineRule="auto"/>
        <w:rPr>
          <w:rFonts w:ascii="Arial"/>
          <w:sz w:val="21"/>
        </w:rPr>
      </w:pPr>
    </w:p>
    <w:p w14:paraId="79938FCE">
      <w:pPr>
        <w:pStyle w:val="2"/>
        <w:spacing w:before="94" w:line="183" w:lineRule="auto"/>
        <w:ind w:left="20"/>
        <w:outlineLvl w:val="0"/>
      </w:pPr>
      <w:r>
        <w:rPr>
          <w:b/>
          <w:bCs/>
          <w:spacing w:val="-1"/>
        </w:rPr>
        <w:t>一、避开房屋中介的租房模式</w:t>
      </w:r>
    </w:p>
    <w:p w14:paraId="0EFD44E7">
      <w:pPr>
        <w:spacing w:line="241" w:lineRule="auto"/>
        <w:rPr>
          <w:rFonts w:ascii="Arial"/>
          <w:sz w:val="21"/>
        </w:rPr>
      </w:pPr>
    </w:p>
    <w:p w14:paraId="651EE34A">
      <w:pPr>
        <w:pStyle w:val="2"/>
        <w:spacing w:before="154" w:line="230" w:lineRule="auto"/>
        <w:ind w:left="47"/>
        <w:outlineLvl w:val="1"/>
        <w:rPr>
          <w:sz w:val="36"/>
          <w:szCs w:val="36"/>
        </w:rPr>
      </w:pPr>
      <w:r>
        <w:rPr>
          <w:b/>
          <w:bCs/>
          <w:spacing w:val="-6"/>
          <w:sz w:val="36"/>
          <w:szCs w:val="36"/>
        </w:rPr>
        <w:t>1.获客文化</w:t>
      </w:r>
    </w:p>
    <w:p w14:paraId="0C3E67F1">
      <w:pPr>
        <w:pStyle w:val="2"/>
        <w:spacing w:before="168" w:line="397" w:lineRule="auto"/>
        <w:ind w:left="16" w:right="28" w:firstLine="8"/>
      </w:pPr>
      <w:r>
        <w:t>时空梭是一家</w:t>
      </w:r>
      <w:r>
        <w:rPr>
          <w:b/>
          <w:bCs/>
        </w:rPr>
        <w:t>贩卖名人时间</w:t>
      </w:r>
      <w:r>
        <w:t>的企业，注册用户达2000万</w:t>
      </w:r>
      <w:r>
        <w:rPr>
          <w:spacing w:val="-1"/>
        </w:rPr>
        <w:t>，半年流水显著。该企业成立</w:t>
      </w:r>
      <w:r>
        <w:t>于2017年，上线仅十月用户量突破2000万，付费用户数百人且逐年增长，已</w:t>
      </w:r>
      <w:r>
        <w:rPr>
          <w:spacing w:val="-1"/>
        </w:rPr>
        <w:t>获得指挥</w:t>
      </w:r>
      <w:r>
        <w:rPr>
          <w:spacing w:val="-2"/>
        </w:rPr>
        <w:t>创投及天使基金投资。其商业模式为</w:t>
      </w:r>
      <w:r>
        <w:rPr>
          <w:b/>
          <w:bCs/>
          <w:spacing w:val="-2"/>
        </w:rPr>
        <w:t xml:space="preserve">知识变现 </w:t>
      </w:r>
      <w:r>
        <w:rPr>
          <w:spacing w:val="-2"/>
        </w:rPr>
        <w:t>，通过</w:t>
      </w:r>
      <w:r>
        <w:rPr>
          <w:b/>
          <w:bCs/>
          <w:spacing w:val="-2"/>
        </w:rPr>
        <w:t>时间资产证券化</w:t>
      </w:r>
      <w:r>
        <w:rPr>
          <w:spacing w:val="-2"/>
        </w:rPr>
        <w:t>满足大众接触名</w:t>
      </w:r>
      <w:r>
        <w:rPr>
          <w:spacing w:val="-1"/>
        </w:rPr>
        <w:t>人的需求，结合</w:t>
      </w:r>
      <w:r>
        <w:rPr>
          <w:b/>
          <w:bCs/>
          <w:spacing w:val="-1"/>
        </w:rPr>
        <w:t>线下流量变现</w:t>
      </w:r>
      <w:r>
        <w:rPr>
          <w:spacing w:val="-1"/>
        </w:rPr>
        <w:t>。例如，专家咨询每小时收费3至4</w:t>
      </w:r>
      <w:r>
        <w:rPr>
          <w:spacing w:val="-2"/>
        </w:rPr>
        <w:t>万元。</w:t>
      </w:r>
    </w:p>
    <w:p w14:paraId="0EC6B665">
      <w:pPr>
        <w:pStyle w:val="2"/>
        <w:spacing w:before="2" w:line="393" w:lineRule="auto"/>
        <w:ind w:left="17" w:right="221" w:hanging="2"/>
      </w:pPr>
      <w:r>
        <w:rPr>
          <w:b/>
          <w:bCs/>
        </w:rPr>
        <w:t>知识付费市场</w:t>
      </w:r>
      <w:r>
        <w:t>规模从2017年的49亿增长至2020年的300-500亿，抖音等平台</w:t>
      </w:r>
      <w:r>
        <w:rPr>
          <w:spacing w:val="-1"/>
        </w:rPr>
        <w:t>推动其</w:t>
      </w:r>
      <w:r>
        <w:t>边际成本趋零。目标用户包括：</w:t>
      </w:r>
    </w:p>
    <w:p w14:paraId="6B8413A7">
      <w:pPr>
        <w:pStyle w:val="2"/>
        <w:spacing w:line="195"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卖家 </w:t>
      </w:r>
      <w:r>
        <w:rPr>
          <w:spacing w:val="-3"/>
        </w:rPr>
        <w:t>：二三线明星及网红（顶级名人无</w:t>
      </w:r>
      <w:r>
        <w:rPr>
          <w:spacing w:val="-4"/>
        </w:rPr>
        <w:t>需求）</w:t>
      </w:r>
    </w:p>
    <w:p w14:paraId="2971BF70">
      <w:pPr>
        <w:pStyle w:val="2"/>
        <w:spacing w:before="316" w:line="196"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买家 </w:t>
      </w:r>
      <w:r>
        <w:rPr>
          <w:spacing w:val="-4"/>
        </w:rPr>
        <w:t>：追星群体（涵盖影视与商业明星）</w:t>
      </w:r>
    </w:p>
    <w:p w14:paraId="2D10AF02">
      <w:pPr>
        <w:pStyle w:val="2"/>
        <w:spacing w:before="324" w:line="404" w:lineRule="auto"/>
        <w:ind w:left="16" w:right="66" w:firstLine="9"/>
        <w:jc w:val="both"/>
      </w:pPr>
      <w:r>
        <w:t>时空梭创始人系90后，曾获平面大赛冠军，具备传媒公</w:t>
      </w:r>
      <w:r>
        <w:rPr>
          <w:spacing w:val="-1"/>
        </w:rPr>
        <w:t>司运营经验。该模式需解决</w:t>
      </w:r>
      <w:r>
        <w:rPr>
          <w:b/>
          <w:bCs/>
          <w:spacing w:val="-1"/>
        </w:rPr>
        <w:t>风</w:t>
      </w:r>
      <w:r>
        <w:rPr>
          <w:b/>
          <w:bCs/>
          <w:spacing w:val="-2"/>
        </w:rPr>
        <w:t xml:space="preserve">控问题 </w:t>
      </w:r>
      <w:r>
        <w:rPr>
          <w:spacing w:val="-2"/>
        </w:rPr>
        <w:t>，需依赖至少10位名人以保证可持续性，并采用</w:t>
      </w:r>
      <w:r>
        <w:rPr>
          <w:b/>
          <w:bCs/>
          <w:spacing w:val="-2"/>
        </w:rPr>
        <w:t>时间团购</w:t>
      </w:r>
      <w:r>
        <w:rPr>
          <w:spacing w:val="-2"/>
        </w:rPr>
        <w:t>机制（如50人众筹50万购买半天名人时间），类似水滴筹的众筹逻辑。</w:t>
      </w:r>
    </w:p>
    <w:p w14:paraId="3B742F3B">
      <w:pPr>
        <w:pStyle w:val="2"/>
        <w:spacing w:before="29" w:line="231" w:lineRule="auto"/>
        <w:ind w:left="32"/>
        <w:outlineLvl w:val="1"/>
        <w:rPr>
          <w:rFonts w:hint="eastAsia" w:ascii="Arial" w:hAnsi="Arial" w:eastAsia="微软雅黑" w:cs="Arial"/>
          <w:sz w:val="16"/>
          <w:szCs w:val="16"/>
          <w:lang w:eastAsia="zh-CN"/>
        </w:rPr>
      </w:pPr>
      <w:r>
        <w:rPr>
          <w:b/>
          <w:bCs/>
          <w:spacing w:val="9"/>
          <w:sz w:val="36"/>
          <w:szCs w:val="36"/>
        </w:rPr>
        <w:t xml:space="preserve">2.巴乐图 </w:t>
      </w:r>
    </w:p>
    <w:p w14:paraId="3DB51C47">
      <w:pPr>
        <w:pStyle w:val="2"/>
        <w:spacing w:before="168" w:line="397" w:lineRule="auto"/>
        <w:ind w:left="16" w:right="142" w:firstLine="20"/>
        <w:jc w:val="both"/>
      </w:pPr>
      <w:r>
        <w:rPr>
          <w:spacing w:val="-1"/>
        </w:rPr>
        <w:t>巴乐图通过</w:t>
      </w:r>
      <w:r>
        <w:rPr>
          <w:b/>
          <w:bCs/>
          <w:spacing w:val="-1"/>
        </w:rPr>
        <w:t>避开房地产中介</w:t>
      </w:r>
      <w:r>
        <w:rPr>
          <w:spacing w:val="-1"/>
        </w:rPr>
        <w:t>模式获客，业务涵盖团购租房、机票、餐饮等，日活超10</w:t>
      </w:r>
      <w:r>
        <w:t>万。2014年成立至2017年获IDG、经纬资本A轮融资，累计融资达3亿（含</w:t>
      </w:r>
      <w:r>
        <w:rPr>
          <w:spacing w:val="-1"/>
        </w:rPr>
        <w:t>天途资本</w:t>
      </w:r>
      <w:r>
        <w:rPr>
          <w:spacing w:val="-10"/>
        </w:rPr>
        <w:t>等）。</w:t>
      </w:r>
    </w:p>
    <w:p w14:paraId="20EDD63F">
      <w:pPr>
        <w:pStyle w:val="2"/>
        <w:spacing w:line="183" w:lineRule="auto"/>
        <w:ind w:left="16"/>
      </w:pPr>
      <w:r>
        <w:rPr>
          <w:b/>
          <w:bCs/>
          <w:spacing w:val="-2"/>
        </w:rPr>
        <w:t xml:space="preserve">租赁市场数据 </w:t>
      </w:r>
      <w:r>
        <w:rPr>
          <w:spacing w:val="-2"/>
        </w:rPr>
        <w:t>：</w:t>
      </w:r>
    </w:p>
    <w:p w14:paraId="1E75B975">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规模 </w:t>
      </w:r>
      <w:r>
        <w:rPr>
          <w:spacing w:val="-4"/>
        </w:rPr>
        <w:t>：中国租赁人口</w:t>
      </w:r>
      <w:r>
        <w:rPr>
          <w:spacing w:val="42"/>
        </w:rPr>
        <w:t xml:space="preserve"> </w:t>
      </w:r>
      <w:r>
        <w:rPr>
          <w:spacing w:val="-4"/>
        </w:rPr>
        <w:t>- 68亿，租金规模</w:t>
      </w:r>
      <w:r>
        <w:rPr>
          <w:spacing w:val="16"/>
          <w:w w:val="101"/>
        </w:rPr>
        <w:t xml:space="preserve"> </w:t>
      </w:r>
      <w:r>
        <w:rPr>
          <w:spacing w:val="-4"/>
        </w:rPr>
        <w:t xml:space="preserve">- </w:t>
      </w:r>
      <w:r>
        <w:rPr>
          <w:spacing w:val="-5"/>
        </w:rPr>
        <w:t>2万亿，交易额近3万亿</w:t>
      </w:r>
    </w:p>
    <w:p w14:paraId="5888D0D2">
      <w:pPr>
        <w:pStyle w:val="2"/>
        <w:spacing w:before="309" w:line="409" w:lineRule="auto"/>
        <w:ind w:left="431" w:right="147" w:hanging="399"/>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潜力 </w:t>
      </w:r>
      <w:r>
        <w:rPr>
          <w:spacing w:val="-2"/>
        </w:rPr>
        <w:t>：发达国家租赁人口占比30%（</w:t>
      </w:r>
      <w:r>
        <w:rPr>
          <w:spacing w:val="-3"/>
        </w:rPr>
        <w:t>中国仅12%</w:t>
      </w:r>
      <w:r>
        <w:rPr>
          <w:spacing w:val="-1"/>
        </w:rPr>
        <w:t>），</w:t>
      </w:r>
      <w:r>
        <w:rPr>
          <w:spacing w:val="-3"/>
        </w:rPr>
        <w:t>中国租赁房屋套数比例19%</w:t>
      </w:r>
      <w:r>
        <w:t xml:space="preserve"> </w:t>
      </w:r>
      <w:r>
        <w:rPr>
          <w:spacing w:val="5"/>
        </w:rPr>
        <w:t>（美日德35%）</w:t>
      </w:r>
    </w:p>
    <w:p w14:paraId="46C085A3">
      <w:pPr>
        <w:spacing w:line="409" w:lineRule="auto"/>
        <w:sectPr>
          <w:headerReference r:id="rId113" w:type="default"/>
          <w:pgSz w:w="11906" w:h="16839"/>
          <w:pgMar w:top="1728" w:right="1785" w:bottom="400" w:left="1785" w:header="1452" w:footer="0" w:gutter="0"/>
          <w:cols w:space="720" w:num="1"/>
        </w:sectPr>
      </w:pPr>
    </w:p>
    <w:p w14:paraId="06AEFF0A">
      <w:pPr>
        <w:spacing w:line="287" w:lineRule="auto"/>
        <w:rPr>
          <w:rFonts w:ascii="Arial"/>
          <w:sz w:val="21"/>
        </w:rPr>
      </w:pPr>
    </w:p>
    <w:p w14:paraId="09D817A4">
      <w:pPr>
        <w:spacing w:line="288" w:lineRule="auto"/>
        <w:rPr>
          <w:rFonts w:ascii="Arial"/>
          <w:sz w:val="21"/>
        </w:rPr>
      </w:pPr>
    </w:p>
    <w:p w14:paraId="219BB1F4">
      <w:pPr>
        <w:spacing w:line="288" w:lineRule="auto"/>
        <w:rPr>
          <w:rFonts w:ascii="Arial"/>
          <w:sz w:val="21"/>
        </w:rPr>
      </w:pPr>
    </w:p>
    <w:p w14:paraId="07DCECAC">
      <w:pPr>
        <w:spacing w:line="288" w:lineRule="auto"/>
        <w:rPr>
          <w:rFonts w:ascii="Arial"/>
          <w:sz w:val="21"/>
        </w:rPr>
      </w:pPr>
    </w:p>
    <w:p w14:paraId="462075EE">
      <w:pPr>
        <w:pStyle w:val="2"/>
        <w:spacing w:before="94" w:line="183" w:lineRule="auto"/>
        <w:ind w:left="16"/>
      </w:pPr>
      <w:r>
        <w:rPr>
          <w:b/>
          <w:bCs/>
          <w:spacing w:val="-2"/>
        </w:rPr>
        <w:t xml:space="preserve">核心竞争力 </w:t>
      </w:r>
      <w:r>
        <w:rPr>
          <w:spacing w:val="-2"/>
        </w:rPr>
        <w:t>：</w:t>
      </w:r>
    </w:p>
    <w:p w14:paraId="7D89DFEE">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74"/>
        <w:gridCol w:w="6316"/>
      </w:tblGrid>
      <w:tr w14:paraId="1EC810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974" w:type="dxa"/>
            <w:vAlign w:val="top"/>
          </w:tcPr>
          <w:p w14:paraId="4A6A265D">
            <w:pPr>
              <w:pStyle w:val="6"/>
              <w:spacing w:before="88" w:line="180" w:lineRule="auto"/>
              <w:ind w:left="103"/>
            </w:pPr>
            <w:r>
              <w:rPr>
                <w:b/>
                <w:bCs/>
                <w:spacing w:val="-1"/>
              </w:rPr>
              <w:t>维度</w:t>
            </w:r>
          </w:p>
        </w:tc>
        <w:tc>
          <w:tcPr>
            <w:tcW w:w="6316" w:type="dxa"/>
            <w:vAlign w:val="top"/>
          </w:tcPr>
          <w:p w14:paraId="3B9EBC62">
            <w:pPr>
              <w:pStyle w:val="6"/>
              <w:spacing w:before="88" w:line="180" w:lineRule="auto"/>
              <w:ind w:left="99"/>
            </w:pPr>
            <w:r>
              <w:rPr>
                <w:b/>
                <w:bCs/>
                <w:spacing w:val="-1"/>
              </w:rPr>
              <w:t>策略</w:t>
            </w:r>
          </w:p>
        </w:tc>
      </w:tr>
      <w:tr w14:paraId="33D1F8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74" w:type="dxa"/>
            <w:vAlign w:val="top"/>
          </w:tcPr>
          <w:p w14:paraId="661A6F56">
            <w:pPr>
              <w:pStyle w:val="6"/>
              <w:spacing w:before="85" w:line="177" w:lineRule="auto"/>
              <w:ind w:left="119"/>
            </w:pPr>
            <w:r>
              <w:rPr>
                <w:b/>
                <w:bCs/>
                <w:spacing w:val="-4"/>
              </w:rPr>
              <w:t>B端切入</w:t>
            </w:r>
          </w:p>
        </w:tc>
        <w:tc>
          <w:tcPr>
            <w:tcW w:w="6316" w:type="dxa"/>
            <w:vAlign w:val="top"/>
          </w:tcPr>
          <w:p w14:paraId="4DA80368">
            <w:pPr>
              <w:pStyle w:val="6"/>
              <w:spacing w:before="84" w:line="178" w:lineRule="auto"/>
              <w:ind w:left="99"/>
            </w:pPr>
            <w:r>
              <w:rPr>
                <w:spacing w:val="-1"/>
              </w:rPr>
              <w:t>对接二手房东，消除中间商差价</w:t>
            </w:r>
          </w:p>
        </w:tc>
      </w:tr>
      <w:tr w14:paraId="4A23C85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74" w:type="dxa"/>
            <w:vAlign w:val="top"/>
          </w:tcPr>
          <w:p w14:paraId="69710F0F">
            <w:pPr>
              <w:pStyle w:val="6"/>
              <w:spacing w:before="88" w:line="175" w:lineRule="auto"/>
              <w:ind w:left="103"/>
            </w:pPr>
            <w:r>
              <w:rPr>
                <w:b/>
                <w:bCs/>
                <w:spacing w:val="-1"/>
              </w:rPr>
              <w:t>运营模式</w:t>
            </w:r>
          </w:p>
        </w:tc>
        <w:tc>
          <w:tcPr>
            <w:tcW w:w="6316" w:type="dxa"/>
            <w:vAlign w:val="top"/>
          </w:tcPr>
          <w:p w14:paraId="43D4CC1E">
            <w:pPr>
              <w:pStyle w:val="6"/>
              <w:spacing w:before="88" w:line="175" w:lineRule="auto"/>
              <w:ind w:left="98"/>
            </w:pPr>
            <w:r>
              <w:rPr>
                <w:spacing w:val="-1"/>
              </w:rPr>
              <w:t>众包派单+团购谈判</w:t>
            </w:r>
          </w:p>
        </w:tc>
      </w:tr>
      <w:tr w14:paraId="5CB0BBB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974" w:type="dxa"/>
            <w:vAlign w:val="top"/>
          </w:tcPr>
          <w:p w14:paraId="36608C64">
            <w:pPr>
              <w:pStyle w:val="6"/>
              <w:spacing w:before="91" w:line="174" w:lineRule="auto"/>
              <w:ind w:left="102"/>
            </w:pPr>
            <w:r>
              <w:rPr>
                <w:b/>
                <w:bCs/>
                <w:spacing w:val="-1"/>
              </w:rPr>
              <w:t>效率提升</w:t>
            </w:r>
          </w:p>
        </w:tc>
        <w:tc>
          <w:tcPr>
            <w:tcW w:w="6316" w:type="dxa"/>
            <w:vAlign w:val="top"/>
          </w:tcPr>
          <w:p w14:paraId="2DF5D296">
            <w:pPr>
              <w:pStyle w:val="6"/>
              <w:spacing w:before="91" w:line="174" w:lineRule="auto"/>
              <w:ind w:left="110"/>
            </w:pPr>
            <w:r>
              <w:rPr>
                <w:spacing w:val="-1"/>
              </w:rPr>
              <w:t>降低租客成本，优化房东房源匹配</w:t>
            </w:r>
          </w:p>
        </w:tc>
      </w:tr>
      <w:tr w14:paraId="39EB733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974" w:type="dxa"/>
            <w:vAlign w:val="top"/>
          </w:tcPr>
          <w:p w14:paraId="73AF425A">
            <w:pPr>
              <w:pStyle w:val="6"/>
              <w:spacing w:before="95" w:line="176" w:lineRule="auto"/>
              <w:ind w:left="103"/>
            </w:pPr>
            <w:r>
              <w:rPr>
                <w:b/>
                <w:bCs/>
                <w:spacing w:val="-1"/>
              </w:rPr>
              <w:t>增值服务</w:t>
            </w:r>
          </w:p>
        </w:tc>
        <w:tc>
          <w:tcPr>
            <w:tcW w:w="6316" w:type="dxa"/>
            <w:vAlign w:val="top"/>
          </w:tcPr>
          <w:p w14:paraId="327CA7E4">
            <w:pPr>
              <w:pStyle w:val="6"/>
              <w:spacing w:before="93" w:line="177" w:lineRule="auto"/>
              <w:ind w:left="98"/>
            </w:pPr>
            <w:r>
              <w:rPr>
                <w:spacing w:val="-1"/>
              </w:rPr>
              <w:t>智能电表（分户计费）+金融服务</w:t>
            </w:r>
          </w:p>
        </w:tc>
      </w:tr>
    </w:tbl>
    <w:p w14:paraId="0DB19ACE">
      <w:pPr>
        <w:pStyle w:val="2"/>
        <w:spacing w:before="211" w:line="184" w:lineRule="auto"/>
        <w:ind w:left="30"/>
      </w:pPr>
      <w:r>
        <w:t>团队由腾讯、汇丰、贝恩资本背景的连续创业者组成。政策利好（如租金押金限制）</w:t>
      </w:r>
    </w:p>
    <w:p w14:paraId="43A96794">
      <w:pPr>
        <w:pStyle w:val="2"/>
        <w:spacing w:before="334" w:line="184" w:lineRule="auto"/>
        <w:ind w:left="17"/>
      </w:pPr>
      <w:r>
        <w:rPr>
          <w:spacing w:val="-2"/>
        </w:rPr>
        <w:t>及公积金补贴推动市场扩容，未来可拓展至旅游、购车等团购领域。</w:t>
      </w:r>
    </w:p>
    <w:p w14:paraId="02C8DAC0">
      <w:pPr>
        <w:spacing w:line="184" w:lineRule="auto"/>
        <w:sectPr>
          <w:headerReference r:id="rId114" w:type="default"/>
          <w:pgSz w:w="11906" w:h="16839"/>
          <w:pgMar w:top="400" w:right="1785" w:bottom="400" w:left="1785" w:header="0" w:footer="0" w:gutter="0"/>
          <w:cols w:space="720" w:num="1"/>
        </w:sectPr>
      </w:pPr>
    </w:p>
    <w:p w14:paraId="41D1D541">
      <w:pPr>
        <w:spacing w:line="339" w:lineRule="auto"/>
        <w:rPr>
          <w:rFonts w:ascii="Arial"/>
          <w:sz w:val="21"/>
        </w:rPr>
      </w:pPr>
    </w:p>
    <w:p w14:paraId="168DC4DF">
      <w:pPr>
        <w:pStyle w:val="2"/>
        <w:spacing w:before="94" w:line="183" w:lineRule="auto"/>
        <w:ind w:left="20"/>
        <w:outlineLvl w:val="0"/>
      </w:pPr>
      <w:r>
        <w:rPr>
          <w:b/>
          <w:bCs/>
          <w:spacing w:val="-1"/>
        </w:rPr>
        <w:t>一、奢侈品包租赁模式</w:t>
      </w:r>
    </w:p>
    <w:p w14:paraId="6CC383B4">
      <w:pPr>
        <w:pStyle w:val="2"/>
        <w:spacing w:before="324" w:line="196"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企业名称 </w:t>
      </w:r>
      <w:r>
        <w:rPr>
          <w:spacing w:val="-4"/>
        </w:rPr>
        <w:t>：有猫（箱包行业租赁平台）</w:t>
      </w:r>
    </w:p>
    <w:p w14:paraId="51B68533">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业务范围 </w:t>
      </w:r>
      <w:r>
        <w:rPr>
          <w:spacing w:val="-4"/>
        </w:rPr>
        <w:t>：专注于新上市及二手奢侈品箱包租赁</w:t>
      </w:r>
    </w:p>
    <w:p w14:paraId="3259A3EA">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租赁价格 </w:t>
      </w:r>
      <w:r>
        <w:rPr>
          <w:spacing w:val="-5"/>
        </w:rPr>
        <w:t>：</w:t>
      </w:r>
    </w:p>
    <w:p w14:paraId="3CE96640">
      <w:pPr>
        <w:pStyle w:val="2"/>
        <w:spacing w:before="319"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49元/周</w:t>
      </w:r>
      <w:r>
        <w:t>（基础款）</w:t>
      </w:r>
    </w:p>
    <w:p w14:paraId="648CE9AB">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99元/月</w:t>
      </w:r>
      <w:r>
        <w:t>（轻奢款）</w:t>
      </w:r>
    </w:p>
    <w:p w14:paraId="42F009F2">
      <w:pPr>
        <w:rPr>
          <w:rFonts w:ascii="Arial"/>
          <w:sz w:val="21"/>
        </w:rPr>
      </w:pPr>
    </w:p>
    <w:p w14:paraId="5567D21E">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2"/>
        </w:rPr>
        <w:t xml:space="preserve">  </w:t>
      </w:r>
      <w:r>
        <w:rPr>
          <w:b/>
          <w:bCs/>
          <w:spacing w:val="-1"/>
        </w:rPr>
        <w:t>199元/月</w:t>
      </w:r>
      <w:r>
        <w:rPr>
          <w:spacing w:val="-1"/>
        </w:rPr>
        <w:t>（中奢款）</w:t>
      </w:r>
    </w:p>
    <w:p w14:paraId="74B40E40">
      <w:pPr>
        <w:rPr>
          <w:rFonts w:ascii="Arial"/>
          <w:sz w:val="21"/>
        </w:rPr>
      </w:pPr>
    </w:p>
    <w:p w14:paraId="7BC51703">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2"/>
        </w:rPr>
        <w:t xml:space="preserve">  </w:t>
      </w:r>
      <w:r>
        <w:rPr>
          <w:b/>
          <w:bCs/>
          <w:spacing w:val="-1"/>
        </w:rPr>
        <w:t>299元/月</w:t>
      </w:r>
      <w:r>
        <w:rPr>
          <w:spacing w:val="-1"/>
        </w:rPr>
        <w:t>（重奢款）</w:t>
      </w:r>
    </w:p>
    <w:p w14:paraId="31C2D600">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运营数据 </w:t>
      </w:r>
      <w:r>
        <w:rPr>
          <w:spacing w:val="-5"/>
        </w:rPr>
        <w:t>：</w:t>
      </w:r>
    </w:p>
    <w:p w14:paraId="68C73794">
      <w:pPr>
        <w:pStyle w:val="2"/>
        <w:spacing w:before="320" w:line="183" w:lineRule="auto"/>
        <w:ind w:left="465"/>
      </w:pPr>
      <w:r>
        <w:rPr>
          <w:rFonts w:ascii="Courier New" w:hAnsi="Courier New" w:eastAsia="Courier New" w:cs="Courier New"/>
          <w:spacing w:val="-9"/>
        </w:rPr>
        <w:t>o</w:t>
      </w:r>
      <w:r>
        <w:rPr>
          <w:rFonts w:ascii="Courier New" w:hAnsi="Courier New" w:eastAsia="Courier New" w:cs="Courier New"/>
          <w:spacing w:val="31"/>
        </w:rPr>
        <w:t xml:space="preserve">  </w:t>
      </w:r>
      <w:r>
        <w:rPr>
          <w:b/>
          <w:bCs/>
          <w:spacing w:val="-9"/>
        </w:rPr>
        <w:t xml:space="preserve">SKU数量 </w:t>
      </w:r>
      <w:r>
        <w:rPr>
          <w:spacing w:val="-9"/>
        </w:rPr>
        <w:t>：800种</w:t>
      </w:r>
    </w:p>
    <w:p w14:paraId="48FA0779">
      <w:pPr>
        <w:pStyle w:val="2"/>
        <w:spacing w:before="295" w:line="226" w:lineRule="auto"/>
        <w:ind w:left="465"/>
      </w:pPr>
      <w:r>
        <w:rPr>
          <w:rFonts w:ascii="Courier New" w:hAnsi="Courier New" w:eastAsia="Courier New" w:cs="Courier New"/>
          <w:spacing w:val="-12"/>
        </w:rPr>
        <w:t>o</w:t>
      </w:r>
      <w:r>
        <w:rPr>
          <w:rFonts w:ascii="Courier New" w:hAnsi="Courier New" w:eastAsia="Courier New" w:cs="Courier New"/>
          <w:spacing w:val="26"/>
        </w:rPr>
        <w:t xml:space="preserve">  </w:t>
      </w:r>
      <w:r>
        <w:rPr>
          <w:b/>
          <w:bCs/>
          <w:spacing w:val="-12"/>
        </w:rPr>
        <w:t xml:space="preserve">租率 </w:t>
      </w:r>
      <w:r>
        <w:rPr>
          <w:spacing w:val="-12"/>
        </w:rPr>
        <w:t>：80%</w:t>
      </w:r>
    </w:p>
    <w:p w14:paraId="6614282D">
      <w:pPr>
        <w:pStyle w:val="2"/>
        <w:spacing w:before="308"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初期融资 </w:t>
      </w:r>
      <w:r>
        <w:rPr>
          <w:spacing w:val="-3"/>
        </w:rPr>
        <w:t>：1500万（主流资本投资）</w:t>
      </w:r>
    </w:p>
    <w:p w14:paraId="14023317">
      <w:pPr>
        <w:pStyle w:val="2"/>
        <w:spacing w:before="325" w:line="196" w:lineRule="auto"/>
        <w:ind w:left="3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目标用户 </w:t>
      </w:r>
      <w:r>
        <w:rPr>
          <w:spacing w:val="-3"/>
        </w:rPr>
        <w:t>：收入有限群体（如月薪三四千</w:t>
      </w:r>
      <w:r>
        <w:rPr>
          <w:spacing w:val="-4"/>
        </w:rPr>
        <w:t>的应届毕业生）</w:t>
      </w:r>
    </w:p>
    <w:p w14:paraId="634700AA">
      <w:pPr>
        <w:spacing w:line="430" w:lineRule="auto"/>
        <w:rPr>
          <w:rFonts w:ascii="Arial"/>
          <w:sz w:val="21"/>
        </w:rPr>
      </w:pPr>
    </w:p>
    <w:p w14:paraId="17817948">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二、奢侈品回租欧洲 </w:t>
      </w:r>
    </w:p>
    <w:p w14:paraId="7EA399BC">
      <w:pPr>
        <w:pStyle w:val="2"/>
        <w:spacing w:before="326" w:line="199"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市场对比 </w:t>
      </w:r>
      <w:r>
        <w:rPr>
          <w:spacing w:val="-6"/>
        </w:rPr>
        <w:t>：</w:t>
      </w:r>
    </w:p>
    <w:p w14:paraId="0ED9A149">
      <w:pPr>
        <w:pStyle w:val="2"/>
        <w:spacing w:before="322" w:line="183" w:lineRule="auto"/>
        <w:ind w:left="465"/>
      </w:pPr>
      <w:r>
        <w:rPr>
          <w:rFonts w:ascii="Courier New" w:hAnsi="Courier New" w:eastAsia="Courier New" w:cs="Courier New"/>
          <w:spacing w:val="-6"/>
        </w:rPr>
        <w:t>o</w:t>
      </w:r>
      <w:r>
        <w:rPr>
          <w:rFonts w:ascii="Courier New" w:hAnsi="Courier New" w:eastAsia="Courier New" w:cs="Courier New"/>
          <w:spacing w:val="32"/>
        </w:rPr>
        <w:t xml:space="preserve">  </w:t>
      </w:r>
      <w:r>
        <w:rPr>
          <w:b/>
          <w:bCs/>
          <w:spacing w:val="-6"/>
        </w:rPr>
        <w:t xml:space="preserve">欧洲 </w:t>
      </w:r>
      <w:r>
        <w:rPr>
          <w:spacing w:val="-6"/>
        </w:rPr>
        <w:t>：回租二手奢侈品模式成熟</w:t>
      </w:r>
    </w:p>
    <w:p w14:paraId="4C2D7B6F">
      <w:pPr>
        <w:rPr>
          <w:rFonts w:ascii="Arial"/>
          <w:sz w:val="21"/>
        </w:rPr>
      </w:pPr>
    </w:p>
    <w:p w14:paraId="2CE3675B">
      <w:pPr>
        <w:pStyle w:val="2"/>
        <w:spacing w:before="94" w:line="183" w:lineRule="auto"/>
        <w:ind w:left="465"/>
      </w:pPr>
      <w:r>
        <w:rPr>
          <w:rFonts w:ascii="Courier New" w:hAnsi="Courier New" w:eastAsia="Courier New" w:cs="Courier New"/>
          <w:spacing w:val="-8"/>
        </w:rPr>
        <w:t>o</w:t>
      </w:r>
      <w:r>
        <w:rPr>
          <w:rFonts w:ascii="Courier New" w:hAnsi="Courier New" w:eastAsia="Courier New" w:cs="Courier New"/>
          <w:spacing w:val="29"/>
        </w:rPr>
        <w:t xml:space="preserve">  </w:t>
      </w:r>
      <w:r>
        <w:rPr>
          <w:b/>
          <w:bCs/>
          <w:spacing w:val="-8"/>
        </w:rPr>
        <w:t xml:space="preserve">中国 </w:t>
      </w:r>
      <w:r>
        <w:rPr>
          <w:spacing w:val="-8"/>
        </w:rPr>
        <w:t>：处于起步阶段</w:t>
      </w:r>
    </w:p>
    <w:p w14:paraId="12B15B82">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消费数据 </w:t>
      </w:r>
      <w:r>
        <w:rPr>
          <w:spacing w:val="-5"/>
        </w:rPr>
        <w:t>：</w:t>
      </w:r>
    </w:p>
    <w:p w14:paraId="352405B9">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 xml:space="preserve">全球占比 </w:t>
      </w:r>
      <w:r>
        <w:rPr>
          <w:spacing w:val="-4"/>
        </w:rPr>
        <w:t>：中国消费者购买全球50%</w:t>
      </w:r>
      <w:r>
        <w:rPr>
          <w:spacing w:val="-5"/>
        </w:rPr>
        <w:t>奢侈品</w:t>
      </w:r>
    </w:p>
    <w:p w14:paraId="6161B276">
      <w:pPr>
        <w:rPr>
          <w:rFonts w:ascii="Arial"/>
          <w:sz w:val="21"/>
        </w:rPr>
      </w:pPr>
    </w:p>
    <w:p w14:paraId="59B2FD04">
      <w:pPr>
        <w:pStyle w:val="2"/>
        <w:spacing w:before="95" w:line="183" w:lineRule="auto"/>
        <w:ind w:left="465"/>
      </w:pPr>
      <w:r>
        <w:rPr>
          <w:rFonts w:ascii="Courier New" w:hAnsi="Courier New" w:eastAsia="Courier New" w:cs="Courier New"/>
          <w:spacing w:val="-8"/>
        </w:rPr>
        <w:t>o</w:t>
      </w:r>
      <w:r>
        <w:rPr>
          <w:rFonts w:ascii="Courier New" w:hAnsi="Courier New" w:eastAsia="Courier New" w:cs="Courier New"/>
          <w:spacing w:val="29"/>
        </w:rPr>
        <w:t xml:space="preserve">  </w:t>
      </w:r>
      <w:r>
        <w:rPr>
          <w:b/>
          <w:bCs/>
          <w:spacing w:val="-8"/>
        </w:rPr>
        <w:t xml:space="preserve">年消费额 </w:t>
      </w:r>
      <w:r>
        <w:rPr>
          <w:spacing w:val="-8"/>
        </w:rPr>
        <w:t>：1200亿</w:t>
      </w:r>
    </w:p>
    <w:p w14:paraId="0C7A4422">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价格特征 </w:t>
      </w:r>
      <w:r>
        <w:rPr>
          <w:spacing w:val="-5"/>
        </w:rPr>
        <w:t>：</w:t>
      </w:r>
    </w:p>
    <w:p w14:paraId="37B13B09">
      <w:pPr>
        <w:spacing w:line="201" w:lineRule="auto"/>
        <w:sectPr>
          <w:headerReference r:id="rId115" w:type="default"/>
          <w:pgSz w:w="11906" w:h="16839"/>
          <w:pgMar w:top="1728" w:right="1785" w:bottom="400" w:left="1785" w:header="1452" w:footer="0" w:gutter="0"/>
          <w:cols w:space="720" w:num="1"/>
        </w:sectPr>
      </w:pPr>
    </w:p>
    <w:p w14:paraId="511577B3">
      <w:pPr>
        <w:spacing w:line="287" w:lineRule="auto"/>
        <w:rPr>
          <w:rFonts w:ascii="Arial"/>
          <w:sz w:val="21"/>
        </w:rPr>
      </w:pPr>
    </w:p>
    <w:p w14:paraId="24426E37">
      <w:pPr>
        <w:spacing w:line="287" w:lineRule="auto"/>
        <w:rPr>
          <w:rFonts w:ascii="Arial"/>
          <w:sz w:val="21"/>
        </w:rPr>
      </w:pPr>
    </w:p>
    <w:p w14:paraId="1E8389B5">
      <w:pPr>
        <w:spacing w:line="287" w:lineRule="auto"/>
        <w:rPr>
          <w:rFonts w:ascii="Arial"/>
          <w:sz w:val="21"/>
        </w:rPr>
      </w:pPr>
    </w:p>
    <w:p w14:paraId="5DD4D515">
      <w:pPr>
        <w:spacing w:line="288" w:lineRule="auto"/>
        <w:rPr>
          <w:rFonts w:ascii="Arial"/>
          <w:sz w:val="21"/>
        </w:rPr>
      </w:pPr>
    </w:p>
    <w:p w14:paraId="7CB7765C">
      <w:pPr>
        <w:pStyle w:val="2"/>
        <w:spacing w:before="95" w:line="184" w:lineRule="auto"/>
        <w:ind w:left="465"/>
      </w:pPr>
      <w:r>
        <w:rPr>
          <w:rFonts w:ascii="Courier New" w:hAnsi="Courier New" w:eastAsia="Courier New" w:cs="Courier New"/>
          <w:spacing w:val="-6"/>
        </w:rPr>
        <w:t>o</w:t>
      </w:r>
      <w:r>
        <w:rPr>
          <w:rFonts w:ascii="Courier New" w:hAnsi="Courier New" w:eastAsia="Courier New" w:cs="Courier New"/>
          <w:spacing w:val="27"/>
        </w:rPr>
        <w:t xml:space="preserve">  </w:t>
      </w:r>
      <w:r>
        <w:rPr>
          <w:b/>
          <w:bCs/>
          <w:spacing w:val="-6"/>
        </w:rPr>
        <w:t xml:space="preserve">购买倾向 </w:t>
      </w:r>
      <w:r>
        <w:rPr>
          <w:spacing w:val="-6"/>
        </w:rPr>
        <w:t>：追求高价稀缺性</w:t>
      </w:r>
    </w:p>
    <w:p w14:paraId="798A4F5D">
      <w:pPr>
        <w:rPr>
          <w:rFonts w:ascii="Arial"/>
          <w:sz w:val="21"/>
        </w:rPr>
      </w:pPr>
    </w:p>
    <w:p w14:paraId="22F090CB">
      <w:pPr>
        <w:pStyle w:val="2"/>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26"/>
        </w:rPr>
        <w:t xml:space="preserve">  </w:t>
      </w:r>
      <w:r>
        <w:rPr>
          <w:b/>
          <w:bCs/>
          <w:spacing w:val="-6"/>
        </w:rPr>
        <w:t xml:space="preserve">生产倾向 </w:t>
      </w:r>
      <w:r>
        <w:rPr>
          <w:spacing w:val="-6"/>
        </w:rPr>
        <w:t>：低成本制造优势</w:t>
      </w:r>
    </w:p>
    <w:p w14:paraId="0BF2D016">
      <w:pPr>
        <w:spacing w:line="438" w:lineRule="auto"/>
        <w:rPr>
          <w:rFonts w:ascii="Arial"/>
          <w:sz w:val="21"/>
        </w:rPr>
      </w:pPr>
    </w:p>
    <w:p w14:paraId="7F07305D">
      <w:pPr>
        <w:pStyle w:val="2"/>
        <w:spacing w:before="95" w:line="183" w:lineRule="auto"/>
        <w:ind w:left="20"/>
        <w:outlineLvl w:val="0"/>
        <w:rPr>
          <w:rFonts w:hint="eastAsia" w:ascii="Arial" w:hAnsi="Arial" w:eastAsia="微软雅黑" w:cs="Arial"/>
          <w:sz w:val="16"/>
          <w:szCs w:val="16"/>
          <w:lang w:eastAsia="zh-CN"/>
        </w:rPr>
      </w:pPr>
      <w:r>
        <w:rPr>
          <w:b/>
          <w:bCs/>
          <w:spacing w:val="9"/>
        </w:rPr>
        <w:t xml:space="preserve">三、奢侈品沉淀 </w:t>
      </w:r>
    </w:p>
    <w:p w14:paraId="101336E4">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市场规模 </w:t>
      </w:r>
      <w:r>
        <w:rPr>
          <w:spacing w:val="-4"/>
        </w:rPr>
        <w:t>：2020年中国奢侈品存量达</w:t>
      </w:r>
      <w:r>
        <w:rPr>
          <w:b/>
          <w:bCs/>
          <w:spacing w:val="-4"/>
        </w:rPr>
        <w:t>1万亿</w:t>
      </w:r>
    </w:p>
    <w:p w14:paraId="3303413E">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核心问题 </w:t>
      </w:r>
      <w:r>
        <w:rPr>
          <w:spacing w:val="-5"/>
        </w:rPr>
        <w:t>：</w:t>
      </w:r>
    </w:p>
    <w:p w14:paraId="3A7529A3">
      <w:pPr>
        <w:pStyle w:val="2"/>
        <w:spacing w:before="279" w:line="226" w:lineRule="auto"/>
        <w:ind w:left="465"/>
      </w:pPr>
      <w:r>
        <w:rPr>
          <w:rFonts w:ascii="Courier New" w:hAnsi="Courier New" w:eastAsia="Courier New" w:cs="Courier New"/>
          <w:spacing w:val="-7"/>
        </w:rPr>
        <w:t>o</w:t>
      </w:r>
      <w:r>
        <w:rPr>
          <w:rFonts w:ascii="Courier New" w:hAnsi="Courier New" w:eastAsia="Courier New" w:cs="Courier New"/>
          <w:spacing w:val="24"/>
        </w:rPr>
        <w:t xml:space="preserve">  </w:t>
      </w:r>
      <w:r>
        <w:rPr>
          <w:b/>
          <w:bCs/>
          <w:spacing w:val="-7"/>
        </w:rPr>
        <w:t xml:space="preserve">流转率 </w:t>
      </w:r>
      <w:r>
        <w:rPr>
          <w:spacing w:val="-7"/>
        </w:rPr>
        <w:t>：仅3%-5%</w:t>
      </w:r>
    </w:p>
    <w:p w14:paraId="596C9027">
      <w:pPr>
        <w:pStyle w:val="2"/>
        <w:spacing w:before="310" w:line="183" w:lineRule="auto"/>
        <w:ind w:left="465"/>
      </w:pPr>
      <w:r>
        <w:rPr>
          <w:rFonts w:ascii="Courier New" w:hAnsi="Courier New" w:eastAsia="Courier New" w:cs="Courier New"/>
          <w:spacing w:val="-5"/>
        </w:rPr>
        <w:t>o</w:t>
      </w:r>
      <w:r>
        <w:rPr>
          <w:rFonts w:ascii="Courier New" w:hAnsi="Courier New" w:eastAsia="Courier New" w:cs="Courier New"/>
          <w:spacing w:val="23"/>
        </w:rPr>
        <w:t xml:space="preserve">  </w:t>
      </w:r>
      <w:r>
        <w:rPr>
          <w:b/>
          <w:bCs/>
          <w:spacing w:val="-5"/>
        </w:rPr>
        <w:t xml:space="preserve">行业逻辑 </w:t>
      </w:r>
      <w:r>
        <w:rPr>
          <w:spacing w:val="-5"/>
        </w:rPr>
        <w:t>：</w:t>
      </w:r>
      <w:r>
        <w:rPr>
          <w:b/>
          <w:bCs/>
          <w:spacing w:val="-5"/>
        </w:rPr>
        <w:t>流转率决定商业机会</w:t>
      </w:r>
    </w:p>
    <w:p w14:paraId="76FDF6FC">
      <w:pPr>
        <w:pStyle w:val="2"/>
        <w:spacing w:before="324" w:line="196"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潜在空间 </w:t>
      </w:r>
      <w:r>
        <w:rPr>
          <w:spacing w:val="-3"/>
        </w:rPr>
        <w:t>：若30%（3000亿）箱包用于租售，市场容量显著</w:t>
      </w:r>
    </w:p>
    <w:p w14:paraId="46F64385">
      <w:pPr>
        <w:spacing w:line="430" w:lineRule="auto"/>
        <w:rPr>
          <w:rFonts w:ascii="Arial"/>
          <w:sz w:val="21"/>
        </w:rPr>
      </w:pPr>
    </w:p>
    <w:p w14:paraId="1050D195">
      <w:pPr>
        <w:pStyle w:val="2"/>
        <w:spacing w:before="95" w:line="183" w:lineRule="auto"/>
        <w:ind w:left="27"/>
        <w:outlineLvl w:val="0"/>
        <w:rPr>
          <w:rFonts w:hint="eastAsia" w:ascii="Arial" w:hAnsi="Arial" w:eastAsia="微软雅黑" w:cs="Arial"/>
          <w:sz w:val="16"/>
          <w:szCs w:val="16"/>
          <w:lang w:eastAsia="zh-CN"/>
        </w:rPr>
      </w:pPr>
      <w:r>
        <w:rPr>
          <w:b/>
          <w:bCs/>
          <w:spacing w:val="8"/>
        </w:rPr>
        <w:t xml:space="preserve">四、年轻消费者 </w:t>
      </w:r>
    </w:p>
    <w:p w14:paraId="0D3A7EB8">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核心客群 </w:t>
      </w:r>
      <w:r>
        <w:rPr>
          <w:spacing w:val="-5"/>
        </w:rPr>
        <w:t>：年轻女性为奢侈品箱包租赁主力</w:t>
      </w:r>
    </w:p>
    <w:p w14:paraId="391BEBF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消费特征 </w:t>
      </w:r>
      <w:r>
        <w:rPr>
          <w:spacing w:val="-5"/>
        </w:rPr>
        <w:t>：追求高性价比与灵活性</w:t>
      </w:r>
    </w:p>
    <w:p w14:paraId="5F7CEE91">
      <w:pPr>
        <w:spacing w:line="423" w:lineRule="auto"/>
        <w:rPr>
          <w:rFonts w:ascii="Arial"/>
          <w:sz w:val="21"/>
        </w:rPr>
      </w:pPr>
    </w:p>
    <w:p w14:paraId="1FAA653D">
      <w:pPr>
        <w:pStyle w:val="2"/>
        <w:spacing w:before="95" w:line="183" w:lineRule="auto"/>
        <w:ind w:left="18"/>
        <w:outlineLvl w:val="0"/>
        <w:rPr>
          <w:rFonts w:hint="eastAsia" w:ascii="Arial" w:hAnsi="Arial" w:eastAsia="微软雅黑" w:cs="Arial"/>
          <w:sz w:val="16"/>
          <w:szCs w:val="16"/>
          <w:lang w:eastAsia="zh-CN"/>
        </w:rPr>
      </w:pPr>
      <w:r>
        <w:rPr>
          <w:b/>
          <w:bCs/>
          <w:spacing w:val="9"/>
        </w:rPr>
        <w:t xml:space="preserve">五、评价消费者 </w:t>
      </w:r>
    </w:p>
    <w:p w14:paraId="279E38FE">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三大消费群体 </w:t>
      </w:r>
      <w:r>
        <w:rPr>
          <w:spacing w:val="-4"/>
        </w:rPr>
        <w:t>：</w:t>
      </w:r>
    </w:p>
    <w:p w14:paraId="3E0AE5EC">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b/>
          <w:bCs/>
          <w:spacing w:val="-2"/>
        </w:rPr>
        <w:t>年轻消费者</w:t>
      </w:r>
      <w:r>
        <w:rPr>
          <w:b/>
          <w:bCs/>
          <w:spacing w:val="18"/>
        </w:rPr>
        <w:t xml:space="preserve"> </w:t>
      </w:r>
      <w:r>
        <w:rPr>
          <w:b/>
          <w:bCs/>
          <w:spacing w:val="-2"/>
        </w:rPr>
        <w:t>-  小城市消费者</w:t>
      </w:r>
      <w:r>
        <w:rPr>
          <w:b/>
          <w:bCs/>
          <w:spacing w:val="16"/>
        </w:rPr>
        <w:t xml:space="preserve"> </w:t>
      </w:r>
      <w:r>
        <w:rPr>
          <w:b/>
          <w:bCs/>
          <w:spacing w:val="-2"/>
        </w:rPr>
        <w:t>-  价格敏感型消费者</w:t>
      </w:r>
    </w:p>
    <w:p w14:paraId="630D2E0A">
      <w:pPr>
        <w:pStyle w:val="2"/>
        <w:spacing w:before="324" w:line="196"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市场定位 </w:t>
      </w:r>
      <w:r>
        <w:rPr>
          <w:spacing w:val="-2"/>
        </w:rPr>
        <w:t>：降低奢侈品使用门槛（“旧时王谢堂前燕，飞入寻常百姓家”）</w:t>
      </w:r>
    </w:p>
    <w:p w14:paraId="3129D7BF">
      <w:pPr>
        <w:spacing w:line="428" w:lineRule="auto"/>
        <w:rPr>
          <w:rFonts w:ascii="Arial"/>
          <w:sz w:val="21"/>
        </w:rPr>
      </w:pPr>
    </w:p>
    <w:p w14:paraId="1A8E6E57">
      <w:pPr>
        <w:pStyle w:val="2"/>
        <w:spacing w:before="95" w:line="184" w:lineRule="auto"/>
        <w:ind w:left="17"/>
        <w:outlineLvl w:val="0"/>
        <w:rPr>
          <w:rFonts w:hint="eastAsia" w:ascii="Arial" w:hAnsi="Arial" w:eastAsia="微软雅黑" w:cs="Arial"/>
          <w:sz w:val="16"/>
          <w:szCs w:val="16"/>
          <w:lang w:eastAsia="zh-CN"/>
        </w:rPr>
      </w:pPr>
      <w:r>
        <w:rPr>
          <w:b/>
          <w:bCs/>
          <w:spacing w:val="7"/>
        </w:rPr>
        <w:t xml:space="preserve">六、奢侈品租赁消费趋势 </w:t>
      </w:r>
    </w:p>
    <w:p w14:paraId="5581BC67">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三大趋势 </w:t>
      </w:r>
      <w:r>
        <w:rPr>
          <w:spacing w:val="-6"/>
        </w:rPr>
        <w:t>：</w:t>
      </w:r>
    </w:p>
    <w:p w14:paraId="142409B0">
      <w:pPr>
        <w:pStyle w:val="2"/>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31"/>
        </w:rPr>
        <w:t xml:space="preserve">  </w:t>
      </w:r>
      <w:r>
        <w:rPr>
          <w:b/>
          <w:bCs/>
          <w:spacing w:val="-3"/>
        </w:rPr>
        <w:t>品类日常化</w:t>
      </w:r>
      <w:r>
        <w:rPr>
          <w:b/>
          <w:bCs/>
          <w:spacing w:val="18"/>
        </w:rPr>
        <w:t xml:space="preserve"> </w:t>
      </w:r>
      <w:r>
        <w:rPr>
          <w:b/>
          <w:bCs/>
          <w:spacing w:val="-3"/>
        </w:rPr>
        <w:t>-  品牌小众化</w:t>
      </w:r>
      <w:r>
        <w:rPr>
          <w:b/>
          <w:bCs/>
          <w:spacing w:val="16"/>
          <w:w w:val="101"/>
        </w:rPr>
        <w:t xml:space="preserve"> </w:t>
      </w:r>
      <w:r>
        <w:rPr>
          <w:b/>
          <w:bCs/>
          <w:spacing w:val="-3"/>
        </w:rPr>
        <w:t>-  消费常态化</w:t>
      </w:r>
    </w:p>
    <w:p w14:paraId="1D5E934C">
      <w:pPr>
        <w:spacing w:line="439" w:lineRule="auto"/>
        <w:rPr>
          <w:rFonts w:ascii="Arial"/>
          <w:sz w:val="21"/>
        </w:rPr>
      </w:pPr>
    </w:p>
    <w:p w14:paraId="2C3DF777">
      <w:pPr>
        <w:pStyle w:val="2"/>
        <w:spacing w:before="95" w:line="183" w:lineRule="auto"/>
        <w:ind w:left="18"/>
        <w:outlineLvl w:val="0"/>
        <w:rPr>
          <w:rFonts w:hint="eastAsia" w:ascii="Arial" w:hAnsi="Arial" w:eastAsia="微软雅黑" w:cs="Arial"/>
          <w:sz w:val="16"/>
          <w:szCs w:val="16"/>
          <w:lang w:eastAsia="zh-CN"/>
        </w:rPr>
      </w:pPr>
      <w:r>
        <w:rPr>
          <w:b/>
          <w:bCs/>
          <w:spacing w:val="7"/>
        </w:rPr>
        <w:t xml:space="preserve">七、选品能力和供应能力 </w:t>
      </w:r>
    </w:p>
    <w:p w14:paraId="166EF7CD">
      <w:pPr>
        <w:pStyle w:val="2"/>
        <w:spacing w:before="324"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团队优势 </w:t>
      </w:r>
      <w:r>
        <w:rPr>
          <w:spacing w:val="-6"/>
        </w:rPr>
        <w:t>：</w:t>
      </w:r>
    </w:p>
    <w:p w14:paraId="112C1CE6">
      <w:pPr>
        <w:spacing w:line="200" w:lineRule="auto"/>
        <w:sectPr>
          <w:headerReference r:id="rId116" w:type="default"/>
          <w:pgSz w:w="11906" w:h="16839"/>
          <w:pgMar w:top="400" w:right="1785" w:bottom="400" w:left="1785" w:header="0" w:footer="0" w:gutter="0"/>
          <w:cols w:space="720" w:num="1"/>
        </w:sectPr>
      </w:pPr>
    </w:p>
    <w:p w14:paraId="4194D34D">
      <w:pPr>
        <w:spacing w:line="287" w:lineRule="auto"/>
        <w:rPr>
          <w:rFonts w:ascii="Arial"/>
          <w:sz w:val="21"/>
        </w:rPr>
      </w:pPr>
    </w:p>
    <w:p w14:paraId="725064EC">
      <w:pPr>
        <w:spacing w:line="287" w:lineRule="auto"/>
        <w:rPr>
          <w:rFonts w:ascii="Arial"/>
          <w:sz w:val="21"/>
        </w:rPr>
      </w:pPr>
    </w:p>
    <w:p w14:paraId="6412FFB3">
      <w:pPr>
        <w:spacing w:line="287" w:lineRule="auto"/>
        <w:rPr>
          <w:rFonts w:ascii="Arial"/>
          <w:sz w:val="21"/>
        </w:rPr>
      </w:pPr>
    </w:p>
    <w:p w14:paraId="7CA2315F">
      <w:pPr>
        <w:spacing w:line="288" w:lineRule="auto"/>
        <w:rPr>
          <w:rFonts w:ascii="Arial"/>
          <w:sz w:val="21"/>
        </w:rPr>
      </w:pPr>
    </w:p>
    <w:p w14:paraId="363EC5B3">
      <w:pPr>
        <w:pStyle w:val="2"/>
        <w:spacing w:before="95" w:line="184"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复合背景 </w:t>
      </w:r>
      <w:r>
        <w:rPr>
          <w:spacing w:val="-4"/>
        </w:rPr>
        <w:t>：奢侈品行业、供应链、市场运营经验</w:t>
      </w:r>
    </w:p>
    <w:p w14:paraId="62696606">
      <w:pPr>
        <w:rPr>
          <w:rFonts w:ascii="Arial"/>
          <w:sz w:val="21"/>
        </w:rPr>
      </w:pPr>
    </w:p>
    <w:p w14:paraId="687B505B">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核心能力 </w:t>
      </w:r>
      <w:r>
        <w:rPr>
          <w:spacing w:val="-4"/>
        </w:rPr>
        <w:t>：</w:t>
      </w:r>
    </w:p>
    <w:p w14:paraId="67A96165">
      <w:pPr>
        <w:pStyle w:val="2"/>
        <w:spacing w:before="324" w:line="201" w:lineRule="auto"/>
        <w:ind w:left="91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选品与供应</w:t>
      </w:r>
    </w:p>
    <w:p w14:paraId="1B2F377B">
      <w:pPr>
        <w:pStyle w:val="2"/>
        <w:spacing w:before="307" w:line="196" w:lineRule="auto"/>
        <w:ind w:left="912"/>
      </w:pPr>
      <w:r>
        <w:rPr>
          <w:rFonts w:ascii="Wingdings" w:hAnsi="Wingdings" w:eastAsia="Wingdings" w:cs="Wingdings"/>
        </w:rPr>
        <w:t>l</w:t>
      </w:r>
      <w:r>
        <w:rPr>
          <w:rFonts w:ascii="Wingdings" w:hAnsi="Wingdings" w:eastAsia="Wingdings" w:cs="Wingdings"/>
          <w:spacing w:val="57"/>
        </w:rPr>
        <w:t xml:space="preserve"> </w:t>
      </w:r>
      <w:r>
        <w:rPr>
          <w:b/>
          <w:bCs/>
        </w:rPr>
        <w:t>鉴定技术</w:t>
      </w:r>
      <w:r>
        <w:t>（真伪鉴别）</w:t>
      </w:r>
    </w:p>
    <w:p w14:paraId="65C305A9">
      <w:pPr>
        <w:pStyle w:val="2"/>
        <w:spacing w:before="316" w:line="200" w:lineRule="auto"/>
        <w:ind w:left="32"/>
      </w:pPr>
      <w:r>
        <w:rPr>
          <w:rFonts w:ascii="Wingdings" w:hAnsi="Wingdings" w:eastAsia="Wingdings" w:cs="Wingdings"/>
          <w:spacing w:val="-6"/>
        </w:rPr>
        <w:t>l</w:t>
      </w:r>
      <w:r>
        <w:rPr>
          <w:rFonts w:ascii="Wingdings" w:hAnsi="Wingdings" w:eastAsia="Wingdings" w:cs="Wingdings"/>
          <w:spacing w:val="70"/>
        </w:rPr>
        <w:t xml:space="preserve"> </w:t>
      </w:r>
      <w:r>
        <w:rPr>
          <w:b/>
          <w:bCs/>
          <w:spacing w:val="-6"/>
        </w:rPr>
        <w:t xml:space="preserve">业务闭环 </w:t>
      </w:r>
      <w:r>
        <w:rPr>
          <w:spacing w:val="-6"/>
        </w:rPr>
        <w:t>：租赁→清洗→鉴定→</w:t>
      </w:r>
      <w:r>
        <w:rPr>
          <w:spacing w:val="-49"/>
        </w:rPr>
        <w:t xml:space="preserve"> </w:t>
      </w:r>
      <w:r>
        <w:rPr>
          <w:spacing w:val="-6"/>
        </w:rPr>
        <w:t>回收</w:t>
      </w:r>
    </w:p>
    <w:p w14:paraId="21F6EB53">
      <w:pPr>
        <w:spacing w:line="423" w:lineRule="auto"/>
        <w:rPr>
          <w:rFonts w:ascii="Arial"/>
          <w:sz w:val="21"/>
        </w:rPr>
      </w:pPr>
    </w:p>
    <w:p w14:paraId="7FFBBA1D">
      <w:pPr>
        <w:pStyle w:val="2"/>
        <w:spacing w:before="95" w:line="183" w:lineRule="auto"/>
        <w:ind w:left="14"/>
        <w:outlineLvl w:val="0"/>
        <w:rPr>
          <w:rFonts w:hint="eastAsia" w:ascii="Arial" w:hAnsi="Arial" w:eastAsia="微软雅黑" w:cs="Arial"/>
          <w:sz w:val="16"/>
          <w:szCs w:val="16"/>
          <w:lang w:eastAsia="zh-CN"/>
        </w:rPr>
      </w:pPr>
      <w:r>
        <w:rPr>
          <w:b/>
          <w:bCs/>
          <w:spacing w:val="8"/>
        </w:rPr>
        <w:t xml:space="preserve">八、商业模式转变 </w:t>
      </w:r>
    </w:p>
    <w:p w14:paraId="047DEF94">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10"/>
        <w:gridCol w:w="3164"/>
        <w:gridCol w:w="3416"/>
      </w:tblGrid>
      <w:tr w14:paraId="7126B8B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710" w:type="dxa"/>
            <w:vAlign w:val="top"/>
          </w:tcPr>
          <w:p w14:paraId="4CE02047">
            <w:pPr>
              <w:pStyle w:val="6"/>
              <w:spacing w:before="91" w:line="177" w:lineRule="auto"/>
              <w:ind w:left="102"/>
            </w:pPr>
            <w:r>
              <w:rPr>
                <w:b/>
                <w:bCs/>
                <w:spacing w:val="-1"/>
              </w:rPr>
              <w:t>模式类型</w:t>
            </w:r>
          </w:p>
        </w:tc>
        <w:tc>
          <w:tcPr>
            <w:tcW w:w="3164" w:type="dxa"/>
            <w:vAlign w:val="top"/>
          </w:tcPr>
          <w:p w14:paraId="1C8229AA">
            <w:pPr>
              <w:pStyle w:val="6"/>
              <w:spacing w:before="90" w:line="178" w:lineRule="auto"/>
              <w:ind w:left="103"/>
            </w:pPr>
            <w:r>
              <w:rPr>
                <w:b/>
                <w:bCs/>
                <w:spacing w:val="-2"/>
              </w:rPr>
              <w:t>卖方痛点</w:t>
            </w:r>
          </w:p>
        </w:tc>
        <w:tc>
          <w:tcPr>
            <w:tcW w:w="3416" w:type="dxa"/>
            <w:vAlign w:val="top"/>
          </w:tcPr>
          <w:p w14:paraId="639C5914">
            <w:pPr>
              <w:pStyle w:val="6"/>
              <w:spacing w:before="90" w:line="178" w:lineRule="auto"/>
              <w:ind w:left="108"/>
            </w:pPr>
            <w:r>
              <w:rPr>
                <w:b/>
                <w:bCs/>
                <w:spacing w:val="-2"/>
              </w:rPr>
              <w:t>买方痛点</w:t>
            </w:r>
          </w:p>
        </w:tc>
      </w:tr>
      <w:tr w14:paraId="569FCA3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710" w:type="dxa"/>
            <w:vAlign w:val="top"/>
          </w:tcPr>
          <w:p w14:paraId="6E276BA5">
            <w:pPr>
              <w:pStyle w:val="6"/>
              <w:spacing w:before="86" w:line="175" w:lineRule="auto"/>
              <w:ind w:left="103"/>
            </w:pPr>
            <w:r>
              <w:rPr>
                <w:b/>
                <w:bCs/>
                <w:spacing w:val="-1"/>
              </w:rPr>
              <w:t>不可持续模式</w:t>
            </w:r>
          </w:p>
        </w:tc>
        <w:tc>
          <w:tcPr>
            <w:tcW w:w="3164" w:type="dxa"/>
            <w:vAlign w:val="top"/>
          </w:tcPr>
          <w:p w14:paraId="0732363A">
            <w:pPr>
              <w:pStyle w:val="6"/>
              <w:spacing w:before="85" w:line="176" w:lineRule="auto"/>
              <w:ind w:left="102"/>
            </w:pPr>
            <w:r>
              <w:rPr>
                <w:spacing w:val="-1"/>
              </w:rPr>
              <w:t>市场容量有限，渠道建设难</w:t>
            </w:r>
          </w:p>
        </w:tc>
        <w:tc>
          <w:tcPr>
            <w:tcW w:w="3416" w:type="dxa"/>
            <w:vAlign w:val="top"/>
          </w:tcPr>
          <w:p w14:paraId="79EAD5AB">
            <w:pPr>
              <w:pStyle w:val="6"/>
              <w:spacing w:before="85" w:line="176" w:lineRule="auto"/>
              <w:ind w:left="106"/>
            </w:pPr>
            <w:r>
              <w:rPr>
                <w:spacing w:val="-1"/>
              </w:rPr>
              <w:t>高额购买成本，纯消费无收益</w:t>
            </w:r>
          </w:p>
        </w:tc>
      </w:tr>
      <w:tr w14:paraId="534650C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710" w:type="dxa"/>
            <w:vAlign w:val="top"/>
          </w:tcPr>
          <w:p w14:paraId="1CF71B19">
            <w:pPr>
              <w:pStyle w:val="6"/>
              <w:spacing w:before="93" w:line="176" w:lineRule="auto"/>
              <w:ind w:left="105"/>
            </w:pPr>
            <w:r>
              <w:rPr>
                <w:b/>
                <w:bCs/>
                <w:spacing w:val="-1"/>
              </w:rPr>
              <w:t>可持续模式</w:t>
            </w:r>
          </w:p>
        </w:tc>
        <w:tc>
          <w:tcPr>
            <w:tcW w:w="3164" w:type="dxa"/>
            <w:vAlign w:val="top"/>
          </w:tcPr>
          <w:p w14:paraId="22A41F46">
            <w:pPr>
              <w:pStyle w:val="6"/>
              <w:spacing w:before="91" w:line="177" w:lineRule="auto"/>
              <w:ind w:left="102"/>
            </w:pPr>
            <w:r>
              <w:rPr>
                <w:spacing w:val="-1"/>
              </w:rPr>
              <w:t>市场大且增速稳，佣金稳定</w:t>
            </w:r>
          </w:p>
        </w:tc>
        <w:tc>
          <w:tcPr>
            <w:tcW w:w="3416" w:type="dxa"/>
            <w:vAlign w:val="top"/>
          </w:tcPr>
          <w:p w14:paraId="59B6A465">
            <w:pPr>
              <w:pStyle w:val="6"/>
              <w:spacing w:before="93" w:line="176" w:lineRule="auto"/>
              <w:ind w:left="106"/>
            </w:pPr>
            <w:r>
              <w:rPr>
                <w:spacing w:val="-1"/>
              </w:rPr>
              <w:t>可租赁后购买，降低初始投入</w:t>
            </w:r>
          </w:p>
        </w:tc>
      </w:tr>
    </w:tbl>
    <w:p w14:paraId="3AB80441">
      <w:pPr>
        <w:spacing w:line="316" w:lineRule="auto"/>
        <w:rPr>
          <w:rFonts w:ascii="Arial"/>
          <w:sz w:val="21"/>
        </w:rPr>
      </w:pPr>
    </w:p>
    <w:p w14:paraId="388648FD">
      <w:pPr>
        <w:pStyle w:val="2"/>
        <w:spacing w:before="95" w:line="183" w:lineRule="auto"/>
        <w:ind w:left="16"/>
        <w:outlineLvl w:val="0"/>
        <w:rPr>
          <w:rFonts w:hint="eastAsia" w:ascii="Arial" w:hAnsi="Arial" w:eastAsia="微软雅黑" w:cs="Arial"/>
          <w:sz w:val="16"/>
          <w:szCs w:val="16"/>
          <w:lang w:eastAsia="zh-CN"/>
        </w:rPr>
      </w:pPr>
      <w:r>
        <w:rPr>
          <w:b/>
          <w:bCs/>
          <w:spacing w:val="8"/>
        </w:rPr>
        <w:t xml:space="preserve">九、买方市场情况 </w:t>
      </w:r>
    </w:p>
    <w:p w14:paraId="0ED6EB18">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买方逻辑 </w:t>
      </w:r>
      <w:r>
        <w:rPr>
          <w:spacing w:val="-5"/>
        </w:rPr>
        <w:t>：</w:t>
      </w:r>
    </w:p>
    <w:p w14:paraId="1301C7EC">
      <w:pPr>
        <w:pStyle w:val="2"/>
        <w:spacing w:before="321" w:line="183" w:lineRule="auto"/>
        <w:ind w:left="465"/>
      </w:pPr>
      <w:r>
        <w:rPr>
          <w:rFonts w:ascii="Courier New" w:hAnsi="Courier New" w:eastAsia="Courier New" w:cs="Courier New"/>
          <w:spacing w:val="-6"/>
        </w:rPr>
        <w:t>o</w:t>
      </w:r>
      <w:r>
        <w:rPr>
          <w:rFonts w:ascii="Courier New" w:hAnsi="Courier New" w:eastAsia="Courier New" w:cs="Courier New"/>
          <w:spacing w:val="23"/>
        </w:rPr>
        <w:t xml:space="preserve">  </w:t>
      </w:r>
      <w:r>
        <w:rPr>
          <w:b/>
          <w:bCs/>
          <w:spacing w:val="-6"/>
        </w:rPr>
        <w:t xml:space="preserve">短期 </w:t>
      </w:r>
      <w:r>
        <w:rPr>
          <w:spacing w:val="-6"/>
        </w:rPr>
        <w:t>：租赁降低使用成本</w:t>
      </w:r>
    </w:p>
    <w:p w14:paraId="5BC8602F">
      <w:pPr>
        <w:rPr>
          <w:rFonts w:ascii="Arial"/>
          <w:sz w:val="21"/>
        </w:rPr>
      </w:pPr>
    </w:p>
    <w:p w14:paraId="3DB6C8B3">
      <w:pPr>
        <w:pStyle w:val="2"/>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34"/>
        </w:rPr>
        <w:t xml:space="preserve">  </w:t>
      </w:r>
      <w:r>
        <w:rPr>
          <w:b/>
          <w:bCs/>
          <w:spacing w:val="-5"/>
        </w:rPr>
        <w:t xml:space="preserve">长期 </w:t>
      </w:r>
      <w:r>
        <w:rPr>
          <w:spacing w:val="-5"/>
        </w:rPr>
        <w:t>：通过金融方案（如贷款）转化为购买</w:t>
      </w:r>
    </w:p>
    <w:p w14:paraId="4906B0A6">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市场潜力 </w:t>
      </w:r>
      <w:r>
        <w:rPr>
          <w:spacing w:val="-5"/>
        </w:rPr>
        <w:t>：年轻群体未来消费升级需求</w:t>
      </w:r>
    </w:p>
    <w:p w14:paraId="3E8FDC03">
      <w:pPr>
        <w:spacing w:line="423" w:lineRule="auto"/>
        <w:rPr>
          <w:rFonts w:ascii="Arial"/>
          <w:sz w:val="21"/>
        </w:rPr>
      </w:pPr>
    </w:p>
    <w:p w14:paraId="790DCEF8">
      <w:pPr>
        <w:pStyle w:val="2"/>
        <w:spacing w:before="95" w:line="183" w:lineRule="auto"/>
        <w:ind w:left="20"/>
        <w:outlineLvl w:val="0"/>
        <w:rPr>
          <w:rFonts w:hint="eastAsia" w:ascii="Arial" w:hAnsi="Arial" w:eastAsia="微软雅黑" w:cs="Arial"/>
          <w:sz w:val="16"/>
          <w:szCs w:val="16"/>
          <w:lang w:eastAsia="zh-CN"/>
        </w:rPr>
      </w:pPr>
      <w:r>
        <w:rPr>
          <w:b/>
          <w:bCs/>
          <w:spacing w:val="8"/>
        </w:rPr>
        <w:t xml:space="preserve">十、未来发展趋势 </w:t>
      </w:r>
    </w:p>
    <w:p w14:paraId="2602B032">
      <w:pPr>
        <w:pStyle w:val="2"/>
        <w:spacing w:before="324"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团队背景 </w:t>
      </w:r>
      <w:r>
        <w:rPr>
          <w:spacing w:val="-6"/>
        </w:rPr>
        <w:t>：</w:t>
      </w:r>
    </w:p>
    <w:p w14:paraId="6023C81E">
      <w:pPr>
        <w:pStyle w:val="2"/>
        <w:spacing w:before="318" w:line="184" w:lineRule="auto"/>
        <w:ind w:left="465"/>
      </w:pPr>
      <w:r>
        <w:rPr>
          <w:rFonts w:ascii="Courier New" w:hAnsi="Courier New" w:eastAsia="Courier New" w:cs="Courier New"/>
          <w:spacing w:val="-6"/>
        </w:rPr>
        <w:t>o</w:t>
      </w:r>
      <w:r>
        <w:rPr>
          <w:rFonts w:ascii="Courier New" w:hAnsi="Courier New" w:eastAsia="Courier New" w:cs="Courier New"/>
          <w:spacing w:val="27"/>
        </w:rPr>
        <w:t xml:space="preserve">  </w:t>
      </w:r>
      <w:r>
        <w:rPr>
          <w:b/>
          <w:bCs/>
          <w:spacing w:val="-6"/>
        </w:rPr>
        <w:t xml:space="preserve">CEO </w:t>
      </w:r>
      <w:r>
        <w:rPr>
          <w:spacing w:val="-6"/>
        </w:rPr>
        <w:t>：阿里系+资本方经验</w:t>
      </w:r>
    </w:p>
    <w:p w14:paraId="352DB3F7">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成员 </w:t>
      </w:r>
      <w:r>
        <w:rPr>
          <w:spacing w:val="-4"/>
        </w:rPr>
        <w:t>：奢侈品运营、鉴定专家、B2B业务背景</w:t>
      </w:r>
    </w:p>
    <w:p w14:paraId="32CA29A8">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战略方向 </w:t>
      </w:r>
      <w:r>
        <w:rPr>
          <w:spacing w:val="-6"/>
        </w:rPr>
        <w:t>：</w:t>
      </w:r>
    </w:p>
    <w:p w14:paraId="48085080">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消费信用贷</w:t>
      </w:r>
      <w:r>
        <w:t>（贷款买包）</w:t>
      </w:r>
    </w:p>
    <w:p w14:paraId="2816345B">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b/>
          <w:bCs/>
          <w:spacing w:val="-4"/>
        </w:rPr>
        <w:t xml:space="preserve">轻资产创业建议 </w:t>
      </w:r>
      <w:r>
        <w:rPr>
          <w:spacing w:val="-4"/>
        </w:rPr>
        <w:t>：优先参与成熟团队而非独立创业</w:t>
      </w:r>
    </w:p>
    <w:p w14:paraId="59F8BE02">
      <w:pPr>
        <w:spacing w:line="184" w:lineRule="auto"/>
        <w:sectPr>
          <w:pgSz w:w="11906" w:h="16839"/>
          <w:pgMar w:top="400" w:right="1785" w:bottom="400" w:left="1785" w:header="0" w:footer="0" w:gutter="0"/>
          <w:cols w:space="720" w:num="1"/>
        </w:sectPr>
      </w:pPr>
    </w:p>
    <w:p w14:paraId="5123A190">
      <w:pPr>
        <w:spacing w:line="287" w:lineRule="auto"/>
        <w:rPr>
          <w:rFonts w:ascii="Arial"/>
          <w:sz w:val="21"/>
        </w:rPr>
      </w:pPr>
    </w:p>
    <w:p w14:paraId="161C44B2">
      <w:pPr>
        <w:spacing w:line="287" w:lineRule="auto"/>
        <w:rPr>
          <w:rFonts w:ascii="Arial"/>
          <w:sz w:val="21"/>
        </w:rPr>
      </w:pPr>
    </w:p>
    <w:p w14:paraId="12BFF5C4">
      <w:pPr>
        <w:spacing w:line="287" w:lineRule="auto"/>
        <w:rPr>
          <w:rFonts w:ascii="Arial"/>
          <w:sz w:val="21"/>
        </w:rPr>
      </w:pPr>
    </w:p>
    <w:p w14:paraId="58324DB8">
      <w:pPr>
        <w:spacing w:line="288" w:lineRule="auto"/>
        <w:rPr>
          <w:rFonts w:ascii="Arial"/>
          <w:sz w:val="21"/>
        </w:rPr>
      </w:pPr>
    </w:p>
    <w:p w14:paraId="7632E779">
      <w:pPr>
        <w:pStyle w:val="2"/>
        <w:spacing w:before="95" w:line="184" w:lineRule="auto"/>
        <w:ind w:left="20"/>
        <w:outlineLvl w:val="0"/>
        <w:rPr>
          <w:rFonts w:hint="eastAsia" w:ascii="Arial" w:hAnsi="Arial" w:eastAsia="微软雅黑" w:cs="Arial"/>
          <w:sz w:val="16"/>
          <w:szCs w:val="16"/>
          <w:lang w:eastAsia="zh-CN"/>
        </w:rPr>
      </w:pPr>
      <w:r>
        <w:rPr>
          <w:b/>
          <w:bCs/>
          <w:spacing w:val="7"/>
        </w:rPr>
        <w:t xml:space="preserve">十一、租赁平台挑战 </w:t>
      </w:r>
    </w:p>
    <w:p w14:paraId="538B5478">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核心挑战 </w:t>
      </w:r>
      <w:r>
        <w:rPr>
          <w:spacing w:val="-5"/>
        </w:rPr>
        <w:t>：</w:t>
      </w:r>
    </w:p>
    <w:p w14:paraId="2A41C56B">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b/>
          <w:bCs/>
          <w:spacing w:val="-2"/>
        </w:rPr>
        <w:t>消费者心理突破</w:t>
      </w:r>
    </w:p>
    <w:p w14:paraId="2A7E8280">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b/>
          <w:bCs/>
          <w:spacing w:val="-2"/>
        </w:rPr>
        <w:t>清洗与回收流程标准化</w:t>
      </w:r>
    </w:p>
    <w:p w14:paraId="18CB2B1D">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盈利转型 </w:t>
      </w:r>
      <w:r>
        <w:rPr>
          <w:spacing w:val="-5"/>
        </w:rPr>
        <w:t>：</w:t>
      </w:r>
    </w:p>
    <w:p w14:paraId="6054FDE8">
      <w:pPr>
        <w:pStyle w:val="2"/>
        <w:spacing w:before="319" w:line="183" w:lineRule="auto"/>
        <w:ind w:left="465"/>
      </w:pPr>
      <w:r>
        <w:rPr>
          <w:rFonts w:ascii="Courier New" w:hAnsi="Courier New" w:eastAsia="Courier New" w:cs="Courier New"/>
          <w:spacing w:val="-8"/>
        </w:rPr>
        <w:t>o</w:t>
      </w:r>
      <w:r>
        <w:rPr>
          <w:rFonts w:ascii="Courier New" w:hAnsi="Courier New" w:eastAsia="Courier New" w:cs="Courier New"/>
          <w:spacing w:val="26"/>
        </w:rPr>
        <w:t xml:space="preserve">  </w:t>
      </w:r>
      <w:r>
        <w:rPr>
          <w:b/>
          <w:bCs/>
          <w:spacing w:val="-8"/>
        </w:rPr>
        <w:t xml:space="preserve">现阶段 </w:t>
      </w:r>
      <w:r>
        <w:rPr>
          <w:spacing w:val="-8"/>
        </w:rPr>
        <w:t>：租赁为主</w:t>
      </w:r>
    </w:p>
    <w:p w14:paraId="0A1559C8">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5"/>
        </w:rPr>
        <w:t xml:space="preserve">  </w:t>
      </w:r>
      <w:r>
        <w:rPr>
          <w:b/>
          <w:bCs/>
          <w:spacing w:val="-4"/>
        </w:rPr>
        <w:t xml:space="preserve">未来 </w:t>
      </w:r>
      <w:r>
        <w:rPr>
          <w:spacing w:val="-4"/>
        </w:rPr>
        <w:t>：通过金融服务（如贷款卖包）实现高利润</w:t>
      </w:r>
    </w:p>
    <w:p w14:paraId="21FCB63C">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行业类比 </w:t>
      </w:r>
      <w:r>
        <w:rPr>
          <w:spacing w:val="-5"/>
        </w:rPr>
        <w:t>：</w:t>
      </w:r>
    </w:p>
    <w:p w14:paraId="6BDB9E6B">
      <w:pPr>
        <w:pStyle w:val="2"/>
        <w:spacing w:before="320"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小米模式</w:t>
      </w:r>
      <w:r>
        <w:t>（高性价比）</w:t>
      </w:r>
    </w:p>
    <w:p w14:paraId="4B1C2297">
      <w:pPr>
        <w:rPr>
          <w:rFonts w:ascii="Arial"/>
          <w:sz w:val="21"/>
        </w:rPr>
      </w:pPr>
    </w:p>
    <w:p w14:paraId="7BF605DD">
      <w:pPr>
        <w:pStyle w:val="2"/>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瑞幸模式</w:t>
      </w:r>
      <w:r>
        <w:t>（快速扩张）</w:t>
      </w:r>
    </w:p>
    <w:p w14:paraId="25DC995F">
      <w:pPr>
        <w:spacing w:line="183" w:lineRule="auto"/>
        <w:sectPr>
          <w:pgSz w:w="11906" w:h="16839"/>
          <w:pgMar w:top="400" w:right="1785" w:bottom="400" w:left="1785" w:header="0" w:footer="0" w:gutter="0"/>
          <w:cols w:space="720" w:num="1"/>
        </w:sectPr>
      </w:pPr>
    </w:p>
    <w:p w14:paraId="25910156">
      <w:pPr>
        <w:spacing w:line="339" w:lineRule="auto"/>
        <w:rPr>
          <w:rFonts w:ascii="Arial"/>
          <w:sz w:val="21"/>
        </w:rPr>
      </w:pPr>
    </w:p>
    <w:p w14:paraId="7D8D6C25">
      <w:pPr>
        <w:pStyle w:val="2"/>
        <w:spacing w:before="94" w:line="183" w:lineRule="auto"/>
        <w:ind w:left="20"/>
        <w:outlineLvl w:val="0"/>
      </w:pPr>
      <w:r>
        <w:rPr>
          <w:b/>
          <w:bCs/>
          <w:spacing w:val="-2"/>
        </w:rPr>
        <w:t>一、获客文化</w:t>
      </w:r>
    </w:p>
    <w:p w14:paraId="67C5D9DE">
      <w:pPr>
        <w:spacing w:line="377" w:lineRule="auto"/>
        <w:rPr>
          <w:rFonts w:ascii="Arial"/>
          <w:sz w:val="21"/>
        </w:rPr>
      </w:pPr>
    </w:p>
    <w:p w14:paraId="6C05545B">
      <w:pPr>
        <w:spacing w:before="46" w:line="209" w:lineRule="auto"/>
        <w:ind w:left="21"/>
        <w:outlineLvl w:val="0"/>
        <w:rPr>
          <w:rFonts w:hint="eastAsia" w:ascii="Arial" w:hAnsi="Arial" w:eastAsia="宋体" w:cs="Arial"/>
          <w:sz w:val="16"/>
          <w:szCs w:val="16"/>
          <w:lang w:eastAsia="zh-CN"/>
        </w:rPr>
      </w:pPr>
    </w:p>
    <w:p w14:paraId="0E1FED49">
      <w:pPr>
        <w:spacing w:line="243" w:lineRule="auto"/>
        <w:rPr>
          <w:rFonts w:ascii="Arial"/>
          <w:sz w:val="21"/>
        </w:rPr>
      </w:pPr>
    </w:p>
    <w:p w14:paraId="012FE52F">
      <w:pPr>
        <w:pStyle w:val="2"/>
        <w:spacing w:before="154" w:line="183" w:lineRule="auto"/>
        <w:ind w:left="41"/>
        <w:outlineLvl w:val="1"/>
        <w:rPr>
          <w:sz w:val="36"/>
          <w:szCs w:val="36"/>
        </w:rPr>
      </w:pPr>
      <w:r>
        <w:rPr>
          <w:b/>
          <w:bCs/>
          <w:spacing w:val="-2"/>
          <w:sz w:val="36"/>
          <w:szCs w:val="36"/>
        </w:rPr>
        <w:t>- 范冰冰投资的猫咪生意企业</w:t>
      </w:r>
    </w:p>
    <w:p w14:paraId="4D48C0EC">
      <w:pPr>
        <w:pStyle w:val="2"/>
        <w:spacing w:before="215" w:line="404" w:lineRule="auto"/>
        <w:ind w:left="16" w:right="186"/>
        <w:jc w:val="both"/>
      </w:pPr>
      <w:r>
        <w:t>该企业专注于猫咪相关产品，拥有16个SKU，初期月销售额达500万元。范</w:t>
      </w:r>
      <w:r>
        <w:rPr>
          <w:spacing w:val="-1"/>
        </w:rPr>
        <w:t>冰冰参与</w:t>
      </w:r>
      <w:r>
        <w:t>投资后，企业获得昆仑资本等机构的融资，后续完成6000万元人民币的B</w:t>
      </w:r>
      <w:r>
        <w:rPr>
          <w:spacing w:val="-1"/>
        </w:rPr>
        <w:t>轮融资，投资方包括清流资本和昆仲资本。企业主营业</w:t>
      </w:r>
      <w:r>
        <w:rPr>
          <w:spacing w:val="-2"/>
        </w:rPr>
        <w:t>务涵盖猫碗等宠物用品销售。</w:t>
      </w:r>
    </w:p>
    <w:p w14:paraId="15C6E803">
      <w:pPr>
        <w:pStyle w:val="2"/>
        <w:spacing w:before="103" w:line="183" w:lineRule="auto"/>
        <w:ind w:left="41"/>
        <w:outlineLvl w:val="1"/>
        <w:rPr>
          <w:sz w:val="36"/>
          <w:szCs w:val="36"/>
        </w:rPr>
      </w:pPr>
      <w:r>
        <w:rPr>
          <w:b/>
          <w:bCs/>
          <w:spacing w:val="-5"/>
          <w:sz w:val="36"/>
          <w:szCs w:val="36"/>
        </w:rPr>
        <w:t>- 宠物市场</w:t>
      </w:r>
    </w:p>
    <w:p w14:paraId="55275511">
      <w:pPr>
        <w:spacing w:line="289" w:lineRule="auto"/>
        <w:rPr>
          <w:rFonts w:ascii="Arial"/>
          <w:sz w:val="21"/>
        </w:rPr>
      </w:pPr>
    </w:p>
    <w:p w14:paraId="69D8DBEA">
      <w:pPr>
        <w:spacing w:before="46" w:line="209" w:lineRule="auto"/>
        <w:ind w:left="21"/>
        <w:outlineLvl w:val="1"/>
        <w:rPr>
          <w:rFonts w:hint="eastAsia" w:ascii="Arial" w:hAnsi="Arial" w:eastAsia="宋体" w:cs="Arial"/>
          <w:sz w:val="16"/>
          <w:szCs w:val="16"/>
          <w:lang w:eastAsia="zh-CN"/>
        </w:rPr>
      </w:pPr>
    </w:p>
    <w:p w14:paraId="6681A324">
      <w:pPr>
        <w:pStyle w:val="2"/>
        <w:spacing w:before="294" w:line="183" w:lineRule="auto"/>
        <w:ind w:left="15"/>
      </w:pPr>
      <w:r>
        <w:rPr>
          <w:b/>
          <w:bCs/>
          <w:spacing w:val="-2"/>
        </w:rPr>
        <w:t xml:space="preserve">宠物市场规模 </w:t>
      </w:r>
      <w:r>
        <w:rPr>
          <w:spacing w:val="-2"/>
        </w:rPr>
        <w:t>：</w:t>
      </w:r>
    </w:p>
    <w:p w14:paraId="66689DDD">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81"/>
        </w:rPr>
        <w:t xml:space="preserve"> </w:t>
      </w:r>
      <w:r>
        <w:rPr>
          <w:spacing w:val="-2"/>
        </w:rPr>
        <w:t>2017年市场规模为1340亿元，2020年增长至1885亿元，呈现显著扩张趋势。</w:t>
      </w:r>
    </w:p>
    <w:p w14:paraId="66961441">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9"/>
        </w:rPr>
        <w:t xml:space="preserve"> </w:t>
      </w:r>
      <w:r>
        <w:rPr>
          <w:b/>
          <w:bCs/>
          <w:spacing w:val="-4"/>
        </w:rPr>
        <w:t xml:space="preserve">市场特点 </w:t>
      </w:r>
      <w:r>
        <w:rPr>
          <w:spacing w:val="-4"/>
        </w:rPr>
        <w:t>：宠物消费产业链庞大，但猫咪专属产品供给不足，高颜值产品稀缺。</w:t>
      </w:r>
    </w:p>
    <w:p w14:paraId="5691E111">
      <w:pPr>
        <w:pStyle w:val="2"/>
        <w:spacing w:before="310" w:line="395" w:lineRule="auto"/>
        <w:ind w:left="468" w:right="180" w:hanging="436"/>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经营策略 </w:t>
      </w:r>
      <w:r>
        <w:rPr>
          <w:spacing w:val="-2"/>
        </w:rPr>
        <w:t>：建议专注单一品类（猫或狗</w:t>
      </w:r>
      <w:r>
        <w:t>），</w:t>
      </w:r>
      <w:r>
        <w:rPr>
          <w:spacing w:val="-3"/>
        </w:rPr>
        <w:t>避免同时涉足两类宠物市场，以强化</w:t>
      </w:r>
      <w:r>
        <w:rPr>
          <w:spacing w:val="-8"/>
        </w:rPr>
        <w:t>品牌辨识度。</w:t>
      </w:r>
    </w:p>
    <w:p w14:paraId="2A851B37">
      <w:pPr>
        <w:pStyle w:val="2"/>
        <w:spacing w:before="153" w:line="183" w:lineRule="auto"/>
        <w:ind w:left="41"/>
        <w:outlineLvl w:val="1"/>
        <w:rPr>
          <w:sz w:val="36"/>
          <w:szCs w:val="36"/>
        </w:rPr>
      </w:pPr>
      <w:r>
        <w:rPr>
          <w:b/>
          <w:bCs/>
          <w:spacing w:val="-3"/>
          <w:sz w:val="36"/>
          <w:szCs w:val="36"/>
        </w:rPr>
        <w:t>- 批大胆企业的商业模式</w:t>
      </w:r>
    </w:p>
    <w:p w14:paraId="32104F90">
      <w:pPr>
        <w:spacing w:line="289" w:lineRule="auto"/>
        <w:rPr>
          <w:rFonts w:ascii="Arial"/>
          <w:sz w:val="21"/>
        </w:rPr>
      </w:pPr>
    </w:p>
    <w:p w14:paraId="59CDB882">
      <w:pPr>
        <w:spacing w:before="46" w:line="209" w:lineRule="auto"/>
        <w:ind w:left="21"/>
        <w:outlineLvl w:val="1"/>
        <w:rPr>
          <w:rFonts w:hint="eastAsia" w:ascii="Arial" w:hAnsi="Arial" w:eastAsia="宋体" w:cs="Arial"/>
          <w:sz w:val="16"/>
          <w:szCs w:val="16"/>
          <w:lang w:eastAsia="zh-CN"/>
        </w:rPr>
      </w:pPr>
    </w:p>
    <w:p w14:paraId="30ACADEA">
      <w:pPr>
        <w:pStyle w:val="2"/>
        <w:spacing w:before="292" w:line="184" w:lineRule="auto"/>
        <w:ind w:left="16"/>
      </w:pPr>
      <w:r>
        <w:t>该企业以猫咪市场为切入点，聚焦年轻女性消费群体，商业模式具有以下优势：</w:t>
      </w:r>
    </w:p>
    <w:p w14:paraId="4DAC868A">
      <w:pPr>
        <w:spacing w:before="169" w:line="209"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23"/>
          <w:w w:val="101"/>
          <w:sz w:val="22"/>
          <w:szCs w:val="22"/>
        </w:rPr>
        <w:t xml:space="preserve"> </w:t>
      </w:r>
      <w:r>
        <w:rPr>
          <w:rFonts w:ascii="等线" w:hAnsi="等线" w:eastAsia="等线" w:cs="等线"/>
          <w:spacing w:val="-5"/>
          <w:sz w:val="22"/>
          <w:szCs w:val="22"/>
        </w:rPr>
        <w:t>吸引明星网红</w:t>
      </w:r>
    </w:p>
    <w:p w14:paraId="1A9AB149">
      <w:pPr>
        <w:spacing w:before="95" w:line="181" w:lineRule="auto"/>
        <w:ind w:left="21"/>
        <w:rPr>
          <w:rFonts w:hint="eastAsia" w:ascii="Calibri" w:hAnsi="Calibri" w:eastAsia="宋体" w:cs="Calibri"/>
          <w:sz w:val="22"/>
          <w:szCs w:val="22"/>
          <w:lang w:eastAsia="zh-CN"/>
        </w:rPr>
      </w:pPr>
    </w:p>
    <w:p w14:paraId="723102E6">
      <w:pPr>
        <w:pStyle w:val="2"/>
        <w:spacing w:before="233" w:line="184" w:lineRule="auto"/>
        <w:ind w:left="16"/>
      </w:pPr>
      <w:r>
        <w:rPr>
          <w:spacing w:val="-1"/>
        </w:rPr>
        <w:t>通过明星（如范冰冰、韩寒）及网红效应提升品牌影响力，瞄</w:t>
      </w:r>
      <w:r>
        <w:rPr>
          <w:spacing w:val="-2"/>
        </w:rPr>
        <w:t>准高消费潜力人群。</w:t>
      </w:r>
    </w:p>
    <w:p w14:paraId="495FD7AA">
      <w:pPr>
        <w:spacing w:before="167" w:line="210"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后端销售优势</w:t>
      </w:r>
    </w:p>
    <w:p w14:paraId="3B4B50FE">
      <w:pPr>
        <w:spacing w:before="95" w:line="181" w:lineRule="auto"/>
        <w:ind w:left="21"/>
        <w:rPr>
          <w:rFonts w:hint="eastAsia" w:ascii="Calibri" w:hAnsi="Calibri" w:eastAsia="宋体" w:cs="Calibri"/>
          <w:sz w:val="22"/>
          <w:szCs w:val="22"/>
          <w:lang w:eastAsia="zh-CN"/>
        </w:rPr>
      </w:pPr>
    </w:p>
    <w:p w14:paraId="6062277F">
      <w:pPr>
        <w:pStyle w:val="2"/>
        <w:spacing w:before="223" w:line="200" w:lineRule="auto"/>
        <w:ind w:left="32"/>
      </w:pPr>
      <w:r>
        <w:rPr>
          <w:rFonts w:ascii="Wingdings" w:hAnsi="Wingdings" w:eastAsia="Wingdings" w:cs="Wingdings"/>
          <w:spacing w:val="-3"/>
        </w:rPr>
        <w:t>l</w:t>
      </w:r>
      <w:r>
        <w:rPr>
          <w:rFonts w:ascii="Wingdings" w:hAnsi="Wingdings" w:eastAsia="Wingdings" w:cs="Wingdings"/>
          <w:spacing w:val="88"/>
        </w:rPr>
        <w:t xml:space="preserve"> </w:t>
      </w:r>
      <w:r>
        <w:rPr>
          <w:spacing w:val="-3"/>
        </w:rPr>
        <w:t>团队具备产品设计与销售双重能力，创始人曾为豆瓣华东销售冠军。</w:t>
      </w:r>
    </w:p>
    <w:p w14:paraId="070BBEDA">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3"/>
        </w:rPr>
        <w:t xml:space="preserve"> </w:t>
      </w:r>
      <w:r>
        <w:rPr>
          <w:spacing w:val="-3"/>
        </w:rPr>
        <w:t>供应链总监拥有宠物用品行业经验，保障后端运营效率。</w:t>
      </w:r>
    </w:p>
    <w:p w14:paraId="1DA767D9">
      <w:pPr>
        <w:spacing w:line="200" w:lineRule="auto"/>
        <w:sectPr>
          <w:headerReference r:id="rId117" w:type="default"/>
          <w:pgSz w:w="11906" w:h="16839"/>
          <w:pgMar w:top="1728" w:right="1785" w:bottom="400" w:left="1785" w:header="1452" w:footer="0" w:gutter="0"/>
          <w:cols w:space="720" w:num="1"/>
        </w:sectPr>
      </w:pPr>
    </w:p>
    <w:p w14:paraId="3809A1B0">
      <w:pPr>
        <w:spacing w:line="251" w:lineRule="auto"/>
        <w:rPr>
          <w:rFonts w:ascii="Arial"/>
          <w:sz w:val="21"/>
        </w:rPr>
      </w:pPr>
    </w:p>
    <w:p w14:paraId="1056F5A8">
      <w:pPr>
        <w:spacing w:line="251" w:lineRule="auto"/>
        <w:rPr>
          <w:rFonts w:ascii="Arial"/>
          <w:sz w:val="21"/>
        </w:rPr>
      </w:pPr>
    </w:p>
    <w:p w14:paraId="5780F3C9">
      <w:pPr>
        <w:spacing w:line="251" w:lineRule="auto"/>
        <w:rPr>
          <w:rFonts w:ascii="Arial"/>
          <w:sz w:val="21"/>
        </w:rPr>
      </w:pPr>
    </w:p>
    <w:p w14:paraId="2604D62C">
      <w:pPr>
        <w:spacing w:line="252" w:lineRule="auto"/>
        <w:rPr>
          <w:rFonts w:ascii="Arial"/>
          <w:sz w:val="21"/>
        </w:rPr>
      </w:pPr>
    </w:p>
    <w:p w14:paraId="3CDBD4A6">
      <w:pPr>
        <w:spacing w:before="75" w:line="208" w:lineRule="auto"/>
        <w:ind w:left="25"/>
        <w:rPr>
          <w:rFonts w:ascii="等线" w:hAnsi="等线" w:eastAsia="等线" w:cs="等线"/>
          <w:sz w:val="22"/>
          <w:szCs w:val="22"/>
        </w:rPr>
      </w:pPr>
      <w:r>
        <w:rPr>
          <w:rFonts w:ascii="Calibri" w:hAnsi="Calibri" w:eastAsia="Calibri" w:cs="Calibri"/>
          <w:spacing w:val="-3"/>
          <w:sz w:val="22"/>
          <w:szCs w:val="22"/>
        </w:rPr>
        <w:t xml:space="preserve">3) </w:t>
      </w:r>
      <w:r>
        <w:rPr>
          <w:rFonts w:ascii="等线" w:hAnsi="等线" w:eastAsia="等线" w:cs="等线"/>
          <w:spacing w:val="-3"/>
          <w:sz w:val="22"/>
          <w:szCs w:val="22"/>
        </w:rPr>
        <w:t>行业经验重要性</w:t>
      </w:r>
    </w:p>
    <w:p w14:paraId="4AACCD33">
      <w:pPr>
        <w:spacing w:before="94" w:line="181" w:lineRule="auto"/>
        <w:ind w:left="21"/>
        <w:rPr>
          <w:rFonts w:hint="eastAsia" w:ascii="Calibri" w:hAnsi="Calibri" w:eastAsia="宋体" w:cs="Calibri"/>
          <w:sz w:val="22"/>
          <w:szCs w:val="22"/>
          <w:lang w:eastAsia="zh-CN"/>
        </w:rPr>
      </w:pPr>
    </w:p>
    <w:p w14:paraId="3ED01581">
      <w:pPr>
        <w:pStyle w:val="2"/>
        <w:spacing w:before="233" w:line="343" w:lineRule="auto"/>
        <w:ind w:left="17" w:right="402" w:hanging="1"/>
      </w:pPr>
      <w:r>
        <w:rPr>
          <w:b/>
          <w:bCs/>
          <w:spacing w:val="-2"/>
        </w:rPr>
        <w:t xml:space="preserve">行业经验是创业成功的关键因素 </w:t>
      </w:r>
      <w:r>
        <w:rPr>
          <w:spacing w:val="-2"/>
        </w:rPr>
        <w:t>，跨行业投资者若缺乏专业团队支持，失败概率较</w:t>
      </w:r>
      <w:r>
        <w:rPr>
          <w:spacing w:val="-12"/>
        </w:rPr>
        <w:t>高。</w:t>
      </w:r>
    </w:p>
    <w:p w14:paraId="1B8A6008">
      <w:pPr>
        <w:spacing w:before="1" w:line="210" w:lineRule="auto"/>
        <w:ind w:left="19"/>
        <w:rPr>
          <w:rFonts w:ascii="等线" w:hAnsi="等线" w:eastAsia="等线" w:cs="等线"/>
          <w:sz w:val="22"/>
          <w:szCs w:val="22"/>
        </w:rPr>
      </w:pPr>
      <w:r>
        <w:rPr>
          <w:rFonts w:ascii="Calibri" w:hAnsi="Calibri" w:eastAsia="Calibri" w:cs="Calibri"/>
          <w:spacing w:val="-1"/>
          <w:sz w:val="22"/>
          <w:szCs w:val="22"/>
        </w:rPr>
        <w:t xml:space="preserve">4) </w:t>
      </w:r>
      <w:r>
        <w:rPr>
          <w:rFonts w:ascii="等线" w:hAnsi="等线" w:eastAsia="等线" w:cs="等线"/>
          <w:spacing w:val="-1"/>
          <w:sz w:val="22"/>
          <w:szCs w:val="22"/>
        </w:rPr>
        <w:t>定位策略</w:t>
      </w:r>
    </w:p>
    <w:p w14:paraId="56AA9598">
      <w:pPr>
        <w:spacing w:before="94" w:line="181" w:lineRule="auto"/>
        <w:ind w:left="21"/>
        <w:rPr>
          <w:rFonts w:hint="eastAsia" w:ascii="Calibri" w:hAnsi="Calibri" w:eastAsia="宋体" w:cs="Calibri"/>
          <w:sz w:val="22"/>
          <w:szCs w:val="22"/>
          <w:lang w:eastAsia="zh-CN"/>
        </w:rPr>
      </w:pPr>
    </w:p>
    <w:p w14:paraId="3B5B3B96">
      <w:pPr>
        <w:spacing w:before="65" w:line="277" w:lineRule="auto"/>
        <w:ind w:left="21" w:right="7136"/>
        <w:rPr>
          <w:rFonts w:hint="eastAsia" w:ascii="Calibri" w:hAnsi="Calibri" w:eastAsia="等线" w:cs="Calibri"/>
          <w:sz w:val="22"/>
          <w:szCs w:val="22"/>
          <w:lang w:eastAsia="zh-CN"/>
        </w:rPr>
      </w:pPr>
      <w:r>
        <w:rPr>
          <w:rFonts w:ascii="Calibri" w:hAnsi="Calibri" w:eastAsia="Calibri" w:cs="Calibri"/>
          <w:spacing w:val="-12"/>
          <w:sz w:val="22"/>
          <w:szCs w:val="22"/>
        </w:rPr>
        <w:t>-</w:t>
      </w:r>
      <w:r>
        <w:rPr>
          <w:rFonts w:ascii="Calibri" w:hAnsi="Calibri" w:eastAsia="Calibri" w:cs="Calibri"/>
          <w:spacing w:val="30"/>
          <w:sz w:val="22"/>
          <w:szCs w:val="22"/>
        </w:rPr>
        <w:t xml:space="preserve"> </w:t>
      </w:r>
      <w:r>
        <w:rPr>
          <w:rFonts w:ascii="等线" w:hAnsi="等线" w:eastAsia="等线" w:cs="等线"/>
          <w:spacing w:val="-12"/>
          <w:sz w:val="22"/>
          <w:szCs w:val="22"/>
        </w:rPr>
        <w:t>品牌影响力</w:t>
      </w:r>
    </w:p>
    <w:p w14:paraId="470C8DFD">
      <w:pPr>
        <w:pStyle w:val="2"/>
        <w:spacing w:before="139" w:line="344" w:lineRule="auto"/>
        <w:ind w:left="35" w:right="400" w:hanging="19"/>
      </w:pPr>
      <w:r>
        <w:t>通过媒体曝光及电梯广告强化品牌认知，填补国内宠物市场“有品类无品</w:t>
      </w:r>
      <w:r>
        <w:rPr>
          <w:spacing w:val="-1"/>
        </w:rPr>
        <w:t>牌”的空</w:t>
      </w:r>
      <w:r>
        <w:rPr>
          <w:spacing w:val="-17"/>
        </w:rPr>
        <w:t>白。</w:t>
      </w:r>
    </w:p>
    <w:p w14:paraId="5D83D6F3">
      <w:pPr>
        <w:spacing w:before="2" w:line="244" w:lineRule="auto"/>
        <w:ind w:left="21" w:right="7102"/>
        <w:rPr>
          <w:rFonts w:hint="eastAsia" w:ascii="Calibri" w:hAnsi="Calibri" w:eastAsia="等线" w:cs="Calibri"/>
          <w:sz w:val="22"/>
          <w:szCs w:val="22"/>
          <w:lang w:eastAsia="zh-CN"/>
        </w:rPr>
      </w:pPr>
      <w:r>
        <w:rPr>
          <w:rFonts w:ascii="Calibri" w:hAnsi="Calibri" w:eastAsia="Calibri" w:cs="Calibri"/>
          <w:spacing w:val="-1"/>
          <w:sz w:val="22"/>
          <w:szCs w:val="22"/>
        </w:rPr>
        <w:t xml:space="preserve">- </w:t>
      </w:r>
      <w:r>
        <w:rPr>
          <w:rFonts w:ascii="等线" w:hAnsi="等线" w:eastAsia="等线" w:cs="等线"/>
          <w:spacing w:val="-1"/>
          <w:sz w:val="22"/>
          <w:szCs w:val="22"/>
        </w:rPr>
        <w:t>产品品类化</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3417"/>
        <w:gridCol w:w="2433"/>
        <w:gridCol w:w="2440"/>
      </w:tblGrid>
      <w:tr w14:paraId="621A34D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3417" w:type="dxa"/>
            <w:vAlign w:val="top"/>
          </w:tcPr>
          <w:p w14:paraId="5B49E9B5">
            <w:pPr>
              <w:pStyle w:val="6"/>
              <w:spacing w:before="90" w:line="178" w:lineRule="auto"/>
              <w:ind w:left="108"/>
            </w:pPr>
            <w:r>
              <w:rPr>
                <w:b/>
                <w:bCs/>
                <w:spacing w:val="-2"/>
              </w:rPr>
              <w:t>市场对比</w:t>
            </w:r>
          </w:p>
        </w:tc>
        <w:tc>
          <w:tcPr>
            <w:tcW w:w="2433" w:type="dxa"/>
            <w:vAlign w:val="top"/>
          </w:tcPr>
          <w:p w14:paraId="6CDDC8E2">
            <w:pPr>
              <w:pStyle w:val="6"/>
              <w:spacing w:before="90" w:line="178" w:lineRule="auto"/>
              <w:ind w:left="112"/>
            </w:pPr>
            <w:r>
              <w:rPr>
                <w:b/>
                <w:bCs/>
                <w:spacing w:val="-3"/>
              </w:rPr>
              <w:t>中国现状</w:t>
            </w:r>
          </w:p>
        </w:tc>
        <w:tc>
          <w:tcPr>
            <w:tcW w:w="2440" w:type="dxa"/>
            <w:vAlign w:val="top"/>
          </w:tcPr>
          <w:p w14:paraId="1B548328">
            <w:pPr>
              <w:pStyle w:val="6"/>
              <w:spacing w:before="90" w:line="178" w:lineRule="auto"/>
              <w:ind w:left="106"/>
            </w:pPr>
            <w:r>
              <w:rPr>
                <w:b/>
                <w:bCs/>
                <w:spacing w:val="-1"/>
              </w:rPr>
              <w:t>美国趋势</w:t>
            </w:r>
          </w:p>
        </w:tc>
      </w:tr>
      <w:tr w14:paraId="25617EE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3417" w:type="dxa"/>
            <w:vAlign w:val="top"/>
          </w:tcPr>
          <w:p w14:paraId="04F3FEAC">
            <w:pPr>
              <w:pStyle w:val="6"/>
              <w:spacing w:before="86" w:line="175" w:lineRule="auto"/>
              <w:ind w:left="105"/>
            </w:pPr>
            <w:r>
              <w:rPr>
                <w:b/>
                <w:bCs/>
                <w:spacing w:val="-1"/>
              </w:rPr>
              <w:t>主食消费占比</w:t>
            </w:r>
          </w:p>
        </w:tc>
        <w:tc>
          <w:tcPr>
            <w:tcW w:w="2433" w:type="dxa"/>
            <w:vAlign w:val="top"/>
          </w:tcPr>
          <w:p w14:paraId="1E8785A0">
            <w:pPr>
              <w:pStyle w:val="6"/>
              <w:spacing w:before="45" w:line="201" w:lineRule="auto"/>
              <w:ind w:left="110"/>
            </w:pPr>
            <w:r>
              <w:rPr>
                <w:spacing w:val="-4"/>
              </w:rPr>
              <w:t>80%</w:t>
            </w:r>
          </w:p>
        </w:tc>
        <w:tc>
          <w:tcPr>
            <w:tcW w:w="2440" w:type="dxa"/>
            <w:vAlign w:val="top"/>
          </w:tcPr>
          <w:p w14:paraId="2B227A7A">
            <w:pPr>
              <w:pStyle w:val="6"/>
              <w:spacing w:before="45" w:line="201" w:lineRule="auto"/>
              <w:ind w:left="115"/>
            </w:pPr>
            <w:r>
              <w:rPr>
                <w:spacing w:val="-4"/>
              </w:rPr>
              <w:t>20%</w:t>
            </w:r>
          </w:p>
        </w:tc>
      </w:tr>
      <w:tr w14:paraId="5304C45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3417" w:type="dxa"/>
            <w:vAlign w:val="top"/>
          </w:tcPr>
          <w:p w14:paraId="24518AF0">
            <w:pPr>
              <w:pStyle w:val="6"/>
              <w:spacing w:before="93" w:line="176" w:lineRule="auto"/>
              <w:ind w:left="103"/>
            </w:pPr>
            <w:r>
              <w:rPr>
                <w:b/>
                <w:bCs/>
                <w:spacing w:val="-1"/>
              </w:rPr>
              <w:t>零食消费占比</w:t>
            </w:r>
          </w:p>
        </w:tc>
        <w:tc>
          <w:tcPr>
            <w:tcW w:w="2433" w:type="dxa"/>
            <w:vAlign w:val="top"/>
          </w:tcPr>
          <w:p w14:paraId="2132B66D">
            <w:pPr>
              <w:pStyle w:val="6"/>
              <w:spacing w:before="52" w:line="202" w:lineRule="auto"/>
              <w:ind w:left="110"/>
            </w:pPr>
            <w:r>
              <w:rPr>
                <w:spacing w:val="-4"/>
              </w:rPr>
              <w:t>20%</w:t>
            </w:r>
          </w:p>
        </w:tc>
        <w:tc>
          <w:tcPr>
            <w:tcW w:w="2440" w:type="dxa"/>
            <w:vAlign w:val="top"/>
          </w:tcPr>
          <w:p w14:paraId="1BFE3C54">
            <w:pPr>
              <w:pStyle w:val="6"/>
              <w:spacing w:before="52" w:line="202" w:lineRule="auto"/>
              <w:ind w:left="115"/>
            </w:pPr>
            <w:r>
              <w:rPr>
                <w:spacing w:val="-4"/>
              </w:rPr>
              <w:t>80%</w:t>
            </w:r>
          </w:p>
        </w:tc>
      </w:tr>
    </w:tbl>
    <w:p w14:paraId="0B06E526">
      <w:pPr>
        <w:pStyle w:val="2"/>
        <w:spacing w:before="213" w:line="183" w:lineRule="auto"/>
        <w:ind w:left="16"/>
      </w:pPr>
      <w:r>
        <w:rPr>
          <w:b/>
          <w:bCs/>
          <w:spacing w:val="-5"/>
        </w:rPr>
        <w:t xml:space="preserve">趋势 </w:t>
      </w:r>
      <w:r>
        <w:rPr>
          <w:spacing w:val="-5"/>
        </w:rPr>
        <w:t>：宠物零食需求增长，主粮消费比重下降。</w:t>
      </w:r>
    </w:p>
    <w:p w14:paraId="7C0CB27D">
      <w:pPr>
        <w:spacing w:before="165" w:line="277" w:lineRule="auto"/>
        <w:ind w:left="21" w:right="7102"/>
        <w:rPr>
          <w:rFonts w:hint="eastAsia" w:ascii="Calibri" w:hAnsi="Calibri" w:eastAsia="等线" w:cs="Calibri"/>
          <w:sz w:val="22"/>
          <w:szCs w:val="22"/>
          <w:lang w:eastAsia="zh-CN"/>
        </w:rPr>
      </w:pPr>
      <w:r>
        <w:rPr>
          <w:rFonts w:ascii="Calibri" w:hAnsi="Calibri" w:eastAsia="Calibri" w:cs="Calibri"/>
          <w:spacing w:val="-3"/>
          <w:sz w:val="22"/>
          <w:szCs w:val="22"/>
        </w:rPr>
        <w:t>-</w:t>
      </w:r>
      <w:r>
        <w:rPr>
          <w:rFonts w:ascii="Calibri" w:hAnsi="Calibri" w:eastAsia="Calibri" w:cs="Calibri"/>
          <w:spacing w:val="10"/>
          <w:sz w:val="22"/>
          <w:szCs w:val="22"/>
        </w:rPr>
        <w:t xml:space="preserve"> </w:t>
      </w:r>
      <w:r>
        <w:rPr>
          <w:rFonts w:ascii="等线" w:hAnsi="等线" w:eastAsia="等线" w:cs="等线"/>
          <w:spacing w:val="-3"/>
          <w:sz w:val="22"/>
          <w:szCs w:val="22"/>
        </w:rPr>
        <w:t>设计专业化</w:t>
      </w:r>
    </w:p>
    <w:p w14:paraId="479DE822">
      <w:pPr>
        <w:pStyle w:val="2"/>
        <w:spacing w:before="140" w:line="184" w:lineRule="auto"/>
        <w:ind w:left="16"/>
      </w:pPr>
      <w:r>
        <w:rPr>
          <w:spacing w:val="-2"/>
        </w:rPr>
        <w:t>产品设计注重美学与功能性结合，对标美国成熟市场的产品标准。</w:t>
      </w:r>
    </w:p>
    <w:p w14:paraId="6851E464">
      <w:pPr>
        <w:spacing w:before="168" w:line="276" w:lineRule="auto"/>
        <w:ind w:left="21" w:right="7102"/>
        <w:rPr>
          <w:rFonts w:hint="eastAsia" w:ascii="Calibri" w:hAnsi="Calibri" w:eastAsia="等线" w:cs="Calibri"/>
          <w:sz w:val="22"/>
          <w:szCs w:val="22"/>
          <w:lang w:eastAsia="zh-CN"/>
        </w:rPr>
      </w:pPr>
      <w:r>
        <w:rPr>
          <w:rFonts w:ascii="Calibri" w:hAnsi="Calibri" w:eastAsia="Calibri" w:cs="Calibri"/>
          <w:spacing w:val="-4"/>
          <w:sz w:val="22"/>
          <w:szCs w:val="22"/>
        </w:rPr>
        <w:t>-</w:t>
      </w:r>
      <w:r>
        <w:rPr>
          <w:rFonts w:ascii="Calibri" w:hAnsi="Calibri" w:eastAsia="Calibri" w:cs="Calibri"/>
          <w:spacing w:val="16"/>
          <w:sz w:val="22"/>
          <w:szCs w:val="22"/>
        </w:rPr>
        <w:t xml:space="preserve"> </w:t>
      </w:r>
      <w:r>
        <w:rPr>
          <w:rFonts w:ascii="等线" w:hAnsi="等线" w:eastAsia="等线" w:cs="等线"/>
          <w:spacing w:val="-4"/>
          <w:sz w:val="22"/>
          <w:szCs w:val="22"/>
        </w:rPr>
        <w:t>渠道多元化</w:t>
      </w:r>
    </w:p>
    <w:p w14:paraId="413334AC">
      <w:pPr>
        <w:pStyle w:val="2"/>
        <w:spacing w:before="140" w:line="407" w:lineRule="auto"/>
        <w:ind w:left="14" w:right="400"/>
      </w:pPr>
      <w:r>
        <w:t>整合海外品牌资源与传统渠道，依托团队销售经验与客情关系，降低新市场开</w:t>
      </w:r>
      <w:r>
        <w:rPr>
          <w:spacing w:val="-1"/>
        </w:rPr>
        <w:t>拓难</w:t>
      </w:r>
      <w:r>
        <w:rPr>
          <w:spacing w:val="-11"/>
        </w:rPr>
        <w:t>度。</w:t>
      </w:r>
    </w:p>
    <w:p w14:paraId="435A998A">
      <w:pPr>
        <w:spacing w:line="407" w:lineRule="auto"/>
        <w:sectPr>
          <w:headerReference r:id="rId118" w:type="default"/>
          <w:pgSz w:w="11906" w:h="16839"/>
          <w:pgMar w:top="400" w:right="1785" w:bottom="400" w:left="1785" w:header="0" w:footer="0" w:gutter="0"/>
          <w:cols w:space="720" w:num="1"/>
        </w:sectPr>
      </w:pPr>
    </w:p>
    <w:p w14:paraId="30C524D6">
      <w:pPr>
        <w:spacing w:line="339" w:lineRule="auto"/>
        <w:rPr>
          <w:rFonts w:ascii="Arial"/>
          <w:sz w:val="21"/>
        </w:rPr>
      </w:pPr>
    </w:p>
    <w:p w14:paraId="60FFAF33">
      <w:pPr>
        <w:pStyle w:val="2"/>
        <w:spacing w:before="94" w:line="183" w:lineRule="auto"/>
        <w:ind w:left="20"/>
        <w:outlineLvl w:val="0"/>
        <w:rPr>
          <w:rFonts w:hint="eastAsia" w:ascii="Arial" w:hAnsi="Arial" w:eastAsia="微软雅黑" w:cs="Arial"/>
          <w:sz w:val="16"/>
          <w:szCs w:val="16"/>
          <w:lang w:eastAsia="zh-CN"/>
        </w:rPr>
      </w:pPr>
      <w:r>
        <w:rPr>
          <w:b/>
          <w:bCs/>
          <w:spacing w:val="5"/>
        </w:rPr>
        <w:t xml:space="preserve">一、纯线上卖卫生巾并获得融资 </w:t>
      </w:r>
    </w:p>
    <w:p w14:paraId="3D13BBDF">
      <w:pPr>
        <w:spacing w:line="241" w:lineRule="auto"/>
        <w:rPr>
          <w:rFonts w:ascii="Arial"/>
          <w:sz w:val="21"/>
        </w:rPr>
      </w:pPr>
    </w:p>
    <w:p w14:paraId="10479E9D">
      <w:pPr>
        <w:pStyle w:val="2"/>
        <w:spacing w:before="155" w:line="229" w:lineRule="auto"/>
        <w:ind w:left="47"/>
        <w:outlineLvl w:val="1"/>
        <w:rPr>
          <w:sz w:val="36"/>
          <w:szCs w:val="36"/>
        </w:rPr>
      </w:pPr>
      <w:r>
        <w:rPr>
          <w:b/>
          <w:bCs/>
          <w:spacing w:val="-5"/>
          <w:sz w:val="36"/>
          <w:szCs w:val="36"/>
        </w:rPr>
        <w:t>1.美泽项目介绍</w:t>
      </w:r>
    </w:p>
    <w:p w14:paraId="10CB7ADA">
      <w:pPr>
        <w:pStyle w:val="2"/>
        <w:spacing w:before="161" w:line="196"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企业名称 </w:t>
      </w:r>
      <w:r>
        <w:rPr>
          <w:spacing w:val="-5"/>
        </w:rPr>
        <w:t>：哈利妹特（美泽）</w:t>
      </w:r>
    </w:p>
    <w:p w14:paraId="20CDF5E9">
      <w:pPr>
        <w:pStyle w:val="2"/>
        <w:spacing w:before="317" w:line="199" w:lineRule="auto"/>
        <w:ind w:left="32"/>
      </w:pPr>
      <w:r>
        <w:rPr>
          <w:rFonts w:ascii="Wingdings" w:hAnsi="Wingdings" w:eastAsia="Wingdings" w:cs="Wingdings"/>
          <w:spacing w:val="-8"/>
        </w:rPr>
        <w:t>l</w:t>
      </w:r>
      <w:r>
        <w:rPr>
          <w:rFonts w:ascii="Wingdings" w:hAnsi="Wingdings" w:eastAsia="Wingdings" w:cs="Wingdings"/>
          <w:spacing w:val="61"/>
        </w:rPr>
        <w:t xml:space="preserve"> </w:t>
      </w:r>
      <w:r>
        <w:rPr>
          <w:b/>
          <w:bCs/>
          <w:spacing w:val="-8"/>
        </w:rPr>
        <w:t xml:space="preserve">主营业务 </w:t>
      </w:r>
      <w:r>
        <w:rPr>
          <w:spacing w:val="-8"/>
        </w:rPr>
        <w:t>：卫生巾创业项目</w:t>
      </w:r>
    </w:p>
    <w:p w14:paraId="0D8C6373">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70"/>
        </w:rPr>
        <w:t xml:space="preserve"> </w:t>
      </w:r>
      <w:r>
        <w:rPr>
          <w:b/>
          <w:bCs/>
          <w:spacing w:val="-6"/>
        </w:rPr>
        <w:t xml:space="preserve">原材料来源 </w:t>
      </w:r>
      <w:r>
        <w:rPr>
          <w:spacing w:val="-6"/>
        </w:rPr>
        <w:t>：日本医用级双书礼联制</w:t>
      </w:r>
    </w:p>
    <w:p w14:paraId="7ABFE53F">
      <w:pPr>
        <w:pStyle w:val="2"/>
        <w:spacing w:before="309" w:line="200" w:lineRule="auto"/>
        <w:ind w:left="32"/>
      </w:pPr>
      <w:r>
        <w:rPr>
          <w:rFonts w:ascii="Wingdings" w:hAnsi="Wingdings" w:eastAsia="Wingdings" w:cs="Wingdings"/>
          <w:spacing w:val="-9"/>
        </w:rPr>
        <w:t>l</w:t>
      </w:r>
      <w:r>
        <w:rPr>
          <w:rFonts w:ascii="Wingdings" w:hAnsi="Wingdings" w:eastAsia="Wingdings" w:cs="Wingdings"/>
          <w:spacing w:val="68"/>
        </w:rPr>
        <w:t xml:space="preserve"> </w:t>
      </w:r>
      <w:r>
        <w:rPr>
          <w:b/>
          <w:bCs/>
          <w:spacing w:val="-9"/>
        </w:rPr>
        <w:t xml:space="preserve">成本特点 </w:t>
      </w:r>
      <w:r>
        <w:rPr>
          <w:spacing w:val="-9"/>
        </w:rPr>
        <w:t>：比同行高</w:t>
      </w:r>
      <w:r>
        <w:rPr>
          <w:spacing w:val="21"/>
        </w:rPr>
        <w:t xml:space="preserve"> </w:t>
      </w:r>
      <w:r>
        <w:rPr>
          <w:spacing w:val="-9"/>
        </w:rPr>
        <w:t>-</w:t>
      </w:r>
      <w:r>
        <w:rPr>
          <w:spacing w:val="19"/>
        </w:rPr>
        <w:t xml:space="preserve"> </w:t>
      </w:r>
      <w:r>
        <w:rPr>
          <w:spacing w:val="-9"/>
        </w:rPr>
        <w:t>5倍</w:t>
      </w:r>
    </w:p>
    <w:p w14:paraId="4448A49C">
      <w:pPr>
        <w:pStyle w:val="2"/>
        <w:spacing w:before="308" w:line="196"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定价策略 </w:t>
      </w:r>
      <w:r>
        <w:rPr>
          <w:spacing w:val="-3"/>
        </w:rPr>
        <w:t>：高端定位（例如夜用型卫生巾定价</w:t>
      </w:r>
      <w:r>
        <w:rPr>
          <w:spacing w:val="19"/>
          <w:w w:val="101"/>
        </w:rPr>
        <w:t xml:space="preserve"> </w:t>
      </w:r>
      <w:r>
        <w:rPr>
          <w:spacing w:val="-3"/>
        </w:rPr>
        <w:t>- 9元，对比7度空间</w:t>
      </w:r>
      <w:r>
        <w:rPr>
          <w:spacing w:val="16"/>
          <w:w w:val="101"/>
        </w:rPr>
        <w:t xml:space="preserve"> </w:t>
      </w:r>
      <w:r>
        <w:rPr>
          <w:spacing w:val="-3"/>
        </w:rPr>
        <w:t>- 9元）</w:t>
      </w:r>
    </w:p>
    <w:p w14:paraId="63A59E64">
      <w:pPr>
        <w:pStyle w:val="2"/>
        <w:spacing w:before="317"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产品结构 </w:t>
      </w:r>
      <w:r>
        <w:rPr>
          <w:spacing w:val="-4"/>
        </w:rPr>
        <w:t>：70%为卫生巾，30%为红糖花茶等辅助产品</w:t>
      </w:r>
    </w:p>
    <w:p w14:paraId="3F428BDA">
      <w:pPr>
        <w:pStyle w:val="2"/>
        <w:spacing w:before="381" w:line="230" w:lineRule="auto"/>
        <w:ind w:left="32"/>
        <w:outlineLvl w:val="1"/>
        <w:rPr>
          <w:rFonts w:hint="eastAsia" w:ascii="Arial" w:hAnsi="Arial" w:eastAsia="微软雅黑" w:cs="Arial"/>
          <w:sz w:val="16"/>
          <w:szCs w:val="16"/>
          <w:lang w:eastAsia="zh-CN"/>
        </w:rPr>
      </w:pPr>
      <w:r>
        <w:rPr>
          <w:b/>
          <w:bCs/>
          <w:spacing w:val="7"/>
          <w:sz w:val="36"/>
          <w:szCs w:val="36"/>
        </w:rPr>
        <w:t xml:space="preserve">2.美泽的融资情况 </w:t>
      </w:r>
    </w:p>
    <w:p w14:paraId="56FE6965">
      <w:pPr>
        <w:pStyle w:val="2"/>
        <w:spacing w:before="161" w:line="200" w:lineRule="auto"/>
        <w:ind w:left="32"/>
      </w:pPr>
      <w:r>
        <w:rPr>
          <w:rFonts w:ascii="Wingdings" w:hAnsi="Wingdings" w:eastAsia="Wingdings" w:cs="Wingdings"/>
          <w:spacing w:val="-5"/>
        </w:rPr>
        <w:t>l</w:t>
      </w:r>
      <w:r>
        <w:rPr>
          <w:rFonts w:ascii="Wingdings" w:hAnsi="Wingdings" w:eastAsia="Wingdings" w:cs="Wingdings"/>
          <w:spacing w:val="84"/>
        </w:rPr>
        <w:t xml:space="preserve"> </w:t>
      </w:r>
      <w:r>
        <w:rPr>
          <w:b/>
          <w:bCs/>
          <w:spacing w:val="-5"/>
        </w:rPr>
        <w:t xml:space="preserve">2016年融资 </w:t>
      </w:r>
      <w:r>
        <w:rPr>
          <w:spacing w:val="-5"/>
        </w:rPr>
        <w:t>：获得银杏资本与奇异资本投资</w:t>
      </w:r>
    </w:p>
    <w:p w14:paraId="044FE04C">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后续融资 </w:t>
      </w:r>
      <w:r>
        <w:rPr>
          <w:spacing w:val="-5"/>
        </w:rPr>
        <w:t>：获美图8000万A+轮融资</w:t>
      </w:r>
    </w:p>
    <w:p w14:paraId="305DA42E">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资金用途 </w:t>
      </w:r>
      <w:r>
        <w:rPr>
          <w:spacing w:val="-4"/>
        </w:rPr>
        <w:t>：品类扩张、用户体系及会员体系打造</w:t>
      </w:r>
    </w:p>
    <w:p w14:paraId="03020C00">
      <w:pPr>
        <w:pStyle w:val="2"/>
        <w:spacing w:before="381" w:line="214" w:lineRule="auto"/>
        <w:ind w:left="41"/>
        <w:outlineLvl w:val="1"/>
        <w:rPr>
          <w:rFonts w:hint="eastAsia" w:ascii="Arial" w:hAnsi="Arial" w:eastAsia="微软雅黑" w:cs="Arial"/>
          <w:sz w:val="16"/>
          <w:szCs w:val="16"/>
          <w:lang w:eastAsia="zh-CN"/>
        </w:rPr>
      </w:pPr>
      <w:r>
        <w:rPr>
          <w:b/>
          <w:bCs/>
          <w:spacing w:val="6"/>
          <w:sz w:val="36"/>
          <w:szCs w:val="36"/>
        </w:rPr>
        <w:t xml:space="preserve">3.卫生巾市场情况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33"/>
        <w:gridCol w:w="3224"/>
        <w:gridCol w:w="3334"/>
      </w:tblGrid>
      <w:tr w14:paraId="6897B88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33" w:type="dxa"/>
            <w:vAlign w:val="top"/>
          </w:tcPr>
          <w:p w14:paraId="309DF4C9">
            <w:pPr>
              <w:pStyle w:val="6"/>
              <w:spacing w:before="91" w:line="178" w:lineRule="auto"/>
              <w:ind w:left="103"/>
            </w:pPr>
            <w:r>
              <w:rPr>
                <w:b/>
                <w:bCs/>
                <w:spacing w:val="-1"/>
              </w:rPr>
              <w:t>指标</w:t>
            </w:r>
          </w:p>
        </w:tc>
        <w:tc>
          <w:tcPr>
            <w:tcW w:w="3224" w:type="dxa"/>
            <w:vAlign w:val="top"/>
          </w:tcPr>
          <w:p w14:paraId="401BDF5B">
            <w:pPr>
              <w:pStyle w:val="6"/>
              <w:spacing w:before="89" w:line="179" w:lineRule="auto"/>
              <w:ind w:left="98"/>
            </w:pPr>
            <w:r>
              <w:rPr>
                <w:b/>
                <w:bCs/>
                <w:spacing w:val="-1"/>
              </w:rPr>
              <w:t>数据</w:t>
            </w:r>
          </w:p>
        </w:tc>
        <w:tc>
          <w:tcPr>
            <w:tcW w:w="3334" w:type="dxa"/>
            <w:vAlign w:val="top"/>
          </w:tcPr>
          <w:p w14:paraId="4281CAE0">
            <w:pPr>
              <w:pStyle w:val="6"/>
              <w:spacing w:before="89" w:line="179" w:lineRule="auto"/>
              <w:ind w:left="104"/>
            </w:pPr>
            <w:r>
              <w:rPr>
                <w:b/>
                <w:bCs/>
                <w:spacing w:val="-1"/>
              </w:rPr>
              <w:t>对比行业</w:t>
            </w:r>
          </w:p>
        </w:tc>
      </w:tr>
      <w:tr w14:paraId="7352E1E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3" w:hRule="atLeast"/>
        </w:trPr>
        <w:tc>
          <w:tcPr>
            <w:tcW w:w="1733" w:type="dxa"/>
            <w:vAlign w:val="top"/>
          </w:tcPr>
          <w:p w14:paraId="7A187E68">
            <w:pPr>
              <w:pStyle w:val="6"/>
              <w:spacing w:before="84" w:line="177" w:lineRule="auto"/>
              <w:ind w:left="106"/>
            </w:pPr>
            <w:r>
              <w:rPr>
                <w:spacing w:val="-2"/>
              </w:rPr>
              <w:t>市场增长率</w:t>
            </w:r>
          </w:p>
        </w:tc>
        <w:tc>
          <w:tcPr>
            <w:tcW w:w="3224" w:type="dxa"/>
            <w:vAlign w:val="top"/>
          </w:tcPr>
          <w:p w14:paraId="10825CAC">
            <w:pPr>
              <w:pStyle w:val="6"/>
              <w:spacing w:before="86" w:line="176" w:lineRule="auto"/>
              <w:ind w:left="100"/>
            </w:pPr>
            <w:r>
              <w:rPr>
                <w:spacing w:val="-1"/>
              </w:rPr>
              <w:t>年均10%</w:t>
            </w:r>
          </w:p>
        </w:tc>
        <w:tc>
          <w:tcPr>
            <w:tcW w:w="3334" w:type="dxa"/>
            <w:vAlign w:val="top"/>
          </w:tcPr>
          <w:p w14:paraId="1474DD9C">
            <w:pPr>
              <w:pStyle w:val="6"/>
              <w:spacing w:before="197" w:line="165" w:lineRule="exact"/>
              <w:ind w:left="118"/>
            </w:pPr>
            <w:r>
              <w:rPr>
                <w:position w:val="-2"/>
              </w:rPr>
              <w:t>-</w:t>
            </w:r>
          </w:p>
        </w:tc>
      </w:tr>
      <w:tr w14:paraId="76055B8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33" w:type="dxa"/>
            <w:vAlign w:val="top"/>
          </w:tcPr>
          <w:p w14:paraId="26CA9EC8">
            <w:pPr>
              <w:pStyle w:val="6"/>
              <w:spacing w:before="90" w:line="174" w:lineRule="auto"/>
              <w:ind w:left="102"/>
            </w:pPr>
            <w:r>
              <w:rPr>
                <w:spacing w:val="-1"/>
              </w:rPr>
              <w:t>零售价格涨幅</w:t>
            </w:r>
          </w:p>
        </w:tc>
        <w:tc>
          <w:tcPr>
            <w:tcW w:w="3224" w:type="dxa"/>
            <w:vAlign w:val="top"/>
          </w:tcPr>
          <w:p w14:paraId="591FA7DC">
            <w:pPr>
              <w:pStyle w:val="6"/>
              <w:spacing w:before="90" w:line="174" w:lineRule="auto"/>
              <w:ind w:left="100"/>
            </w:pPr>
            <w:r>
              <w:rPr>
                <w:spacing w:val="-1"/>
              </w:rPr>
              <w:t>年均7%</w:t>
            </w:r>
          </w:p>
        </w:tc>
        <w:tc>
          <w:tcPr>
            <w:tcW w:w="3334" w:type="dxa"/>
            <w:vAlign w:val="top"/>
          </w:tcPr>
          <w:p w14:paraId="5FDBD364">
            <w:pPr>
              <w:pStyle w:val="6"/>
              <w:spacing w:before="202" w:line="161" w:lineRule="exact"/>
              <w:ind w:left="118"/>
            </w:pPr>
            <w:r>
              <w:rPr>
                <w:position w:val="-2"/>
              </w:rPr>
              <w:t>-</w:t>
            </w:r>
          </w:p>
        </w:tc>
      </w:tr>
      <w:tr w14:paraId="2BE1D2F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33" w:type="dxa"/>
            <w:vAlign w:val="top"/>
          </w:tcPr>
          <w:p w14:paraId="389550B1">
            <w:pPr>
              <w:pStyle w:val="6"/>
              <w:spacing w:before="92" w:line="177" w:lineRule="auto"/>
              <w:ind w:left="115"/>
            </w:pPr>
            <w:r>
              <w:rPr>
                <w:spacing w:val="-3"/>
              </w:rPr>
              <w:t>品牌集中度</w:t>
            </w:r>
          </w:p>
        </w:tc>
        <w:tc>
          <w:tcPr>
            <w:tcW w:w="3224" w:type="dxa"/>
            <w:vAlign w:val="top"/>
          </w:tcPr>
          <w:p w14:paraId="7126AD67">
            <w:pPr>
              <w:pStyle w:val="6"/>
              <w:spacing w:before="92" w:line="177" w:lineRule="auto"/>
              <w:ind w:left="101"/>
            </w:pPr>
            <w:r>
              <w:rPr>
                <w:spacing w:val="-1"/>
              </w:rPr>
              <w:t>前十大品牌占80%市场份额</w:t>
            </w:r>
          </w:p>
        </w:tc>
        <w:tc>
          <w:tcPr>
            <w:tcW w:w="3334" w:type="dxa"/>
            <w:vAlign w:val="top"/>
          </w:tcPr>
          <w:p w14:paraId="79527042">
            <w:pPr>
              <w:pStyle w:val="6"/>
              <w:spacing w:before="94" w:line="176" w:lineRule="auto"/>
              <w:ind w:left="103"/>
            </w:pPr>
            <w:r>
              <w:rPr>
                <w:spacing w:val="-1"/>
              </w:rPr>
              <w:t>烘焙行业前十大品牌不足5%</w:t>
            </w:r>
          </w:p>
        </w:tc>
      </w:tr>
    </w:tbl>
    <w:p w14:paraId="7B974336">
      <w:pPr>
        <w:pStyle w:val="2"/>
        <w:spacing w:before="275" w:line="229" w:lineRule="auto"/>
        <w:ind w:left="19"/>
        <w:outlineLvl w:val="1"/>
        <w:rPr>
          <w:rFonts w:hint="eastAsia" w:ascii="Arial" w:hAnsi="Arial" w:eastAsia="微软雅黑" w:cs="Arial"/>
          <w:sz w:val="16"/>
          <w:szCs w:val="16"/>
          <w:lang w:eastAsia="zh-CN"/>
        </w:rPr>
      </w:pPr>
      <w:r>
        <w:rPr>
          <w:b/>
          <w:bCs/>
          <w:spacing w:val="8"/>
          <w:sz w:val="36"/>
          <w:szCs w:val="36"/>
        </w:rPr>
        <w:t xml:space="preserve">4.美泽的竞争力 </w:t>
      </w:r>
    </w:p>
    <w:p w14:paraId="53CFD5FF">
      <w:pPr>
        <w:pStyle w:val="2"/>
        <w:spacing w:before="16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核心优势 </w:t>
      </w:r>
      <w:r>
        <w:rPr>
          <w:spacing w:val="-5"/>
        </w:rPr>
        <w:t>：</w:t>
      </w:r>
    </w:p>
    <w:p w14:paraId="12F2D307">
      <w:pPr>
        <w:pStyle w:val="2"/>
        <w:spacing w:before="321" w:line="183" w:lineRule="auto"/>
        <w:ind w:left="465"/>
      </w:pPr>
      <w:r>
        <w:rPr>
          <w:rFonts w:ascii="Courier New" w:hAnsi="Courier New" w:eastAsia="Courier New" w:cs="Courier New"/>
          <w:spacing w:val="-6"/>
        </w:rPr>
        <w:t>o</w:t>
      </w:r>
      <w:r>
        <w:rPr>
          <w:rFonts w:ascii="Courier New" w:hAnsi="Courier New" w:eastAsia="Courier New" w:cs="Courier New"/>
          <w:spacing w:val="24"/>
        </w:rPr>
        <w:t xml:space="preserve">  </w:t>
      </w:r>
      <w:r>
        <w:rPr>
          <w:b/>
          <w:bCs/>
          <w:spacing w:val="-6"/>
        </w:rPr>
        <w:t xml:space="preserve">原材料 </w:t>
      </w:r>
      <w:r>
        <w:rPr>
          <w:spacing w:val="-6"/>
        </w:rPr>
        <w:t>：日本医用级材料</w:t>
      </w:r>
    </w:p>
    <w:p w14:paraId="3498565E">
      <w:pPr>
        <w:pStyle w:val="2"/>
        <w:spacing w:before="335" w:line="184" w:lineRule="auto"/>
        <w:ind w:left="465"/>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营销策略 </w:t>
      </w:r>
      <w:r>
        <w:rPr>
          <w:spacing w:val="-6"/>
        </w:rPr>
        <w:t>：差异化新营销手法</w:t>
      </w:r>
    </w:p>
    <w:p w14:paraId="3FB4F7C5">
      <w:pPr>
        <w:spacing w:line="184" w:lineRule="auto"/>
        <w:sectPr>
          <w:headerReference r:id="rId119" w:type="default"/>
          <w:pgSz w:w="11906" w:h="16839"/>
          <w:pgMar w:top="1728" w:right="1785" w:bottom="400" w:left="1785" w:header="1452" w:footer="0" w:gutter="0"/>
          <w:cols w:space="720" w:num="1"/>
        </w:sectPr>
      </w:pPr>
    </w:p>
    <w:p w14:paraId="453A14B7">
      <w:pPr>
        <w:spacing w:line="287" w:lineRule="auto"/>
        <w:rPr>
          <w:rFonts w:ascii="Arial"/>
          <w:sz w:val="21"/>
        </w:rPr>
      </w:pPr>
    </w:p>
    <w:p w14:paraId="44F854E2">
      <w:pPr>
        <w:spacing w:line="288" w:lineRule="auto"/>
        <w:rPr>
          <w:rFonts w:ascii="Arial"/>
          <w:sz w:val="21"/>
        </w:rPr>
      </w:pPr>
    </w:p>
    <w:p w14:paraId="6191560F">
      <w:pPr>
        <w:spacing w:line="288" w:lineRule="auto"/>
        <w:rPr>
          <w:rFonts w:ascii="Arial"/>
          <w:sz w:val="21"/>
        </w:rPr>
      </w:pPr>
    </w:p>
    <w:p w14:paraId="4D3F6323">
      <w:pPr>
        <w:spacing w:line="288" w:lineRule="auto"/>
        <w:rPr>
          <w:rFonts w:ascii="Arial"/>
          <w:sz w:val="21"/>
        </w:rPr>
      </w:pPr>
    </w:p>
    <w:p w14:paraId="7733141D">
      <w:pPr>
        <w:pStyle w:val="2"/>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用户洞察 </w:t>
      </w:r>
      <w:r>
        <w:rPr>
          <w:spacing w:val="-6"/>
        </w:rPr>
        <w:t>：聚焦女性个人需求</w:t>
      </w:r>
    </w:p>
    <w:p w14:paraId="6C73BFE5">
      <w:pPr>
        <w:spacing w:line="242" w:lineRule="auto"/>
        <w:rPr>
          <w:rFonts w:ascii="Arial"/>
          <w:sz w:val="21"/>
        </w:rPr>
      </w:pPr>
    </w:p>
    <w:p w14:paraId="4D8DC764">
      <w:pPr>
        <w:pStyle w:val="2"/>
        <w:spacing w:before="154" w:line="229" w:lineRule="auto"/>
        <w:ind w:left="44"/>
        <w:outlineLvl w:val="1"/>
        <w:rPr>
          <w:rFonts w:hint="eastAsia" w:ascii="Arial" w:hAnsi="Arial" w:eastAsia="微软雅黑" w:cs="Arial"/>
          <w:sz w:val="16"/>
          <w:szCs w:val="16"/>
          <w:lang w:eastAsia="zh-CN"/>
        </w:rPr>
      </w:pPr>
      <w:r>
        <w:rPr>
          <w:b/>
          <w:bCs/>
          <w:spacing w:val="6"/>
          <w:sz w:val="36"/>
          <w:szCs w:val="36"/>
        </w:rPr>
        <w:t xml:space="preserve">5.美泽的营销手法 </w:t>
      </w:r>
    </w:p>
    <w:p w14:paraId="11342CC1">
      <w:pPr>
        <w:pStyle w:val="2"/>
        <w:spacing w:before="161"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渠道策略 </w:t>
      </w:r>
      <w:r>
        <w:rPr>
          <w:spacing w:val="-5"/>
        </w:rPr>
        <w:t>：通过新营销渠道而非传统渠道</w:t>
      </w:r>
    </w:p>
    <w:p w14:paraId="3FA2651E">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产品组合 </w:t>
      </w:r>
      <w:r>
        <w:rPr>
          <w:spacing w:val="-5"/>
        </w:rPr>
        <w:t>：</w:t>
      </w:r>
    </w:p>
    <w:p w14:paraId="24850E3E">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主打高端卫生巾</w:t>
      </w:r>
    </w:p>
    <w:p w14:paraId="42831437">
      <w:pPr>
        <w:rPr>
          <w:rFonts w:ascii="Arial"/>
          <w:sz w:val="21"/>
        </w:rPr>
      </w:pPr>
    </w:p>
    <w:p w14:paraId="7FC327C0">
      <w:pPr>
        <w:pStyle w:val="2"/>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配套止痛方案（如红糖产品）</w:t>
      </w:r>
    </w:p>
    <w:p w14:paraId="6DF71B84">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营销逻辑 </w:t>
      </w:r>
      <w:r>
        <w:rPr>
          <w:spacing w:val="-3"/>
        </w:rPr>
        <w:t>：以“解决用户痛点”为核心，采用定位与聚</w:t>
      </w:r>
      <w:r>
        <w:rPr>
          <w:spacing w:val="-4"/>
        </w:rPr>
        <w:t>焦战略</w:t>
      </w:r>
    </w:p>
    <w:p w14:paraId="02D8E300">
      <w:pPr>
        <w:pStyle w:val="2"/>
        <w:spacing w:before="382" w:line="229" w:lineRule="auto"/>
        <w:ind w:left="33"/>
        <w:outlineLvl w:val="1"/>
        <w:rPr>
          <w:rFonts w:hint="eastAsia" w:ascii="Arial" w:hAnsi="Arial" w:eastAsia="微软雅黑" w:cs="Arial"/>
          <w:sz w:val="16"/>
          <w:szCs w:val="16"/>
          <w:lang w:eastAsia="zh-CN"/>
        </w:rPr>
      </w:pPr>
      <w:r>
        <w:rPr>
          <w:b/>
          <w:bCs/>
          <w:spacing w:val="5"/>
          <w:sz w:val="36"/>
          <w:szCs w:val="36"/>
        </w:rPr>
        <w:t xml:space="preserve">6.美泽的切入策略与创始人介绍 </w:t>
      </w:r>
    </w:p>
    <w:p w14:paraId="2C080226">
      <w:pPr>
        <w:pStyle w:val="2"/>
        <w:spacing w:before="162" w:line="200" w:lineRule="auto"/>
        <w:ind w:left="32"/>
      </w:pPr>
      <w:r>
        <w:rPr>
          <w:rFonts w:ascii="Wingdings" w:hAnsi="Wingdings" w:eastAsia="Wingdings" w:cs="Wingdings"/>
          <w:spacing w:val="-5"/>
        </w:rPr>
        <w:t>l</w:t>
      </w:r>
      <w:r>
        <w:rPr>
          <w:rFonts w:ascii="Wingdings" w:hAnsi="Wingdings" w:eastAsia="Wingdings" w:cs="Wingdings"/>
          <w:spacing w:val="78"/>
        </w:rPr>
        <w:t xml:space="preserve"> </w:t>
      </w:r>
      <w:r>
        <w:rPr>
          <w:b/>
          <w:bCs/>
          <w:spacing w:val="-5"/>
        </w:rPr>
        <w:t xml:space="preserve">品牌定位 </w:t>
      </w:r>
      <w:r>
        <w:rPr>
          <w:spacing w:val="-5"/>
        </w:rPr>
        <w:t>：以安全为核心卖点切入高端母婴市场</w:t>
      </w:r>
    </w:p>
    <w:p w14:paraId="7FFBADC6">
      <w:pPr>
        <w:pStyle w:val="2"/>
        <w:spacing w:before="310" w:line="201"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创始人背景 </w:t>
      </w:r>
      <w:r>
        <w:rPr>
          <w:spacing w:val="-4"/>
        </w:rPr>
        <w:t>：</w:t>
      </w:r>
    </w:p>
    <w:p w14:paraId="0B8B7C9C">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英国留学8年</w:t>
      </w:r>
    </w:p>
    <w:p w14:paraId="13C4E137">
      <w:pPr>
        <w:rPr>
          <w:rFonts w:ascii="Arial"/>
          <w:sz w:val="21"/>
        </w:rPr>
      </w:pPr>
    </w:p>
    <w:p w14:paraId="6A617377">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spacing w:val="-4"/>
        </w:rPr>
        <w:t>曾任大学教师</w:t>
      </w:r>
    </w:p>
    <w:p w14:paraId="59C78649">
      <w:pPr>
        <w:rPr>
          <w:rFonts w:ascii="Arial"/>
          <w:sz w:val="21"/>
        </w:rPr>
      </w:pPr>
    </w:p>
    <w:p w14:paraId="3B3DC9E9">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香港广告公司创业经历</w:t>
      </w:r>
    </w:p>
    <w:p w14:paraId="77D17621">
      <w:pPr>
        <w:spacing w:line="437" w:lineRule="auto"/>
        <w:rPr>
          <w:rFonts w:ascii="Arial"/>
          <w:sz w:val="21"/>
        </w:rPr>
      </w:pPr>
    </w:p>
    <w:p w14:paraId="7D6B72BB">
      <w:pPr>
        <w:pStyle w:val="2"/>
        <w:spacing w:before="95" w:line="184" w:lineRule="auto"/>
        <w:ind w:left="20"/>
        <w:outlineLvl w:val="0"/>
        <w:rPr>
          <w:rFonts w:hint="eastAsia" w:ascii="Arial" w:hAnsi="Arial" w:eastAsia="微软雅黑" w:cs="Arial"/>
          <w:sz w:val="16"/>
          <w:szCs w:val="16"/>
          <w:lang w:eastAsia="zh-CN"/>
        </w:rPr>
      </w:pPr>
      <w:r>
        <w:rPr>
          <w:b/>
          <w:bCs/>
          <w:spacing w:val="6"/>
        </w:rPr>
        <w:t xml:space="preserve">二、高度垄断的市场容量 </w:t>
      </w:r>
    </w:p>
    <w:p w14:paraId="76674376">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71"/>
        </w:rPr>
        <w:t xml:space="preserve"> </w:t>
      </w:r>
      <w:r>
        <w:rPr>
          <w:b/>
          <w:bCs/>
          <w:spacing w:val="-6"/>
        </w:rPr>
        <w:t xml:space="preserve">市场格局 </w:t>
      </w:r>
      <w:r>
        <w:rPr>
          <w:spacing w:val="-6"/>
        </w:rPr>
        <w:t>：国外品牌占50%份额</w:t>
      </w:r>
    </w:p>
    <w:p w14:paraId="489CE320">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2015年数据 </w:t>
      </w:r>
      <w:r>
        <w:rPr>
          <w:spacing w:val="-5"/>
        </w:rPr>
        <w:t>：</w:t>
      </w:r>
    </w:p>
    <w:p w14:paraId="2BAF0CCF">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纸尿裤市场规模300亿元</w:t>
      </w:r>
    </w:p>
    <w:p w14:paraId="00BC811E">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600家厂商，2000条生产线，1200个</w:t>
      </w:r>
      <w:r>
        <w:rPr>
          <w:spacing w:val="-2"/>
        </w:rPr>
        <w:t>品牌</w:t>
      </w:r>
    </w:p>
    <w:p w14:paraId="7D90A1A6">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前六名品牌占80%市场份额</w:t>
      </w:r>
    </w:p>
    <w:p w14:paraId="6A68CF61">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机会分析 </w:t>
      </w:r>
      <w:r>
        <w:rPr>
          <w:spacing w:val="-5"/>
        </w:rPr>
        <w:t>：</w:t>
      </w:r>
    </w:p>
    <w:p w14:paraId="3F7D22A4">
      <w:pPr>
        <w:pStyle w:val="2"/>
        <w:spacing w:before="320" w:line="184" w:lineRule="auto"/>
        <w:ind w:left="465"/>
      </w:pPr>
      <w:r>
        <w:rPr>
          <w:rFonts w:ascii="Courier New" w:hAnsi="Courier New" w:eastAsia="Courier New" w:cs="Courier New"/>
          <w:spacing w:val="2"/>
        </w:rPr>
        <w:t xml:space="preserve">o  </w:t>
      </w:r>
      <w:r>
        <w:rPr>
          <w:spacing w:val="2"/>
        </w:rPr>
        <w:t>通过亚马逊塑造国际品牌（如定位“中</w:t>
      </w:r>
      <w:r>
        <w:rPr>
          <w:spacing w:val="1"/>
        </w:rPr>
        <w:t>国最高端医用级卫生巾”）</w:t>
      </w:r>
    </w:p>
    <w:p w14:paraId="4484CD08">
      <w:pPr>
        <w:spacing w:line="184" w:lineRule="auto"/>
        <w:sectPr>
          <w:headerReference r:id="rId120" w:type="default"/>
          <w:pgSz w:w="11906" w:h="16839"/>
          <w:pgMar w:top="400" w:right="1785" w:bottom="400" w:left="1785" w:header="0" w:footer="0" w:gutter="0"/>
          <w:cols w:space="720" w:num="1"/>
        </w:sectPr>
      </w:pPr>
    </w:p>
    <w:p w14:paraId="68B73265">
      <w:pPr>
        <w:spacing w:line="287" w:lineRule="auto"/>
        <w:rPr>
          <w:rFonts w:ascii="Arial"/>
          <w:sz w:val="21"/>
        </w:rPr>
      </w:pPr>
    </w:p>
    <w:p w14:paraId="2238BA2E">
      <w:pPr>
        <w:spacing w:line="287" w:lineRule="auto"/>
        <w:rPr>
          <w:rFonts w:ascii="Arial"/>
          <w:sz w:val="21"/>
        </w:rPr>
      </w:pPr>
    </w:p>
    <w:p w14:paraId="703EC170">
      <w:pPr>
        <w:spacing w:line="287" w:lineRule="auto"/>
        <w:rPr>
          <w:rFonts w:ascii="Arial"/>
          <w:sz w:val="21"/>
        </w:rPr>
      </w:pPr>
    </w:p>
    <w:p w14:paraId="70BCA4E1">
      <w:pPr>
        <w:spacing w:line="288" w:lineRule="auto"/>
        <w:rPr>
          <w:rFonts w:ascii="Arial"/>
          <w:sz w:val="21"/>
        </w:rPr>
      </w:pPr>
    </w:p>
    <w:p w14:paraId="1EE27FEB">
      <w:pPr>
        <w:pStyle w:val="2"/>
        <w:spacing w:before="95"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核心竞争力 </w:t>
      </w:r>
      <w:r>
        <w:rPr>
          <w:spacing w:val="-3"/>
        </w:rPr>
        <w:t>：聚焦细分领域第一名并复</w:t>
      </w:r>
      <w:r>
        <w:rPr>
          <w:spacing w:val="-4"/>
        </w:rPr>
        <w:t>制至海外市场</w:t>
      </w:r>
    </w:p>
    <w:p w14:paraId="0498EDCF">
      <w:pPr>
        <w:spacing w:line="184" w:lineRule="auto"/>
        <w:sectPr>
          <w:pgSz w:w="11906" w:h="16839"/>
          <w:pgMar w:top="400" w:right="1785" w:bottom="400" w:left="1785" w:header="0" w:footer="0" w:gutter="0"/>
          <w:cols w:space="720" w:num="1"/>
        </w:sectPr>
      </w:pPr>
    </w:p>
    <w:p w14:paraId="6DF69EEF">
      <w:pPr>
        <w:spacing w:line="339" w:lineRule="auto"/>
        <w:rPr>
          <w:rFonts w:ascii="Arial"/>
          <w:sz w:val="21"/>
        </w:rPr>
      </w:pPr>
    </w:p>
    <w:p w14:paraId="114E051E">
      <w:pPr>
        <w:pStyle w:val="2"/>
        <w:spacing w:before="94" w:line="183" w:lineRule="auto"/>
        <w:ind w:left="28"/>
        <w:outlineLvl w:val="0"/>
        <w:rPr>
          <w:rFonts w:hint="eastAsia" w:ascii="Arial" w:hAnsi="Arial" w:eastAsia="微软雅黑" w:cs="Arial"/>
          <w:sz w:val="16"/>
          <w:szCs w:val="16"/>
          <w:lang w:eastAsia="zh-CN"/>
        </w:rPr>
      </w:pPr>
      <w:r>
        <w:rPr>
          <w:b/>
          <w:bCs/>
          <w:spacing w:val="6"/>
        </w:rPr>
        <w:t xml:space="preserve">一、做小儿推拿的连锁模式 </w:t>
      </w:r>
    </w:p>
    <w:p w14:paraId="549B4D84">
      <w:pPr>
        <w:pStyle w:val="2"/>
        <w:spacing w:before="333" w:line="397" w:lineRule="auto"/>
        <w:ind w:left="23" w:right="25" w:hanging="1"/>
      </w:pPr>
      <w:r>
        <w:t>翻小家是一家专注于小儿推拿服务的企业，已成功获得A轮融资。</w:t>
      </w:r>
      <w:r>
        <w:rPr>
          <w:b/>
          <w:bCs/>
        </w:rPr>
        <w:t>小儿推拿服务主</w:t>
      </w:r>
      <w:r>
        <w:rPr>
          <w:b/>
          <w:bCs/>
          <w:spacing w:val="-1"/>
        </w:rPr>
        <w:t>要针</w:t>
      </w:r>
      <w:r>
        <w:rPr>
          <w:b/>
          <w:bCs/>
          <w:spacing w:val="-2"/>
        </w:rPr>
        <w:t xml:space="preserve">对儿童常见健康问题 </w:t>
      </w:r>
      <w:r>
        <w:rPr>
          <w:spacing w:val="-2"/>
        </w:rPr>
        <w:t>，包括积食、腹泻、便秘、发烧、咳嗽、感冒等病症的调理。</w:t>
      </w:r>
      <w:r>
        <w:rPr>
          <w:b/>
          <w:bCs/>
          <w:spacing w:val="-2"/>
        </w:rPr>
        <w:t xml:space="preserve">服务定价为168元/次 </w:t>
      </w:r>
      <w:r>
        <w:rPr>
          <w:spacing w:val="-2"/>
        </w:rPr>
        <w:t>，采用会员制收费模式，充值金额范围为2000至10000元。</w:t>
      </w:r>
      <w:r>
        <w:rPr>
          <w:b/>
          <w:bCs/>
          <w:spacing w:val="-2"/>
        </w:rPr>
        <w:t xml:space="preserve">该模式与美容院商业模式相似 </w:t>
      </w:r>
      <w:r>
        <w:rPr>
          <w:spacing w:val="-2"/>
        </w:rPr>
        <w:t>，通过标准化服务实现规模化运营，无需依赖专业医生即可快</w:t>
      </w:r>
      <w:r>
        <w:rPr>
          <w:spacing w:val="-5"/>
        </w:rPr>
        <w:t>速实现盈亏平衡。</w:t>
      </w:r>
    </w:p>
    <w:p w14:paraId="7E3B2270">
      <w:pPr>
        <w:pStyle w:val="2"/>
        <w:spacing w:before="2" w:line="396" w:lineRule="auto"/>
        <w:ind w:left="25" w:right="19" w:firstLine="9"/>
        <w:jc w:val="both"/>
      </w:pPr>
      <w:r>
        <w:rPr>
          <w:b/>
          <w:bCs/>
          <w:spacing w:val="-1"/>
        </w:rPr>
        <w:t>中国0-14岁儿童人口约 - 3亿，占总人口16%</w:t>
      </w:r>
      <w:r>
        <w:rPr>
          <w:spacing w:val="-1"/>
        </w:rPr>
        <w:t>。尽管2020年出生率下降，但预计2024</w:t>
      </w:r>
      <w:r>
        <w:t>年儿童人口将增至  -  65亿。</w:t>
      </w:r>
      <w:r>
        <w:rPr>
          <w:b/>
          <w:bCs/>
        </w:rPr>
        <w:t>儿科、妇产科和</w:t>
      </w:r>
      <w:r>
        <w:rPr>
          <w:b/>
          <w:bCs/>
          <w:spacing w:val="-1"/>
        </w:rPr>
        <w:t>骨科是医院中最盈利的科室</w:t>
      </w:r>
      <w:r>
        <w:rPr>
          <w:spacing w:val="-1"/>
        </w:rPr>
        <w:t>。近年来，公立医院儿科医生因薪资问题大量流失，转向新兴门诊机构，推动</w:t>
      </w:r>
      <w:r>
        <w:rPr>
          <w:spacing w:val="-2"/>
        </w:rPr>
        <w:t>儿童诊所集中爆发。</w:t>
      </w:r>
    </w:p>
    <w:p w14:paraId="17A25D55">
      <w:pPr>
        <w:pStyle w:val="2"/>
        <w:spacing w:before="1" w:line="396" w:lineRule="auto"/>
        <w:ind w:left="27" w:right="199" w:firstLine="20"/>
      </w:pPr>
      <w:r>
        <w:rPr>
          <w:b/>
          <w:bCs/>
          <w:spacing w:val="-3"/>
        </w:rPr>
        <w:t xml:space="preserve">目前儿童医院和儿童诊所领域尚无上市公司 </w:t>
      </w:r>
      <w:r>
        <w:rPr>
          <w:spacing w:val="-3"/>
        </w:rPr>
        <w:t>，但红杉资本已投资类似企业，市场潜力</w:t>
      </w:r>
      <w:r>
        <w:rPr>
          <w:spacing w:val="-11"/>
        </w:rPr>
        <w:t>显著。</w:t>
      </w:r>
    </w:p>
    <w:p w14:paraId="6596CD5B">
      <w:pPr>
        <w:pStyle w:val="2"/>
        <w:spacing w:before="3" w:line="396" w:lineRule="auto"/>
        <w:ind w:left="23" w:right="184" w:hanging="1"/>
      </w:pPr>
      <w:r>
        <w:rPr>
          <w:spacing w:val="-2"/>
        </w:rPr>
        <w:t>翻小家计划以诊所模式赴港上市。</w:t>
      </w:r>
      <w:r>
        <w:rPr>
          <w:b/>
          <w:bCs/>
          <w:spacing w:val="-2"/>
        </w:rPr>
        <w:t xml:space="preserve">中医推拿技术源于传统疗法 </w:t>
      </w:r>
      <w:r>
        <w:rPr>
          <w:spacing w:val="-2"/>
        </w:rPr>
        <w:t>，可通过护士而非医生执行服务，降低运营成本。</w:t>
      </w:r>
      <w:r>
        <w:rPr>
          <w:b/>
          <w:bCs/>
          <w:spacing w:val="-2"/>
        </w:rPr>
        <w:t xml:space="preserve">企业需建立线上品牌并完善资本运作 </w:t>
      </w:r>
      <w:r>
        <w:rPr>
          <w:spacing w:val="-2"/>
        </w:rPr>
        <w:t>，通过非医疗人员</w:t>
      </w:r>
    </w:p>
    <w:p w14:paraId="4DCAF3F6">
      <w:pPr>
        <w:pStyle w:val="2"/>
        <w:spacing w:before="1" w:line="183" w:lineRule="auto"/>
      </w:pPr>
      <w:r>
        <w:rPr>
          <w:spacing w:val="-2"/>
        </w:rPr>
        <w:t>（如护士）提供标准化服务实现规模扩张。</w:t>
      </w:r>
    </w:p>
    <w:p w14:paraId="56E7CFFF">
      <w:pPr>
        <w:rPr>
          <w:rFonts w:ascii="Arial"/>
          <w:sz w:val="21"/>
        </w:rPr>
      </w:pPr>
    </w:p>
    <w:p w14:paraId="782C2ACD">
      <w:pPr>
        <w:pStyle w:val="2"/>
        <w:spacing w:before="156" w:line="230" w:lineRule="auto"/>
        <w:ind w:left="54"/>
        <w:outlineLvl w:val="1"/>
        <w:rPr>
          <w:rFonts w:hint="eastAsia" w:ascii="Arial" w:hAnsi="Arial" w:eastAsia="微软雅黑" w:cs="Arial"/>
          <w:sz w:val="16"/>
          <w:szCs w:val="16"/>
          <w:lang w:eastAsia="zh-CN"/>
        </w:rPr>
      </w:pPr>
      <w:r>
        <w:rPr>
          <w:b/>
          <w:bCs/>
          <w:spacing w:val="7"/>
          <w:sz w:val="36"/>
          <w:szCs w:val="36"/>
        </w:rPr>
        <w:t xml:space="preserve">1.做大之道 </w:t>
      </w:r>
    </w:p>
    <w:p w14:paraId="2661ED1C">
      <w:pPr>
        <w:pStyle w:val="2"/>
        <w:spacing w:before="161" w:line="199" w:lineRule="auto"/>
        <w:ind w:left="40"/>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推进渠道建设 </w:t>
      </w:r>
      <w:r>
        <w:rPr>
          <w:spacing w:val="-4"/>
        </w:rPr>
        <w:t>：通过直营店、加盟店、托</w:t>
      </w:r>
      <w:r>
        <w:rPr>
          <w:spacing w:val="-5"/>
        </w:rPr>
        <w:t>管店实现连锁经营。</w:t>
      </w:r>
    </w:p>
    <w:p w14:paraId="77306E1B">
      <w:pPr>
        <w:pStyle w:val="2"/>
        <w:spacing w:before="309" w:line="396" w:lineRule="auto"/>
        <w:ind w:left="463" w:right="182" w:hanging="423"/>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参考资本模式 </w:t>
      </w:r>
      <w:r>
        <w:rPr>
          <w:spacing w:val="-2"/>
        </w:rPr>
        <w:t>：借鉴爱尔眼科的基金模式、</w:t>
      </w:r>
      <w:r>
        <w:rPr>
          <w:spacing w:val="-3"/>
        </w:rPr>
        <w:t>复星医药的并购模式，结合大健康连</w:t>
      </w:r>
      <w:r>
        <w:rPr>
          <w:spacing w:val="-6"/>
        </w:rPr>
        <w:t>锁与资本运作。</w:t>
      </w:r>
    </w:p>
    <w:p w14:paraId="1A71D336">
      <w:pPr>
        <w:pStyle w:val="2"/>
        <w:spacing w:before="75" w:line="230" w:lineRule="auto"/>
        <w:ind w:left="40"/>
        <w:outlineLvl w:val="1"/>
        <w:rPr>
          <w:rFonts w:hint="eastAsia" w:ascii="Arial" w:hAnsi="Arial" w:eastAsia="微软雅黑" w:cs="Arial"/>
          <w:sz w:val="16"/>
          <w:szCs w:val="16"/>
          <w:lang w:eastAsia="zh-CN"/>
        </w:rPr>
      </w:pPr>
      <w:r>
        <w:rPr>
          <w:b/>
          <w:bCs/>
          <w:spacing w:val="8"/>
          <w:sz w:val="36"/>
          <w:szCs w:val="36"/>
        </w:rPr>
        <w:t xml:space="preserve">2.做强之道 </w:t>
      </w:r>
    </w:p>
    <w:p w14:paraId="56C9C106">
      <w:pPr>
        <w:pStyle w:val="2"/>
        <w:spacing w:before="160" w:line="395" w:lineRule="auto"/>
        <w:ind w:left="472" w:right="54" w:hanging="4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提升医疗水平 </w:t>
      </w:r>
      <w:r>
        <w:rPr>
          <w:spacing w:val="-2"/>
        </w:rPr>
        <w:t>：采用专业化工作模式，严格筛选</w:t>
      </w:r>
      <w:r>
        <w:rPr>
          <w:spacing w:val="-3"/>
        </w:rPr>
        <w:t>调理师，要求具备中医背景及3年</w:t>
      </w:r>
      <w:r>
        <w:rPr>
          <w:spacing w:val="-7"/>
        </w:rPr>
        <w:t>以上工作经验。</w:t>
      </w:r>
    </w:p>
    <w:p w14:paraId="529536FE">
      <w:pPr>
        <w:spacing w:line="395" w:lineRule="auto"/>
        <w:sectPr>
          <w:headerReference r:id="rId121" w:type="default"/>
          <w:pgSz w:w="11906" w:h="16839"/>
          <w:pgMar w:top="1728" w:right="1785" w:bottom="400" w:left="1778" w:header="1452" w:footer="0" w:gutter="0"/>
          <w:cols w:space="720" w:num="1"/>
        </w:sectPr>
      </w:pPr>
    </w:p>
    <w:p w14:paraId="56E8CC21">
      <w:pPr>
        <w:spacing w:line="285" w:lineRule="auto"/>
        <w:rPr>
          <w:rFonts w:ascii="Arial"/>
          <w:sz w:val="21"/>
        </w:rPr>
      </w:pPr>
    </w:p>
    <w:p w14:paraId="650410B6">
      <w:pPr>
        <w:spacing w:line="285" w:lineRule="auto"/>
        <w:rPr>
          <w:rFonts w:ascii="Arial"/>
          <w:sz w:val="21"/>
        </w:rPr>
      </w:pPr>
    </w:p>
    <w:p w14:paraId="4425FCF6">
      <w:pPr>
        <w:spacing w:line="285" w:lineRule="auto"/>
        <w:rPr>
          <w:rFonts w:ascii="Arial"/>
          <w:sz w:val="21"/>
        </w:rPr>
      </w:pPr>
    </w:p>
    <w:p w14:paraId="72E368B3">
      <w:pPr>
        <w:spacing w:line="285" w:lineRule="auto"/>
        <w:rPr>
          <w:rFonts w:ascii="Arial"/>
          <w:sz w:val="21"/>
        </w:rPr>
      </w:pPr>
    </w:p>
    <w:p w14:paraId="2A0AACE5">
      <w:pPr>
        <w:pStyle w:val="2"/>
        <w:spacing w:before="94" w:line="199"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客户来源 </w:t>
      </w:r>
      <w:r>
        <w:rPr>
          <w:spacing w:val="-4"/>
        </w:rPr>
        <w:t>：25%客户通过转介绍获取，后期可通过复试认证扩大人才储备。</w:t>
      </w:r>
    </w:p>
    <w:p w14:paraId="510CE0A6">
      <w:pPr>
        <w:pStyle w:val="2"/>
        <w:spacing w:before="382" w:line="230" w:lineRule="auto"/>
        <w:ind w:left="41"/>
        <w:outlineLvl w:val="1"/>
        <w:rPr>
          <w:rFonts w:hint="eastAsia" w:ascii="Arial" w:hAnsi="Arial" w:eastAsia="微软雅黑" w:cs="Arial"/>
          <w:sz w:val="16"/>
          <w:szCs w:val="16"/>
          <w:lang w:eastAsia="zh-CN"/>
        </w:rPr>
      </w:pPr>
      <w:r>
        <w:rPr>
          <w:b/>
          <w:bCs/>
          <w:spacing w:val="8"/>
          <w:sz w:val="36"/>
          <w:szCs w:val="36"/>
        </w:rPr>
        <w:t xml:space="preserve">3.做快之道 </w:t>
      </w:r>
    </w:p>
    <w:p w14:paraId="2CF78598">
      <w:pPr>
        <w:pStyle w:val="2"/>
        <w:spacing w:before="159" w:line="200" w:lineRule="auto"/>
        <w:ind w:left="32"/>
      </w:pPr>
      <w:r>
        <w:rPr>
          <w:rFonts w:ascii="Wingdings" w:hAnsi="Wingdings" w:eastAsia="Wingdings" w:cs="Wingdings"/>
          <w:spacing w:val="-5"/>
        </w:rPr>
        <w:t>l</w:t>
      </w:r>
      <w:r>
        <w:rPr>
          <w:rFonts w:ascii="Wingdings" w:hAnsi="Wingdings" w:eastAsia="Wingdings" w:cs="Wingdings"/>
          <w:spacing w:val="78"/>
        </w:rPr>
        <w:t xml:space="preserve"> </w:t>
      </w:r>
      <w:r>
        <w:rPr>
          <w:b/>
          <w:bCs/>
          <w:spacing w:val="-5"/>
        </w:rPr>
        <w:t xml:space="preserve">用户增长策略 </w:t>
      </w:r>
      <w:r>
        <w:rPr>
          <w:spacing w:val="-5"/>
        </w:rPr>
        <w:t>：聚焦用户获取、留存、消费金额及频次提升。</w:t>
      </w:r>
    </w:p>
    <w:p w14:paraId="791CD08C">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分店扩张 </w:t>
      </w:r>
      <w:r>
        <w:rPr>
          <w:spacing w:val="-6"/>
        </w:rPr>
        <w:t>：通过家长众筹模式加速分店开设。</w:t>
      </w:r>
    </w:p>
    <w:p w14:paraId="091A57B1">
      <w:pPr>
        <w:pStyle w:val="2"/>
        <w:spacing w:before="381" w:line="230" w:lineRule="auto"/>
        <w:ind w:left="19"/>
        <w:outlineLvl w:val="1"/>
        <w:rPr>
          <w:rFonts w:hint="eastAsia" w:ascii="Arial" w:hAnsi="Arial" w:eastAsia="微软雅黑" w:cs="Arial"/>
          <w:sz w:val="16"/>
          <w:szCs w:val="16"/>
          <w:lang w:eastAsia="zh-CN"/>
        </w:rPr>
      </w:pPr>
      <w:r>
        <w:rPr>
          <w:b/>
          <w:bCs/>
          <w:spacing w:val="9"/>
          <w:sz w:val="36"/>
          <w:szCs w:val="36"/>
        </w:rPr>
        <w:t xml:space="preserve">4.做久之道 </w:t>
      </w:r>
    </w:p>
    <w:p w14:paraId="468778FD">
      <w:pPr>
        <w:pStyle w:val="2"/>
        <w:spacing w:before="160"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品牌定位 </w:t>
      </w:r>
      <w:r>
        <w:rPr>
          <w:spacing w:val="-5"/>
        </w:rPr>
        <w:t>：打造中国小儿推拿第一品牌，</w:t>
      </w:r>
      <w:r>
        <w:rPr>
          <w:spacing w:val="-6"/>
        </w:rPr>
        <w:t>强化定价权。</w:t>
      </w:r>
    </w:p>
    <w:p w14:paraId="4FA78A41">
      <w:pPr>
        <w:pStyle w:val="2"/>
        <w:spacing w:before="310" w:line="199" w:lineRule="auto"/>
        <w:ind w:left="3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核心能力 </w:t>
      </w:r>
      <w:r>
        <w:rPr>
          <w:spacing w:val="-6"/>
        </w:rPr>
        <w:t>：需具备连锁运营与品牌管理能力。</w:t>
      </w:r>
    </w:p>
    <w:p w14:paraId="6B85EA24">
      <w:pPr>
        <w:pStyle w:val="2"/>
        <w:spacing w:before="383" w:line="230" w:lineRule="auto"/>
        <w:ind w:left="44"/>
        <w:outlineLvl w:val="1"/>
        <w:rPr>
          <w:rFonts w:hint="eastAsia" w:ascii="Arial" w:hAnsi="Arial" w:eastAsia="微软雅黑" w:cs="Arial"/>
          <w:sz w:val="16"/>
          <w:szCs w:val="16"/>
          <w:lang w:eastAsia="zh-CN"/>
        </w:rPr>
      </w:pPr>
      <w:r>
        <w:rPr>
          <w:b/>
          <w:bCs/>
          <w:spacing w:val="7"/>
          <w:sz w:val="36"/>
          <w:szCs w:val="36"/>
        </w:rPr>
        <w:t xml:space="preserve">5.做好指导 </w:t>
      </w:r>
    </w:p>
    <w:p w14:paraId="6053342B">
      <w:pPr>
        <w:pStyle w:val="2"/>
        <w:spacing w:before="160" w:line="199"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团队激励 </w:t>
      </w:r>
      <w:r>
        <w:rPr>
          <w:spacing w:val="-5"/>
        </w:rPr>
        <w:t>：结合工资、提成、分红、股权等多层次激励体系。</w:t>
      </w:r>
    </w:p>
    <w:p w14:paraId="580FBEE7">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盈利模式 </w:t>
      </w:r>
      <w:r>
        <w:rPr>
          <w:spacing w:val="-5"/>
        </w:rPr>
        <w:t>：</w:t>
      </w:r>
    </w:p>
    <w:p w14:paraId="701D3159">
      <w:pPr>
        <w:pStyle w:val="2"/>
        <w:spacing w:before="319" w:line="184" w:lineRule="auto"/>
        <w:ind w:left="465"/>
      </w:pPr>
      <w:r>
        <w:rPr>
          <w:rFonts w:ascii="Courier New" w:hAnsi="Courier New" w:eastAsia="Courier New" w:cs="Courier New"/>
          <w:spacing w:val="-6"/>
        </w:rPr>
        <w:t>o</w:t>
      </w:r>
      <w:r>
        <w:rPr>
          <w:rFonts w:ascii="Courier New" w:hAnsi="Courier New" w:eastAsia="Courier New" w:cs="Courier New"/>
          <w:spacing w:val="31"/>
        </w:rPr>
        <w:t xml:space="preserve">  </w:t>
      </w:r>
      <w:r>
        <w:rPr>
          <w:b/>
          <w:bCs/>
          <w:spacing w:val="-6"/>
        </w:rPr>
        <w:t xml:space="preserve">B端产品销售 </w:t>
      </w:r>
      <w:r>
        <w:rPr>
          <w:spacing w:val="-6"/>
        </w:rPr>
        <w:t>：向经销商销售推拿相关产品。</w:t>
      </w:r>
    </w:p>
    <w:p w14:paraId="67014A36">
      <w:pPr>
        <w:rPr>
          <w:rFonts w:ascii="Arial"/>
          <w:sz w:val="21"/>
        </w:rPr>
      </w:pPr>
    </w:p>
    <w:p w14:paraId="7D61A76E">
      <w:pPr>
        <w:pStyle w:val="2"/>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28"/>
        </w:rPr>
        <w:t xml:space="preserve">  </w:t>
      </w:r>
      <w:r>
        <w:rPr>
          <w:b/>
          <w:bCs/>
          <w:spacing w:val="-6"/>
        </w:rPr>
        <w:t xml:space="preserve">加盟费与管理费 </w:t>
      </w:r>
      <w:r>
        <w:rPr>
          <w:spacing w:val="-6"/>
        </w:rPr>
        <w:t>：通过连锁体系收取费用。</w:t>
      </w:r>
    </w:p>
    <w:p w14:paraId="56E67FC5">
      <w:pPr>
        <w:rPr>
          <w:rFonts w:ascii="Arial"/>
          <w:sz w:val="21"/>
        </w:rPr>
      </w:pPr>
    </w:p>
    <w:p w14:paraId="3B8A4A29">
      <w:pPr>
        <w:pStyle w:val="2"/>
        <w:spacing w:before="95" w:line="183" w:lineRule="auto"/>
        <w:ind w:left="465"/>
      </w:pPr>
      <w:r>
        <w:rPr>
          <w:rFonts w:ascii="Courier New" w:hAnsi="Courier New" w:eastAsia="Courier New" w:cs="Courier New"/>
          <w:spacing w:val="-6"/>
        </w:rPr>
        <w:t>o</w:t>
      </w:r>
      <w:r>
        <w:rPr>
          <w:rFonts w:ascii="Courier New" w:hAnsi="Courier New" w:eastAsia="Courier New" w:cs="Courier New"/>
          <w:spacing w:val="27"/>
        </w:rPr>
        <w:t xml:space="preserve">  </w:t>
      </w:r>
      <w:r>
        <w:rPr>
          <w:b/>
          <w:bCs/>
          <w:spacing w:val="-6"/>
        </w:rPr>
        <w:t xml:space="preserve">上游返利与股权增值 </w:t>
      </w:r>
      <w:r>
        <w:rPr>
          <w:spacing w:val="-6"/>
        </w:rPr>
        <w:t>：实现多元化收益。</w:t>
      </w:r>
    </w:p>
    <w:p w14:paraId="5CC8EFF8">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4"/>
        </w:rPr>
        <w:t xml:space="preserve"> </w:t>
      </w:r>
      <w:r>
        <w:rPr>
          <w:b/>
          <w:bCs/>
          <w:spacing w:val="-5"/>
        </w:rPr>
        <w:t xml:space="preserve">企业定位 </w:t>
      </w:r>
      <w:r>
        <w:rPr>
          <w:spacing w:val="-5"/>
        </w:rPr>
        <w:t>：明确为“儿科+中医+保健”三位一体模式。</w:t>
      </w:r>
    </w:p>
    <w:p w14:paraId="78948CE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行业痛点 </w:t>
      </w:r>
      <w:r>
        <w:rPr>
          <w:spacing w:val="-4"/>
        </w:rPr>
        <w:t>：中国儿科医生缺口达20万，需通过培训护士补充服务人员。</w:t>
      </w:r>
    </w:p>
    <w:p w14:paraId="13CEE2FD">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长期建设 </w:t>
      </w:r>
      <w:r>
        <w:rPr>
          <w:spacing w:val="-4"/>
        </w:rPr>
        <w:t>：建立推拿师培训学校，保障人</w:t>
      </w:r>
      <w:r>
        <w:rPr>
          <w:spacing w:val="-5"/>
        </w:rPr>
        <w:t>才供给与标准化输出。</w:t>
      </w:r>
    </w:p>
    <w:p w14:paraId="70AD3777">
      <w:pPr>
        <w:spacing w:line="200" w:lineRule="auto"/>
        <w:sectPr>
          <w:headerReference r:id="rId122" w:type="default"/>
          <w:pgSz w:w="11906" w:h="16839"/>
          <w:pgMar w:top="400" w:right="1785" w:bottom="400" w:left="1785" w:header="0" w:footer="0" w:gutter="0"/>
          <w:cols w:space="720" w:num="1"/>
        </w:sectPr>
      </w:pPr>
    </w:p>
    <w:p w14:paraId="02078205">
      <w:pPr>
        <w:spacing w:line="339" w:lineRule="auto"/>
        <w:rPr>
          <w:rFonts w:ascii="Arial"/>
          <w:sz w:val="21"/>
        </w:rPr>
      </w:pPr>
    </w:p>
    <w:p w14:paraId="63287FDD">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一、国小美企业介绍 </w:t>
      </w:r>
    </w:p>
    <w:p w14:paraId="0BE565B4">
      <w:pPr>
        <w:pStyle w:val="2"/>
        <w:spacing w:before="334" w:line="184" w:lineRule="auto"/>
        <w:ind w:left="30"/>
      </w:pPr>
      <w:r>
        <w:rPr>
          <w:spacing w:val="-2"/>
        </w:rPr>
        <w:t>国小美是一家专注于办公室自动售卖机的企业，成立于2017年。</w:t>
      </w:r>
    </w:p>
    <w:p w14:paraId="5D49338F">
      <w:pPr>
        <w:rPr>
          <w:rFonts w:ascii="Arial"/>
          <w:sz w:val="21"/>
        </w:rPr>
      </w:pPr>
    </w:p>
    <w:p w14:paraId="707F5C8F">
      <w:pPr>
        <w:pStyle w:val="2"/>
        <w:spacing w:before="155" w:line="229" w:lineRule="auto"/>
        <w:ind w:left="47"/>
        <w:outlineLvl w:val="1"/>
        <w:rPr>
          <w:rFonts w:hint="eastAsia" w:ascii="Arial" w:hAnsi="Arial" w:eastAsia="微软雅黑" w:cs="Arial"/>
          <w:sz w:val="16"/>
          <w:szCs w:val="16"/>
          <w:lang w:eastAsia="zh-CN"/>
        </w:rPr>
      </w:pPr>
      <w:r>
        <w:rPr>
          <w:b/>
          <w:bCs/>
          <w:spacing w:val="5"/>
          <w:sz w:val="36"/>
          <w:szCs w:val="36"/>
        </w:rPr>
        <w:t xml:space="preserve">1.无人商店风口及现状 </w:t>
      </w:r>
    </w:p>
    <w:p w14:paraId="73BC9610">
      <w:pPr>
        <w:pStyle w:val="2"/>
        <w:spacing w:before="163" w:line="395" w:lineRule="auto"/>
        <w:ind w:left="465" w:right="107" w:hanging="43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无人商店风口预测 </w:t>
      </w:r>
      <w:r>
        <w:rPr>
          <w:spacing w:val="-2"/>
        </w:rPr>
        <w:t>：2017年年初，优势资本在上</w:t>
      </w:r>
      <w:r>
        <w:rPr>
          <w:spacing w:val="-3"/>
        </w:rPr>
        <w:t>海预测无人商店将成为风口，但</w:t>
      </w:r>
      <w:r>
        <w:rPr>
          <w:spacing w:val="-5"/>
        </w:rPr>
        <w:t>当时市场认知度较低。</w:t>
      </w:r>
    </w:p>
    <w:p w14:paraId="0BD895B7">
      <w:pPr>
        <w:pStyle w:val="2"/>
        <w:spacing w:before="4" w:line="395" w:lineRule="auto"/>
        <w:ind w:left="454" w:right="185" w:hanging="42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市场反应 </w:t>
      </w:r>
      <w:r>
        <w:rPr>
          <w:spacing w:val="-3"/>
        </w:rPr>
        <w:t>：马云推出无人商店后迅速引发关注，但后续发展不佳，多数项目未能</w:t>
      </w:r>
      <w:r>
        <w:rPr>
          <w:spacing w:val="-10"/>
        </w:rPr>
        <w:t>成功。</w:t>
      </w:r>
    </w:p>
    <w:p w14:paraId="70C34FCD">
      <w:pPr>
        <w:pStyle w:val="2"/>
        <w:spacing w:before="6" w:line="200"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核心问题 </w:t>
      </w:r>
      <w:r>
        <w:rPr>
          <w:spacing w:val="-5"/>
        </w:rPr>
        <w:t>：无人商店并非适合所有企业，行业门槛较高。</w:t>
      </w:r>
    </w:p>
    <w:p w14:paraId="34B0A9C4">
      <w:pPr>
        <w:pStyle w:val="2"/>
        <w:spacing w:before="382" w:line="230" w:lineRule="auto"/>
        <w:ind w:left="32"/>
        <w:outlineLvl w:val="1"/>
        <w:rPr>
          <w:rFonts w:hint="eastAsia" w:ascii="Arial" w:hAnsi="Arial" w:eastAsia="微软雅黑" w:cs="Arial"/>
          <w:sz w:val="16"/>
          <w:szCs w:val="16"/>
          <w:lang w:eastAsia="zh-CN"/>
        </w:rPr>
      </w:pPr>
      <w:r>
        <w:rPr>
          <w:b/>
          <w:bCs/>
          <w:spacing w:val="7"/>
          <w:sz w:val="36"/>
          <w:szCs w:val="36"/>
        </w:rPr>
        <w:t xml:space="preserve">2.国小美融资情况 </w:t>
      </w:r>
    </w:p>
    <w:p w14:paraId="538874E2">
      <w:pPr>
        <w:pStyle w:val="2"/>
        <w:spacing w:before="160" w:line="200" w:lineRule="auto"/>
        <w:ind w:left="32"/>
      </w:pPr>
      <w:r>
        <w:rPr>
          <w:rFonts w:ascii="Wingdings" w:hAnsi="Wingdings" w:eastAsia="Wingdings" w:cs="Wingdings"/>
          <w:spacing w:val="-7"/>
        </w:rPr>
        <w:t>l</w:t>
      </w:r>
      <w:r>
        <w:rPr>
          <w:rFonts w:ascii="Wingdings" w:hAnsi="Wingdings" w:eastAsia="Wingdings" w:cs="Wingdings"/>
          <w:spacing w:val="69"/>
        </w:rPr>
        <w:t xml:space="preserve"> </w:t>
      </w:r>
      <w:r>
        <w:rPr>
          <w:b/>
          <w:bCs/>
          <w:spacing w:val="-7"/>
        </w:rPr>
        <w:t xml:space="preserve">融资规模 </w:t>
      </w:r>
      <w:r>
        <w:rPr>
          <w:spacing w:val="-7"/>
        </w:rPr>
        <w:t>：国小美累计融资近5亿元。</w:t>
      </w:r>
    </w:p>
    <w:p w14:paraId="08470B01">
      <w:pPr>
        <w:pStyle w:val="2"/>
        <w:spacing w:before="310" w:line="395" w:lineRule="auto"/>
        <w:ind w:left="455" w:right="72" w:hanging="423"/>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早期投资 </w:t>
      </w:r>
      <w:r>
        <w:rPr>
          <w:spacing w:val="-2"/>
        </w:rPr>
        <w:t>：创办当月获得IDG、丰瑞资本等投</w:t>
      </w:r>
      <w:r>
        <w:rPr>
          <w:spacing w:val="-3"/>
        </w:rPr>
        <w:t>资；两个月后完成A轮融资，金额达</w:t>
      </w:r>
      <w:r>
        <w:rPr>
          <w:spacing w:val="-8"/>
        </w:rPr>
        <w:t>数千万元。</w:t>
      </w:r>
    </w:p>
    <w:p w14:paraId="12C3426D">
      <w:pPr>
        <w:pStyle w:val="2"/>
        <w:spacing w:before="5" w:line="395" w:lineRule="auto"/>
        <w:ind w:left="455" w:right="402" w:hanging="423"/>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业务模式 </w:t>
      </w:r>
      <w:r>
        <w:rPr>
          <w:spacing w:val="-3"/>
        </w:rPr>
        <w:t>：主营无人便利店，采用自动货架形式，商品包括牛奶、点心、饮料</w:t>
      </w:r>
      <w:r>
        <w:rPr>
          <w:spacing w:val="-5"/>
        </w:rPr>
        <w:t>等，支持扫码支付。</w:t>
      </w:r>
    </w:p>
    <w:p w14:paraId="7532BF03">
      <w:pPr>
        <w:pStyle w:val="2"/>
        <w:spacing w:before="4" w:line="201" w:lineRule="auto"/>
        <w:ind w:left="32"/>
      </w:pPr>
      <w:r>
        <w:rPr>
          <w:rFonts w:ascii="Wingdings" w:hAnsi="Wingdings" w:eastAsia="Wingdings" w:cs="Wingdings"/>
          <w:spacing w:val="-9"/>
        </w:rPr>
        <w:t>l</w:t>
      </w:r>
      <w:r>
        <w:rPr>
          <w:rFonts w:ascii="Wingdings" w:hAnsi="Wingdings" w:eastAsia="Wingdings" w:cs="Wingdings"/>
          <w:spacing w:val="66"/>
        </w:rPr>
        <w:t xml:space="preserve"> </w:t>
      </w:r>
      <w:r>
        <w:rPr>
          <w:b/>
          <w:bCs/>
          <w:spacing w:val="-9"/>
        </w:rPr>
        <w:t xml:space="preserve">物流体系 </w:t>
      </w:r>
      <w:r>
        <w:rPr>
          <w:spacing w:val="-9"/>
        </w:rPr>
        <w:t>：自建物流网络。</w:t>
      </w:r>
    </w:p>
    <w:p w14:paraId="2F133E87">
      <w:pPr>
        <w:pStyle w:val="2"/>
        <w:spacing w:before="381" w:line="230" w:lineRule="auto"/>
        <w:ind w:left="41"/>
        <w:outlineLvl w:val="1"/>
        <w:rPr>
          <w:rFonts w:hint="eastAsia" w:ascii="Arial" w:hAnsi="Arial" w:eastAsia="微软雅黑" w:cs="Arial"/>
          <w:sz w:val="16"/>
          <w:szCs w:val="16"/>
          <w:lang w:eastAsia="zh-CN"/>
        </w:rPr>
      </w:pPr>
      <w:r>
        <w:rPr>
          <w:b/>
          <w:bCs/>
          <w:spacing w:val="6"/>
          <w:sz w:val="36"/>
          <w:szCs w:val="36"/>
        </w:rPr>
        <w:t xml:space="preserve">3.国小美物流情况 </w:t>
      </w:r>
    </w:p>
    <w:p w14:paraId="3622CBFD">
      <w:pPr>
        <w:pStyle w:val="2"/>
        <w:spacing w:before="159"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物流优势 </w:t>
      </w:r>
      <w:r>
        <w:rPr>
          <w:spacing w:val="-4"/>
        </w:rPr>
        <w:t>：自建物流品牌“天仙配”是国小美早期获得融资的核心竞争力。</w:t>
      </w:r>
    </w:p>
    <w:p w14:paraId="7D1DB5B0">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融资进展 </w:t>
      </w:r>
      <w:r>
        <w:rPr>
          <w:spacing w:val="-4"/>
        </w:rPr>
        <w:t>：已完成C1轮融资，金额约5000万美元，IDG持续跟投。</w:t>
      </w:r>
    </w:p>
    <w:p w14:paraId="18299AB0">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行业机遇 </w:t>
      </w:r>
      <w:r>
        <w:rPr>
          <w:spacing w:val="-4"/>
        </w:rPr>
        <w:t>：中国无人售货市场潜力巨大，</w:t>
      </w:r>
      <w:r>
        <w:rPr>
          <w:b/>
          <w:bCs/>
          <w:spacing w:val="-4"/>
        </w:rPr>
        <w:t>配送能力</w:t>
      </w:r>
      <w:r>
        <w:rPr>
          <w:spacing w:val="-4"/>
        </w:rPr>
        <w:t>是关键成功因素。</w:t>
      </w:r>
    </w:p>
    <w:p w14:paraId="40DF4178">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市场背景 </w:t>
      </w:r>
      <w:r>
        <w:rPr>
          <w:spacing w:val="-4"/>
        </w:rPr>
        <w:t>：中国人均GDP超1万美元，为无人售货提供了发展基础。</w:t>
      </w:r>
    </w:p>
    <w:p w14:paraId="2D4F1E47">
      <w:pPr>
        <w:spacing w:line="200" w:lineRule="auto"/>
        <w:sectPr>
          <w:headerReference r:id="rId123" w:type="default"/>
          <w:pgSz w:w="11906" w:h="16839"/>
          <w:pgMar w:top="1728" w:right="1785" w:bottom="400" w:left="1785" w:header="1452" w:footer="0" w:gutter="0"/>
          <w:cols w:space="720" w:num="1"/>
        </w:sectPr>
      </w:pPr>
    </w:p>
    <w:p w14:paraId="5D436E6E">
      <w:pPr>
        <w:spacing w:line="317" w:lineRule="auto"/>
        <w:rPr>
          <w:rFonts w:ascii="Arial"/>
          <w:sz w:val="21"/>
        </w:rPr>
      </w:pPr>
    </w:p>
    <w:p w14:paraId="2E2FC4C0">
      <w:pPr>
        <w:spacing w:line="317" w:lineRule="auto"/>
        <w:rPr>
          <w:rFonts w:ascii="Arial"/>
          <w:sz w:val="21"/>
        </w:rPr>
      </w:pPr>
    </w:p>
    <w:p w14:paraId="62315C46">
      <w:pPr>
        <w:spacing w:line="318" w:lineRule="auto"/>
        <w:rPr>
          <w:rFonts w:ascii="Arial"/>
          <w:sz w:val="21"/>
        </w:rPr>
      </w:pPr>
    </w:p>
    <w:p w14:paraId="5C5618B2">
      <w:pPr>
        <w:pStyle w:val="2"/>
        <w:spacing w:before="155" w:line="214" w:lineRule="auto"/>
        <w:ind w:left="19"/>
        <w:outlineLvl w:val="1"/>
        <w:rPr>
          <w:rFonts w:hint="eastAsia" w:ascii="Arial" w:hAnsi="Arial" w:eastAsia="微软雅黑" w:cs="Arial"/>
          <w:sz w:val="16"/>
          <w:szCs w:val="16"/>
          <w:lang w:eastAsia="zh-CN"/>
        </w:rPr>
      </w:pPr>
      <w:r>
        <w:rPr>
          <w:b/>
          <w:bCs/>
          <w:spacing w:val="7"/>
          <w:sz w:val="36"/>
          <w:szCs w:val="36"/>
        </w:rPr>
        <w:t xml:space="preserve">4.国小美竞争优势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53"/>
        <w:gridCol w:w="7137"/>
      </w:tblGrid>
      <w:tr w14:paraId="15CE129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PrEx>
        <w:trPr>
          <w:trHeight w:val="381" w:hRule="atLeast"/>
        </w:trPr>
        <w:tc>
          <w:tcPr>
            <w:tcW w:w="1153" w:type="dxa"/>
            <w:vAlign w:val="top"/>
          </w:tcPr>
          <w:p w14:paraId="475E3679">
            <w:pPr>
              <w:pStyle w:val="6"/>
              <w:spacing w:before="89" w:line="179" w:lineRule="auto"/>
              <w:ind w:left="103"/>
            </w:pPr>
            <w:r>
              <w:rPr>
                <w:b/>
                <w:bCs/>
                <w:spacing w:val="-1"/>
              </w:rPr>
              <w:t>竞争优势</w:t>
            </w:r>
          </w:p>
        </w:tc>
        <w:tc>
          <w:tcPr>
            <w:tcW w:w="7137" w:type="dxa"/>
            <w:vAlign w:val="top"/>
          </w:tcPr>
          <w:p w14:paraId="67B2BF85">
            <w:pPr>
              <w:pStyle w:val="6"/>
              <w:spacing w:before="89" w:line="179" w:lineRule="auto"/>
              <w:ind w:left="99"/>
            </w:pPr>
            <w:r>
              <w:rPr>
                <w:b/>
                <w:bCs/>
                <w:spacing w:val="-1"/>
              </w:rPr>
              <w:t>具体表现</w:t>
            </w:r>
          </w:p>
        </w:tc>
      </w:tr>
      <w:tr w14:paraId="4CBFCEF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53" w:type="dxa"/>
            <w:vAlign w:val="top"/>
          </w:tcPr>
          <w:p w14:paraId="7410EBA6">
            <w:pPr>
              <w:pStyle w:val="6"/>
              <w:spacing w:before="85" w:line="177" w:lineRule="auto"/>
              <w:ind w:left="108"/>
            </w:pPr>
            <w:r>
              <w:rPr>
                <w:b/>
                <w:bCs/>
                <w:spacing w:val="-2"/>
              </w:rPr>
              <w:t>市场定位</w:t>
            </w:r>
          </w:p>
        </w:tc>
        <w:tc>
          <w:tcPr>
            <w:tcW w:w="7137" w:type="dxa"/>
            <w:vAlign w:val="top"/>
          </w:tcPr>
          <w:p w14:paraId="7FC630D3">
            <w:pPr>
              <w:pStyle w:val="6"/>
              <w:spacing w:before="85" w:line="177" w:lineRule="auto"/>
              <w:ind w:left="99"/>
            </w:pPr>
            <w:r>
              <w:rPr>
                <w:spacing w:val="-3"/>
              </w:rPr>
              <w:t>聚焦一二线城市办公场景，避免盲目扩张。</w:t>
            </w:r>
          </w:p>
        </w:tc>
      </w:tr>
      <w:tr w14:paraId="168887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53" w:type="dxa"/>
            <w:vAlign w:val="top"/>
          </w:tcPr>
          <w:p w14:paraId="59FC5E0D">
            <w:pPr>
              <w:pStyle w:val="6"/>
              <w:spacing w:before="90" w:line="174" w:lineRule="auto"/>
              <w:ind w:left="102"/>
            </w:pPr>
            <w:r>
              <w:rPr>
                <w:b/>
                <w:bCs/>
                <w:spacing w:val="-1"/>
              </w:rPr>
              <w:t>数据驱动</w:t>
            </w:r>
          </w:p>
        </w:tc>
        <w:tc>
          <w:tcPr>
            <w:tcW w:w="7137" w:type="dxa"/>
            <w:vAlign w:val="top"/>
          </w:tcPr>
          <w:p w14:paraId="3F7D9537">
            <w:pPr>
              <w:pStyle w:val="6"/>
              <w:spacing w:before="87" w:line="176" w:lineRule="auto"/>
              <w:ind w:left="97"/>
            </w:pPr>
            <w:r>
              <w:rPr>
                <w:spacing w:val="-2"/>
              </w:rPr>
              <w:t>从铺货到补货全程大数据分析，形成物流闭环。</w:t>
            </w:r>
          </w:p>
        </w:tc>
      </w:tr>
      <w:tr w14:paraId="195C74C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153" w:type="dxa"/>
            <w:vAlign w:val="top"/>
          </w:tcPr>
          <w:p w14:paraId="52DAB311">
            <w:pPr>
              <w:pStyle w:val="6"/>
              <w:spacing w:before="92" w:line="177" w:lineRule="auto"/>
              <w:ind w:left="103"/>
            </w:pPr>
            <w:r>
              <w:rPr>
                <w:b/>
                <w:bCs/>
                <w:spacing w:val="-1"/>
              </w:rPr>
              <w:t>聚焦战略</w:t>
            </w:r>
          </w:p>
        </w:tc>
        <w:tc>
          <w:tcPr>
            <w:tcW w:w="7137" w:type="dxa"/>
            <w:vAlign w:val="top"/>
          </w:tcPr>
          <w:p w14:paraId="0CEA1A11">
            <w:pPr>
              <w:pStyle w:val="6"/>
              <w:spacing w:before="92" w:line="177" w:lineRule="auto"/>
              <w:ind w:left="98"/>
            </w:pPr>
            <w:r>
              <w:rPr>
                <w:spacing w:val="-2"/>
              </w:rPr>
              <w:t>通过聚划算模式实现规模效应，将线下无人售货机转化为线上入口。</w:t>
            </w:r>
          </w:p>
        </w:tc>
      </w:tr>
    </w:tbl>
    <w:p w14:paraId="6A0004D4">
      <w:pPr>
        <w:pStyle w:val="2"/>
        <w:spacing w:before="274" w:line="230" w:lineRule="auto"/>
        <w:ind w:left="44"/>
        <w:outlineLvl w:val="1"/>
        <w:rPr>
          <w:rFonts w:hint="eastAsia" w:ascii="Arial" w:hAnsi="Arial" w:eastAsia="微软雅黑" w:cs="Arial"/>
          <w:sz w:val="16"/>
          <w:szCs w:val="16"/>
          <w:lang w:eastAsia="zh-CN"/>
        </w:rPr>
      </w:pPr>
      <w:r>
        <w:rPr>
          <w:b/>
          <w:bCs/>
          <w:spacing w:val="5"/>
          <w:sz w:val="36"/>
          <w:szCs w:val="36"/>
        </w:rPr>
        <w:t xml:space="preserve">5.无人售货市场容量 </w:t>
      </w:r>
    </w:p>
    <w:p w14:paraId="00680947">
      <w:pPr>
        <w:pStyle w:val="2"/>
        <w:spacing w:before="158" w:line="200" w:lineRule="auto"/>
        <w:ind w:left="32"/>
      </w:pPr>
      <w:r>
        <w:rPr>
          <w:rFonts w:ascii="Wingdings" w:hAnsi="Wingdings" w:eastAsia="Wingdings" w:cs="Wingdings"/>
          <w:spacing w:val="-8"/>
        </w:rPr>
        <w:t>l</w:t>
      </w:r>
      <w:r>
        <w:rPr>
          <w:rFonts w:ascii="Wingdings" w:hAnsi="Wingdings" w:eastAsia="Wingdings" w:cs="Wingdings"/>
          <w:spacing w:val="80"/>
        </w:rPr>
        <w:t xml:space="preserve"> </w:t>
      </w:r>
      <w:r>
        <w:rPr>
          <w:b/>
          <w:bCs/>
          <w:spacing w:val="-8"/>
        </w:rPr>
        <w:t xml:space="preserve">2017年 </w:t>
      </w:r>
      <w:r>
        <w:rPr>
          <w:spacing w:val="-8"/>
        </w:rPr>
        <w:t>：交易额约100亿元。</w:t>
      </w:r>
    </w:p>
    <w:p w14:paraId="18EF3EBA">
      <w:pPr>
        <w:pStyle w:val="2"/>
        <w:spacing w:before="310" w:line="201" w:lineRule="auto"/>
        <w:ind w:left="32"/>
      </w:pPr>
      <w:r>
        <w:rPr>
          <w:rFonts w:ascii="Wingdings" w:hAnsi="Wingdings" w:eastAsia="Wingdings" w:cs="Wingdings"/>
          <w:spacing w:val="-8"/>
        </w:rPr>
        <w:t>l</w:t>
      </w:r>
      <w:r>
        <w:rPr>
          <w:rFonts w:ascii="Wingdings" w:hAnsi="Wingdings" w:eastAsia="Wingdings" w:cs="Wingdings"/>
          <w:spacing w:val="70"/>
        </w:rPr>
        <w:t xml:space="preserve"> </w:t>
      </w:r>
      <w:r>
        <w:rPr>
          <w:b/>
          <w:bCs/>
          <w:spacing w:val="-8"/>
        </w:rPr>
        <w:t xml:space="preserve">2018年 </w:t>
      </w:r>
      <w:r>
        <w:rPr>
          <w:spacing w:val="-8"/>
        </w:rPr>
        <w:t>：增长至330亿元。</w:t>
      </w:r>
    </w:p>
    <w:p w14:paraId="2150A386">
      <w:pPr>
        <w:pStyle w:val="2"/>
        <w:spacing w:before="307" w:line="201" w:lineRule="auto"/>
        <w:ind w:left="32"/>
      </w:pPr>
      <w:r>
        <w:rPr>
          <w:rFonts w:ascii="Wingdings" w:hAnsi="Wingdings" w:eastAsia="Wingdings" w:cs="Wingdings"/>
          <w:spacing w:val="-9"/>
        </w:rPr>
        <w:t>l</w:t>
      </w:r>
      <w:r>
        <w:rPr>
          <w:rFonts w:ascii="Wingdings" w:hAnsi="Wingdings" w:eastAsia="Wingdings" w:cs="Wingdings"/>
          <w:spacing w:val="80"/>
        </w:rPr>
        <w:t xml:space="preserve"> </w:t>
      </w:r>
      <w:r>
        <w:rPr>
          <w:b/>
          <w:bCs/>
          <w:spacing w:val="-9"/>
        </w:rPr>
        <w:t xml:space="preserve">2020年 </w:t>
      </w:r>
      <w:r>
        <w:rPr>
          <w:spacing w:val="-9"/>
        </w:rPr>
        <w:t>：接近400亿元。</w:t>
      </w:r>
    </w:p>
    <w:p w14:paraId="2A9D51A1">
      <w:pPr>
        <w:pStyle w:val="2"/>
        <w:spacing w:before="307" w:line="394" w:lineRule="auto"/>
        <w:ind w:left="465" w:right="394" w:hanging="433"/>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2022年 </w:t>
      </w:r>
      <w:r>
        <w:rPr>
          <w:spacing w:val="-3"/>
        </w:rPr>
        <w:t>：预计达1万亿元，市场潜力巨大但企业规模普遍较小，投融资机会丰</w:t>
      </w:r>
      <w:r>
        <w:rPr>
          <w:spacing w:val="-14"/>
        </w:rPr>
        <w:t>富。</w:t>
      </w:r>
    </w:p>
    <w:p w14:paraId="19812BBE">
      <w:pPr>
        <w:pStyle w:val="2"/>
        <w:spacing w:before="220" w:line="183" w:lineRule="auto"/>
        <w:ind w:left="20"/>
        <w:outlineLvl w:val="0"/>
        <w:rPr>
          <w:rFonts w:hint="eastAsia" w:ascii="Arial" w:hAnsi="Arial" w:eastAsia="微软雅黑" w:cs="Arial"/>
          <w:sz w:val="16"/>
          <w:szCs w:val="16"/>
          <w:lang w:eastAsia="zh-CN"/>
        </w:rPr>
      </w:pPr>
      <w:r>
        <w:rPr>
          <w:b/>
          <w:bCs/>
          <w:spacing w:val="10"/>
        </w:rPr>
        <w:t xml:space="preserve">二、卖产品 </w:t>
      </w:r>
    </w:p>
    <w:p w14:paraId="32754098">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盈利模式 </w:t>
      </w:r>
      <w:r>
        <w:rPr>
          <w:spacing w:val="-5"/>
        </w:rPr>
        <w:t>：</w:t>
      </w:r>
    </w:p>
    <w:p w14:paraId="4A7F2196">
      <w:pPr>
        <w:pStyle w:val="2"/>
        <w:spacing w:before="318" w:line="184" w:lineRule="auto"/>
        <w:ind w:left="465"/>
      </w:pPr>
      <w:r>
        <w:rPr>
          <w:rFonts w:ascii="Courier New" w:hAnsi="Courier New" w:eastAsia="Courier New" w:cs="Courier New"/>
          <w:spacing w:val="-8"/>
        </w:rPr>
        <w:t>o</w:t>
      </w:r>
      <w:r>
        <w:rPr>
          <w:rFonts w:ascii="Courier New" w:hAnsi="Courier New" w:eastAsia="Courier New" w:cs="Courier New"/>
          <w:spacing w:val="26"/>
        </w:rPr>
        <w:t xml:space="preserve">  </w:t>
      </w:r>
      <w:r>
        <w:rPr>
          <w:b/>
          <w:bCs/>
          <w:spacing w:val="-8"/>
        </w:rPr>
        <w:t xml:space="preserve">卖产品 </w:t>
      </w:r>
      <w:r>
        <w:rPr>
          <w:spacing w:val="-8"/>
        </w:rPr>
        <w:t>：直接销售商品获利。</w:t>
      </w:r>
    </w:p>
    <w:p w14:paraId="2EF9AFC8">
      <w:pPr>
        <w:pStyle w:val="2"/>
        <w:spacing w:before="335" w:line="184" w:lineRule="auto"/>
        <w:ind w:left="465"/>
      </w:pPr>
      <w:r>
        <w:rPr>
          <w:rFonts w:ascii="Courier New" w:hAnsi="Courier New" w:eastAsia="Courier New" w:cs="Courier New"/>
          <w:spacing w:val="-8"/>
        </w:rPr>
        <w:t>o</w:t>
      </w:r>
      <w:r>
        <w:rPr>
          <w:rFonts w:ascii="Courier New" w:hAnsi="Courier New" w:eastAsia="Courier New" w:cs="Courier New"/>
          <w:spacing w:val="26"/>
        </w:rPr>
        <w:t xml:space="preserve">  </w:t>
      </w:r>
      <w:r>
        <w:rPr>
          <w:b/>
          <w:bCs/>
          <w:spacing w:val="-8"/>
        </w:rPr>
        <w:t xml:space="preserve">卖机器 </w:t>
      </w:r>
      <w:r>
        <w:rPr>
          <w:spacing w:val="-8"/>
        </w:rPr>
        <w:t>：销售无人售货设备。</w:t>
      </w:r>
    </w:p>
    <w:p w14:paraId="5EB89043">
      <w:pPr>
        <w:spacing w:line="241" w:lineRule="auto"/>
        <w:rPr>
          <w:rFonts w:ascii="Arial"/>
          <w:sz w:val="21"/>
        </w:rPr>
      </w:pPr>
    </w:p>
    <w:p w14:paraId="28670FF0">
      <w:pPr>
        <w:pStyle w:val="2"/>
        <w:spacing w:before="95" w:line="182" w:lineRule="auto"/>
        <w:ind w:left="465"/>
      </w:pPr>
      <w:r>
        <w:rPr>
          <w:rFonts w:ascii="Courier New" w:hAnsi="Courier New" w:eastAsia="Courier New" w:cs="Courier New"/>
          <w:spacing w:val="-8"/>
        </w:rPr>
        <w:t>o</w:t>
      </w:r>
      <w:r>
        <w:rPr>
          <w:rFonts w:ascii="Courier New" w:hAnsi="Courier New" w:eastAsia="Courier New" w:cs="Courier New"/>
          <w:spacing w:val="27"/>
        </w:rPr>
        <w:t xml:space="preserve">  </w:t>
      </w:r>
      <w:r>
        <w:rPr>
          <w:b/>
          <w:bCs/>
          <w:spacing w:val="-8"/>
        </w:rPr>
        <w:t xml:space="preserve">卖合伙人 </w:t>
      </w:r>
      <w:r>
        <w:rPr>
          <w:spacing w:val="-8"/>
        </w:rPr>
        <w:t>：招募加盟合伙人。</w:t>
      </w:r>
    </w:p>
    <w:p w14:paraId="5BCA2A93">
      <w:pPr>
        <w:rPr>
          <w:rFonts w:ascii="Arial"/>
          <w:sz w:val="21"/>
        </w:rPr>
      </w:pPr>
    </w:p>
    <w:p w14:paraId="0EB117E1">
      <w:pPr>
        <w:pStyle w:val="2"/>
        <w:spacing w:before="95" w:line="183" w:lineRule="auto"/>
        <w:ind w:left="465"/>
      </w:pPr>
      <w:r>
        <w:rPr>
          <w:rFonts w:ascii="Courier New" w:hAnsi="Courier New" w:eastAsia="Courier New" w:cs="Courier New"/>
          <w:spacing w:val="-8"/>
        </w:rPr>
        <w:t>o</w:t>
      </w:r>
      <w:r>
        <w:rPr>
          <w:rFonts w:ascii="Courier New" w:hAnsi="Courier New" w:eastAsia="Courier New" w:cs="Courier New"/>
          <w:spacing w:val="30"/>
        </w:rPr>
        <w:t xml:space="preserve">  </w:t>
      </w:r>
      <w:r>
        <w:rPr>
          <w:b/>
          <w:bCs/>
          <w:spacing w:val="-8"/>
        </w:rPr>
        <w:t xml:space="preserve">卖广告 </w:t>
      </w:r>
      <w:r>
        <w:rPr>
          <w:spacing w:val="-8"/>
        </w:rPr>
        <w:t>：未来可通过广告变现。</w:t>
      </w:r>
    </w:p>
    <w:p w14:paraId="4DA5002A">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行业挑战 </w:t>
      </w:r>
      <w:r>
        <w:rPr>
          <w:spacing w:val="-5"/>
        </w:rPr>
        <w:t>：</w:t>
      </w:r>
    </w:p>
    <w:p w14:paraId="7E1F8FBE">
      <w:pPr>
        <w:pStyle w:val="2"/>
        <w:spacing w:before="320" w:line="183" w:lineRule="auto"/>
        <w:ind w:left="465"/>
      </w:pPr>
      <w:r>
        <w:rPr>
          <w:rFonts w:ascii="Courier New" w:hAnsi="Courier New" w:eastAsia="Courier New" w:cs="Courier New"/>
          <w:spacing w:val="-8"/>
        </w:rPr>
        <w:t>o</w:t>
      </w:r>
      <w:r>
        <w:rPr>
          <w:rFonts w:ascii="Courier New" w:hAnsi="Courier New" w:eastAsia="Courier New" w:cs="Courier New"/>
          <w:spacing w:val="31"/>
        </w:rPr>
        <w:t xml:space="preserve">  </w:t>
      </w:r>
      <w:r>
        <w:rPr>
          <w:b/>
          <w:bCs/>
          <w:spacing w:val="-8"/>
        </w:rPr>
        <w:t xml:space="preserve">用户购买频次 </w:t>
      </w:r>
      <w:r>
        <w:rPr>
          <w:spacing w:val="-8"/>
        </w:rPr>
        <w:t>：需提升复购率。</w:t>
      </w:r>
    </w:p>
    <w:p w14:paraId="0360E8EF">
      <w:pPr>
        <w:pStyle w:val="2"/>
        <w:spacing w:before="334" w:line="184" w:lineRule="auto"/>
        <w:ind w:left="465"/>
      </w:pPr>
      <w:r>
        <w:rPr>
          <w:rFonts w:ascii="Courier New" w:hAnsi="Courier New" w:eastAsia="Courier New" w:cs="Courier New"/>
          <w:spacing w:val="-8"/>
        </w:rPr>
        <w:t>o</w:t>
      </w:r>
      <w:r>
        <w:rPr>
          <w:rFonts w:ascii="Courier New" w:hAnsi="Courier New" w:eastAsia="Courier New" w:cs="Courier New"/>
          <w:spacing w:val="31"/>
        </w:rPr>
        <w:t xml:space="preserve">  </w:t>
      </w:r>
      <w:r>
        <w:rPr>
          <w:b/>
          <w:bCs/>
          <w:spacing w:val="-8"/>
        </w:rPr>
        <w:t xml:space="preserve">货架坏损率 </w:t>
      </w:r>
      <w:r>
        <w:rPr>
          <w:spacing w:val="-8"/>
        </w:rPr>
        <w:t>：需优化设备维护。</w:t>
      </w:r>
    </w:p>
    <w:p w14:paraId="5F194903">
      <w:pPr>
        <w:pStyle w:val="2"/>
        <w:spacing w:before="335" w:line="184" w:lineRule="auto"/>
        <w:ind w:left="465"/>
      </w:pPr>
      <w:r>
        <w:rPr>
          <w:rFonts w:ascii="Courier New" w:hAnsi="Courier New" w:eastAsia="Courier New" w:cs="Courier New"/>
          <w:spacing w:val="-7"/>
        </w:rPr>
        <w:t>o</w:t>
      </w:r>
      <w:r>
        <w:rPr>
          <w:rFonts w:ascii="Courier New" w:hAnsi="Courier New" w:eastAsia="Courier New" w:cs="Courier New"/>
          <w:spacing w:val="28"/>
        </w:rPr>
        <w:t xml:space="preserve">  </w:t>
      </w:r>
      <w:r>
        <w:rPr>
          <w:b/>
          <w:bCs/>
          <w:spacing w:val="-7"/>
        </w:rPr>
        <w:t xml:space="preserve">资金利用 </w:t>
      </w:r>
      <w:r>
        <w:rPr>
          <w:spacing w:val="-7"/>
        </w:rPr>
        <w:t>：合理分配融资用于铺货。</w:t>
      </w:r>
    </w:p>
    <w:p w14:paraId="6695CCBD">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行业现状 </w:t>
      </w:r>
      <w:r>
        <w:rPr>
          <w:spacing w:val="-4"/>
        </w:rPr>
        <w:t>：智能货柜为频效最高形态，国小美以5亿元融资成为行业领先者。</w:t>
      </w:r>
    </w:p>
    <w:p w14:paraId="2ED39C27">
      <w:pPr>
        <w:spacing w:line="200" w:lineRule="auto"/>
        <w:sectPr>
          <w:headerReference r:id="rId124" w:type="default"/>
          <w:pgSz w:w="11906" w:h="16839"/>
          <w:pgMar w:top="400" w:right="1785" w:bottom="400" w:left="1785" w:header="0" w:footer="0" w:gutter="0"/>
          <w:cols w:space="720" w:num="1"/>
        </w:sectPr>
      </w:pPr>
    </w:p>
    <w:p w14:paraId="70008D4B">
      <w:pPr>
        <w:spacing w:line="337" w:lineRule="auto"/>
        <w:rPr>
          <w:rFonts w:ascii="Arial"/>
          <w:sz w:val="21"/>
        </w:rPr>
      </w:pPr>
    </w:p>
    <w:p w14:paraId="23391E58">
      <w:pPr>
        <w:pStyle w:val="2"/>
        <w:spacing w:before="94" w:line="184" w:lineRule="auto"/>
        <w:ind w:left="20"/>
        <w:outlineLvl w:val="0"/>
        <w:rPr>
          <w:rFonts w:hint="eastAsia" w:ascii="Arial" w:hAnsi="Arial" w:eastAsia="微软雅黑" w:cs="Arial"/>
          <w:sz w:val="16"/>
          <w:szCs w:val="16"/>
          <w:lang w:eastAsia="zh-CN"/>
        </w:rPr>
      </w:pPr>
      <w:r>
        <w:rPr>
          <w:b/>
          <w:bCs/>
          <w:spacing w:val="8"/>
        </w:rPr>
        <w:t xml:space="preserve">一、餐饮共享平台 </w:t>
      </w:r>
    </w:p>
    <w:p w14:paraId="51C5F28D">
      <w:pPr>
        <w:pStyle w:val="2"/>
        <w:spacing w:before="334" w:line="184" w:lineRule="auto"/>
        <w:ind w:left="16"/>
      </w:pPr>
      <w:r>
        <w:t>石云集是一家专注于餐饮共享服务的垂直平台企业，其商业模式具有以下特点：</w:t>
      </w:r>
    </w:p>
    <w:p w14:paraId="29056DD7">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独立空间运营 </w:t>
      </w:r>
      <w:r>
        <w:rPr>
          <w:spacing w:val="-3"/>
        </w:rPr>
        <w:t>：提供15平米的独立空间，餐饮品牌可实现拎包入住</w:t>
      </w:r>
    </w:p>
    <w:p w14:paraId="04397DF6">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共享资源模式 </w:t>
      </w:r>
      <w:r>
        <w:rPr>
          <w:spacing w:val="-4"/>
        </w:rPr>
        <w:t>：共享厨师、中央厨房等核心资源</w:t>
      </w:r>
    </w:p>
    <w:p w14:paraId="0F719C5D">
      <w:pPr>
        <w:pStyle w:val="2"/>
        <w:spacing w:before="310"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全链条服务 </w:t>
      </w:r>
      <w:r>
        <w:rPr>
          <w:spacing w:val="-2"/>
        </w:rPr>
        <w:t>：为商户提供热水器、运营管理</w:t>
      </w:r>
      <w:r>
        <w:rPr>
          <w:spacing w:val="-3"/>
        </w:rPr>
        <w:t>、品牌打造及数据分析等配套服务</w:t>
      </w:r>
    </w:p>
    <w:p w14:paraId="7692371A">
      <w:pPr>
        <w:pStyle w:val="2"/>
        <w:spacing w:before="311" w:line="394" w:lineRule="auto"/>
        <w:ind w:left="467" w:right="107" w:hanging="43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资本认可 </w:t>
      </w:r>
      <w:r>
        <w:rPr>
          <w:spacing w:val="-2"/>
        </w:rPr>
        <w:t>：2017年完成两轮融资，投资方包括贝</w:t>
      </w:r>
      <w:r>
        <w:rPr>
          <w:spacing w:val="-3"/>
        </w:rPr>
        <w:t>塔斯曼、启明创投、蓝驰创投及</w:t>
      </w:r>
      <w:r>
        <w:rPr>
          <w:spacing w:val="-2"/>
        </w:rPr>
        <w:t>SIG海纳亚洲</w:t>
      </w:r>
    </w:p>
    <w:p w14:paraId="54DD7B1C">
      <w:pPr>
        <w:pStyle w:val="2"/>
        <w:spacing w:before="19" w:line="183" w:lineRule="auto"/>
        <w:ind w:left="22"/>
      </w:pPr>
      <w:r>
        <w:rPr>
          <w:b/>
          <w:bCs/>
          <w:spacing w:val="-3"/>
        </w:rPr>
        <w:t xml:space="preserve">市场背景与定位 </w:t>
      </w:r>
      <w:r>
        <w:rPr>
          <w:spacing w:val="-3"/>
        </w:rPr>
        <w:t>：</w:t>
      </w:r>
    </w:p>
    <w:p w14:paraId="5AB6CB45">
      <w:pPr>
        <w:pStyle w:val="2"/>
        <w:spacing w:before="326" w:line="395" w:lineRule="auto"/>
        <w:ind w:left="456" w:right="16" w:hanging="424"/>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市场规模 </w:t>
      </w:r>
      <w:r>
        <w:rPr>
          <w:spacing w:val="-2"/>
        </w:rPr>
        <w:t>：中国餐饮行业年增长率达10%，2017年规模4万亿元，2018年</w:t>
      </w:r>
      <w:r>
        <w:rPr>
          <w:spacing w:val="19"/>
          <w:w w:val="101"/>
        </w:rPr>
        <w:t xml:space="preserve">  </w:t>
      </w:r>
      <w:r>
        <w:rPr>
          <w:spacing w:val="-2"/>
        </w:rPr>
        <w:t>-  4万</w:t>
      </w:r>
      <w:r>
        <w:rPr>
          <w:spacing w:val="-1"/>
        </w:rPr>
        <w:t>亿元，2020年突破5万亿元</w:t>
      </w:r>
    </w:p>
    <w:p w14:paraId="235A431D">
      <w:pPr>
        <w:pStyle w:val="2"/>
        <w:spacing w:before="4"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差异化选址 </w:t>
      </w:r>
      <w:r>
        <w:rPr>
          <w:spacing w:val="-2"/>
        </w:rPr>
        <w:t>：将店铺开设于写字楼与园</w:t>
      </w:r>
      <w:r>
        <w:rPr>
          <w:spacing w:val="-3"/>
        </w:rPr>
        <w:t>区（非传统购物中心</w:t>
      </w:r>
      <w:r>
        <w:rPr>
          <w:spacing w:val="-2"/>
        </w:rPr>
        <w:t>），</w:t>
      </w:r>
      <w:r>
        <w:rPr>
          <w:spacing w:val="-3"/>
        </w:rPr>
        <w:t>获客渠道更稳定</w:t>
      </w:r>
    </w:p>
    <w:p w14:paraId="5CB9A947">
      <w:pPr>
        <w:pStyle w:val="2"/>
        <w:spacing w:before="317" w:line="395" w:lineRule="auto"/>
        <w:ind w:left="456" w:right="145" w:hanging="424"/>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业务组合 </w:t>
      </w:r>
      <w:r>
        <w:rPr>
          <w:spacing w:val="-2"/>
        </w:rPr>
        <w:t>：同时覆盖食堂运营与外卖服务，</w:t>
      </w:r>
      <w:r>
        <w:rPr>
          <w:spacing w:val="-3"/>
        </w:rPr>
        <w:t>全国存在50万家机关事业单位及企业</w:t>
      </w:r>
      <w:r>
        <w:rPr>
          <w:spacing w:val="-1"/>
        </w:rPr>
        <w:t>食堂的未充分开发市场</w:t>
      </w:r>
    </w:p>
    <w:p w14:paraId="4C162888">
      <w:pPr>
        <w:pStyle w:val="2"/>
        <w:spacing w:before="16" w:line="183" w:lineRule="auto"/>
        <w:ind w:left="16"/>
      </w:pPr>
      <w:r>
        <w:rPr>
          <w:b/>
          <w:bCs/>
          <w:spacing w:val="-3"/>
        </w:rPr>
        <w:t xml:space="preserve">核心价值 </w:t>
      </w:r>
      <w:r>
        <w:rPr>
          <w:spacing w:val="-3"/>
        </w:rPr>
        <w:t>：</w:t>
      </w:r>
    </w:p>
    <w:p w14:paraId="368B1788">
      <w:pPr>
        <w:pStyle w:val="2"/>
        <w:spacing w:before="324"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解决餐饮新零售选址难题</w:t>
      </w:r>
      <w:r>
        <w:t>（"Location"原则）</w:t>
      </w:r>
    </w:p>
    <w:p w14:paraId="75972F55">
      <w:pPr>
        <w:pStyle w:val="2"/>
        <w:spacing w:before="317"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通过共享空间提升利用率 </w:t>
      </w:r>
      <w:r>
        <w:rPr>
          <w:spacing w:val="-4"/>
        </w:rPr>
        <w:t>：品牌从15个扩展至30余个</w:t>
      </w:r>
    </w:p>
    <w:p w14:paraId="46F9022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83"/>
        </w:rPr>
        <w:t xml:space="preserve"> </w:t>
      </w:r>
      <w:r>
        <w:rPr>
          <w:b/>
          <w:bCs/>
          <w:spacing w:val="-5"/>
        </w:rPr>
        <w:t xml:space="preserve">吸引网红餐饮品牌入驻 </w:t>
      </w:r>
      <w:r>
        <w:rPr>
          <w:spacing w:val="-5"/>
        </w:rPr>
        <w:t>：增强用户粘性与收入</w:t>
      </w:r>
    </w:p>
    <w:p w14:paraId="752C2893">
      <w:pPr>
        <w:pStyle w:val="2"/>
        <w:spacing w:before="309" w:line="395" w:lineRule="auto"/>
        <w:ind w:left="459" w:right="182"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复合型团队 </w:t>
      </w:r>
      <w:r>
        <w:rPr>
          <w:spacing w:val="-2"/>
        </w:rPr>
        <w:t>：融合外卖平台、餐饮公司、零</w:t>
      </w:r>
      <w:r>
        <w:rPr>
          <w:spacing w:val="-3"/>
        </w:rPr>
        <w:t>售连锁及商业地产基因，具备超强线</w:t>
      </w:r>
      <w:r>
        <w:rPr>
          <w:spacing w:val="-1"/>
        </w:rPr>
        <w:t>下运营能力</w:t>
      </w:r>
    </w:p>
    <w:p w14:paraId="2B48D8ED">
      <w:pPr>
        <w:pStyle w:val="2"/>
        <w:spacing w:before="216" w:line="184" w:lineRule="auto"/>
        <w:ind w:left="20"/>
        <w:outlineLvl w:val="0"/>
        <w:rPr>
          <w:rFonts w:hint="eastAsia" w:ascii="Arial" w:hAnsi="Arial" w:eastAsia="微软雅黑" w:cs="Arial"/>
          <w:sz w:val="16"/>
          <w:szCs w:val="16"/>
          <w:lang w:eastAsia="zh-CN"/>
        </w:rPr>
      </w:pPr>
      <w:r>
        <w:rPr>
          <w:b/>
          <w:bCs/>
          <w:spacing w:val="6"/>
        </w:rPr>
        <w:t xml:space="preserve">二、石云集平台的优化路线 </w:t>
      </w:r>
    </w:p>
    <w:p w14:paraId="282980A9">
      <w:pPr>
        <w:rPr>
          <w:rFonts w:ascii="Arial"/>
          <w:sz w:val="21"/>
        </w:rPr>
      </w:pPr>
    </w:p>
    <w:p w14:paraId="72DA7ED2">
      <w:pPr>
        <w:pStyle w:val="2"/>
        <w:spacing w:before="94" w:line="183" w:lineRule="auto"/>
        <w:ind w:left="25"/>
      </w:pPr>
      <w:r>
        <w:rPr>
          <w:b/>
          <w:bCs/>
          <w:spacing w:val="-3"/>
        </w:rPr>
        <w:t xml:space="preserve">战略优化方向 </w:t>
      </w:r>
      <w:r>
        <w:rPr>
          <w:spacing w:val="-3"/>
        </w:rPr>
        <w:t>：</w:t>
      </w:r>
    </w:p>
    <w:p w14:paraId="535F226B">
      <w:pPr>
        <w:spacing w:line="183" w:lineRule="auto"/>
        <w:sectPr>
          <w:headerReference r:id="rId125" w:type="default"/>
          <w:pgSz w:w="11906" w:h="16839"/>
          <w:pgMar w:top="1728" w:right="1785" w:bottom="400" w:left="1785" w:header="1452" w:footer="0" w:gutter="0"/>
          <w:cols w:space="720" w:num="1"/>
        </w:sectPr>
      </w:pPr>
    </w:p>
    <w:p w14:paraId="53FD4804">
      <w:pPr>
        <w:spacing w:before="19"/>
      </w:pPr>
    </w:p>
    <w:p w14:paraId="7B69F7F7">
      <w:pPr>
        <w:spacing w:before="19"/>
      </w:pPr>
    </w:p>
    <w:p w14:paraId="351F5356">
      <w:pPr>
        <w:spacing w:before="18"/>
      </w:pPr>
    </w:p>
    <w:p w14:paraId="1165C5AB">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37"/>
        <w:gridCol w:w="2208"/>
        <w:gridCol w:w="4645"/>
      </w:tblGrid>
      <w:tr w14:paraId="263C418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37" w:type="dxa"/>
            <w:vAlign w:val="top"/>
          </w:tcPr>
          <w:p w14:paraId="441ACBD8">
            <w:pPr>
              <w:pStyle w:val="6"/>
              <w:spacing w:before="90" w:line="179" w:lineRule="auto"/>
              <w:ind w:left="103"/>
            </w:pPr>
            <w:r>
              <w:rPr>
                <w:b/>
                <w:bCs/>
                <w:spacing w:val="-1"/>
              </w:rPr>
              <w:t>领域</w:t>
            </w:r>
          </w:p>
        </w:tc>
        <w:tc>
          <w:tcPr>
            <w:tcW w:w="2208" w:type="dxa"/>
            <w:vAlign w:val="top"/>
          </w:tcPr>
          <w:p w14:paraId="6ADC6D5E">
            <w:pPr>
              <w:pStyle w:val="6"/>
              <w:spacing w:before="88" w:line="180" w:lineRule="auto"/>
              <w:ind w:left="99"/>
            </w:pPr>
            <w:r>
              <w:rPr>
                <w:b/>
                <w:bCs/>
                <w:spacing w:val="-1"/>
              </w:rPr>
              <w:t>具体措施</w:t>
            </w:r>
          </w:p>
        </w:tc>
        <w:tc>
          <w:tcPr>
            <w:tcW w:w="4645" w:type="dxa"/>
            <w:vAlign w:val="top"/>
          </w:tcPr>
          <w:p w14:paraId="4A1FE604">
            <w:pPr>
              <w:pStyle w:val="6"/>
              <w:spacing w:before="88" w:line="180" w:lineRule="auto"/>
              <w:ind w:left="101"/>
            </w:pPr>
            <w:r>
              <w:rPr>
                <w:b/>
                <w:bCs/>
                <w:spacing w:val="-1"/>
              </w:rPr>
              <w:t>效益</w:t>
            </w:r>
          </w:p>
        </w:tc>
      </w:tr>
      <w:tr w14:paraId="39E6EB4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37" w:type="dxa"/>
            <w:vAlign w:val="top"/>
          </w:tcPr>
          <w:p w14:paraId="557003BD">
            <w:pPr>
              <w:pStyle w:val="6"/>
              <w:spacing w:before="84" w:line="178" w:lineRule="auto"/>
              <w:ind w:left="101"/>
            </w:pPr>
            <w:r>
              <w:rPr>
                <w:spacing w:val="-1"/>
              </w:rPr>
              <w:t>供应链优化</w:t>
            </w:r>
          </w:p>
        </w:tc>
        <w:tc>
          <w:tcPr>
            <w:tcW w:w="2208" w:type="dxa"/>
            <w:vAlign w:val="top"/>
          </w:tcPr>
          <w:p w14:paraId="5D9DCD44">
            <w:pPr>
              <w:pStyle w:val="6"/>
              <w:spacing w:before="84" w:line="178" w:lineRule="auto"/>
              <w:ind w:left="113"/>
            </w:pPr>
            <w:r>
              <w:rPr>
                <w:spacing w:val="-3"/>
              </w:rPr>
              <w:t>中央厨房共享</w:t>
            </w:r>
          </w:p>
        </w:tc>
        <w:tc>
          <w:tcPr>
            <w:tcW w:w="4645" w:type="dxa"/>
            <w:vAlign w:val="top"/>
          </w:tcPr>
          <w:p w14:paraId="4F4F7342">
            <w:pPr>
              <w:pStyle w:val="6"/>
              <w:spacing w:before="85" w:line="177" w:lineRule="auto"/>
              <w:ind w:left="113"/>
            </w:pPr>
            <w:r>
              <w:rPr>
                <w:spacing w:val="-2"/>
              </w:rPr>
              <w:t>降低50%厨师成本</w:t>
            </w:r>
          </w:p>
        </w:tc>
      </w:tr>
      <w:tr w14:paraId="5651B8A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437" w:type="dxa"/>
            <w:vAlign w:val="top"/>
          </w:tcPr>
          <w:p w14:paraId="51F0F5D8">
            <w:pPr>
              <w:pStyle w:val="6"/>
              <w:spacing w:before="88" w:line="176" w:lineRule="auto"/>
              <w:ind w:left="101"/>
            </w:pPr>
            <w:r>
              <w:rPr>
                <w:spacing w:val="-1"/>
              </w:rPr>
              <w:t>成本控制</w:t>
            </w:r>
          </w:p>
        </w:tc>
        <w:tc>
          <w:tcPr>
            <w:tcW w:w="2208" w:type="dxa"/>
            <w:vAlign w:val="top"/>
          </w:tcPr>
          <w:p w14:paraId="2CF4527F">
            <w:pPr>
              <w:pStyle w:val="6"/>
              <w:spacing w:before="88" w:line="176" w:lineRule="auto"/>
              <w:ind w:left="97"/>
            </w:pPr>
            <w:r>
              <w:rPr>
                <w:spacing w:val="-1"/>
              </w:rPr>
              <w:t>标准化装修方案</w:t>
            </w:r>
          </w:p>
        </w:tc>
        <w:tc>
          <w:tcPr>
            <w:tcW w:w="4645" w:type="dxa"/>
            <w:vAlign w:val="top"/>
          </w:tcPr>
          <w:p w14:paraId="1111480C">
            <w:pPr>
              <w:pStyle w:val="6"/>
              <w:spacing w:before="88" w:line="176" w:lineRule="auto"/>
              <w:ind w:left="104"/>
            </w:pPr>
            <w:r>
              <w:t>节约30%开业成本（传统需50-200万元）</w:t>
            </w:r>
          </w:p>
        </w:tc>
      </w:tr>
      <w:tr w14:paraId="7C2A4D8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37" w:type="dxa"/>
            <w:vAlign w:val="top"/>
          </w:tcPr>
          <w:p w14:paraId="2E23D1C2">
            <w:pPr>
              <w:pStyle w:val="6"/>
              <w:spacing w:before="91" w:line="173" w:lineRule="auto"/>
              <w:ind w:left="104"/>
            </w:pPr>
            <w:r>
              <w:rPr>
                <w:spacing w:val="-1"/>
              </w:rPr>
              <w:t>业态创新</w:t>
            </w:r>
          </w:p>
        </w:tc>
        <w:tc>
          <w:tcPr>
            <w:tcW w:w="2208" w:type="dxa"/>
            <w:vAlign w:val="top"/>
          </w:tcPr>
          <w:p w14:paraId="2C39C012">
            <w:pPr>
              <w:pStyle w:val="6"/>
              <w:spacing w:before="91" w:line="173" w:lineRule="auto"/>
              <w:ind w:left="98"/>
            </w:pPr>
            <w:r>
              <w:rPr>
                <w:spacing w:val="-1"/>
              </w:rPr>
              <w:t>推出智慧餐厅概念</w:t>
            </w:r>
          </w:p>
        </w:tc>
        <w:tc>
          <w:tcPr>
            <w:tcW w:w="4645" w:type="dxa"/>
            <w:vAlign w:val="top"/>
          </w:tcPr>
          <w:p w14:paraId="5314733E">
            <w:pPr>
              <w:pStyle w:val="6"/>
              <w:spacing w:before="90" w:line="174" w:lineRule="auto"/>
              <w:ind w:left="102"/>
            </w:pPr>
            <w:r>
              <w:rPr>
                <w:spacing w:val="-1"/>
              </w:rPr>
              <w:t>提升融资能力与上市估值</w:t>
            </w:r>
          </w:p>
        </w:tc>
      </w:tr>
      <w:tr w14:paraId="46BFBB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37" w:type="dxa"/>
            <w:vAlign w:val="top"/>
          </w:tcPr>
          <w:p w14:paraId="771864F0">
            <w:pPr>
              <w:pStyle w:val="6"/>
              <w:spacing w:before="93" w:line="177" w:lineRule="auto"/>
              <w:ind w:left="102"/>
            </w:pPr>
            <w:r>
              <w:rPr>
                <w:spacing w:val="-1"/>
              </w:rPr>
              <w:t>技术赋能</w:t>
            </w:r>
          </w:p>
        </w:tc>
        <w:tc>
          <w:tcPr>
            <w:tcW w:w="2208" w:type="dxa"/>
            <w:vAlign w:val="top"/>
          </w:tcPr>
          <w:p w14:paraId="2ECAB40B">
            <w:pPr>
              <w:pStyle w:val="6"/>
              <w:spacing w:before="93" w:line="177" w:lineRule="auto"/>
              <w:ind w:left="99"/>
            </w:pPr>
            <w:r>
              <w:rPr>
                <w:spacing w:val="-1"/>
              </w:rPr>
              <w:t>开发餐饮SaaS系统</w:t>
            </w:r>
          </w:p>
        </w:tc>
        <w:tc>
          <w:tcPr>
            <w:tcW w:w="4645" w:type="dxa"/>
            <w:vAlign w:val="top"/>
          </w:tcPr>
          <w:p w14:paraId="5F18642A">
            <w:pPr>
              <w:pStyle w:val="6"/>
              <w:spacing w:before="93" w:line="177" w:lineRule="auto"/>
              <w:ind w:left="102"/>
            </w:pPr>
            <w:r>
              <w:rPr>
                <w:spacing w:val="-1"/>
              </w:rPr>
              <w:t>增强长期竞争力</w:t>
            </w:r>
          </w:p>
        </w:tc>
      </w:tr>
    </w:tbl>
    <w:p w14:paraId="771426C0">
      <w:pPr>
        <w:pStyle w:val="2"/>
        <w:spacing w:before="212" w:line="183" w:lineRule="auto"/>
        <w:ind w:left="16"/>
      </w:pPr>
      <w:r>
        <w:rPr>
          <w:b/>
          <w:bCs/>
          <w:spacing w:val="-2"/>
        </w:rPr>
        <w:t xml:space="preserve">行业趋势契合 </w:t>
      </w:r>
      <w:r>
        <w:rPr>
          <w:spacing w:val="-2"/>
        </w:rPr>
        <w:t>：</w:t>
      </w:r>
    </w:p>
    <w:p w14:paraId="1B017340">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外卖市场 </w:t>
      </w:r>
      <w:r>
        <w:rPr>
          <w:spacing w:val="-5"/>
        </w:rPr>
        <w:t>：成为未来餐饮主流消费场景</w:t>
      </w:r>
    </w:p>
    <w:p w14:paraId="2540A273">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 xml:space="preserve">体验经济 </w:t>
      </w:r>
      <w:r>
        <w:rPr>
          <w:spacing w:val="-5"/>
        </w:rPr>
        <w:t>：打造新型体验式服务中心</w:t>
      </w:r>
    </w:p>
    <w:p w14:paraId="66D1330C">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跨行业应用 </w:t>
      </w:r>
      <w:r>
        <w:rPr>
          <w:spacing w:val="-4"/>
        </w:rPr>
        <w:t>：案例模式可复制至其他服务领域</w:t>
      </w:r>
    </w:p>
    <w:p w14:paraId="65A04EEA">
      <w:pPr>
        <w:spacing w:line="200" w:lineRule="auto"/>
        <w:sectPr>
          <w:headerReference r:id="rId126" w:type="default"/>
          <w:pgSz w:w="11906" w:h="16839"/>
          <w:pgMar w:top="400" w:right="1785" w:bottom="400" w:left="1785" w:header="0" w:footer="0" w:gutter="0"/>
          <w:cols w:space="720" w:num="1"/>
        </w:sectPr>
      </w:pPr>
    </w:p>
    <w:p w14:paraId="405363F2">
      <w:pPr>
        <w:spacing w:line="339" w:lineRule="auto"/>
        <w:rPr>
          <w:rFonts w:ascii="Arial"/>
          <w:sz w:val="21"/>
        </w:rPr>
      </w:pPr>
    </w:p>
    <w:p w14:paraId="36AB171B">
      <w:pPr>
        <w:pStyle w:val="2"/>
        <w:spacing w:before="94" w:line="183" w:lineRule="auto"/>
        <w:ind w:left="20"/>
        <w:outlineLvl w:val="0"/>
      </w:pPr>
      <w:r>
        <w:rPr>
          <w:b/>
          <w:bCs/>
          <w:spacing w:val="-2"/>
        </w:rPr>
        <w:t>一、价值投资</w:t>
      </w:r>
    </w:p>
    <w:p w14:paraId="6674C001">
      <w:pPr>
        <w:pStyle w:val="2"/>
        <w:spacing w:before="334" w:line="407" w:lineRule="auto"/>
        <w:ind w:left="19" w:right="210" w:hanging="3"/>
      </w:pPr>
      <w:r>
        <w:t>优势资本曾投资微盟，初始投资4000万元，公司估值18亿元。截至2021年</w:t>
      </w:r>
      <w:r>
        <w:rPr>
          <w:spacing w:val="-1"/>
        </w:rPr>
        <w:t>初，微盟</w:t>
      </w:r>
      <w:r>
        <w:rPr>
          <w:spacing w:val="-4"/>
        </w:rPr>
        <w:t>市值已达450亿元。</w:t>
      </w:r>
    </w:p>
    <w:p w14:paraId="664973ED">
      <w:pPr>
        <w:pStyle w:val="2"/>
        <w:spacing w:before="30" w:line="230" w:lineRule="auto"/>
        <w:ind w:left="47"/>
        <w:outlineLvl w:val="1"/>
        <w:rPr>
          <w:rFonts w:hint="eastAsia" w:ascii="Arial" w:hAnsi="Arial" w:eastAsia="微软雅黑" w:cs="Arial"/>
          <w:sz w:val="16"/>
          <w:szCs w:val="16"/>
          <w:lang w:eastAsia="zh-CN"/>
        </w:rPr>
      </w:pPr>
      <w:r>
        <w:rPr>
          <w:b/>
          <w:bCs/>
          <w:spacing w:val="7"/>
          <w:sz w:val="36"/>
          <w:szCs w:val="36"/>
        </w:rPr>
        <w:t>1.</w:t>
      </w:r>
      <w:r>
        <w:rPr>
          <w:b/>
          <w:bCs/>
          <w:sz w:val="36"/>
          <w:szCs w:val="36"/>
        </w:rPr>
        <w:t>saas</w:t>
      </w:r>
      <w:r>
        <w:rPr>
          <w:b/>
          <w:bCs/>
          <w:spacing w:val="7"/>
          <w:sz w:val="36"/>
          <w:szCs w:val="36"/>
        </w:rPr>
        <w:t xml:space="preserve">系统行业 </w:t>
      </w:r>
    </w:p>
    <w:p w14:paraId="658D37E7">
      <w:pPr>
        <w:spacing w:before="4" w:line="208"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微盟 </w:t>
      </w:r>
    </w:p>
    <w:p w14:paraId="315C91EB">
      <w:pPr>
        <w:pStyle w:val="2"/>
        <w:spacing w:before="209"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微盟与有赞是SaaS系统行业的两大龙头企业</w:t>
      </w:r>
    </w:p>
    <w:p w14:paraId="13342551">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优势资本与腾讯联合投资微盟 </w:t>
      </w:r>
      <w:r>
        <w:rPr>
          <w:spacing w:val="-2"/>
        </w:rPr>
        <w:t>，初始估值18亿元</w:t>
      </w:r>
      <w:r>
        <w:rPr>
          <w:spacing w:val="-3"/>
        </w:rPr>
        <w:t>，2021年市值达450亿元</w:t>
      </w:r>
    </w:p>
    <w:p w14:paraId="4B0293FB">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微盟董事长31岁创立企业 </w:t>
      </w:r>
      <w:r>
        <w:rPr>
          <w:spacing w:val="-3"/>
        </w:rPr>
        <w:t>，32岁带领公司上市，市值突破400亿元</w:t>
      </w:r>
    </w:p>
    <w:p w14:paraId="5D83F5F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企业成长与经营者从业年限无必然关联 </w:t>
      </w:r>
      <w:r>
        <w:rPr>
          <w:spacing w:val="-3"/>
        </w:rPr>
        <w:t>，关键在于经营理念与方法</w:t>
      </w:r>
    </w:p>
    <w:p w14:paraId="579B412E">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微盟上市前累计融资近50亿元 </w:t>
      </w:r>
      <w:r>
        <w:rPr>
          <w:spacing w:val="-3"/>
        </w:rPr>
        <w:t>，投资方包括上海自贸基金、硅谷天堂等机构</w:t>
      </w:r>
    </w:p>
    <w:p w14:paraId="13AF2CD8">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腾讯系企业</w:t>
      </w:r>
      <w:r>
        <w:rPr>
          <w:spacing w:val="-2"/>
        </w:rPr>
        <w:t>在香港资本市场普遍表现优异</w:t>
      </w:r>
    </w:p>
    <w:p w14:paraId="5EAA73B2">
      <w:pPr>
        <w:pStyle w:val="2"/>
        <w:spacing w:before="308" w:line="196" w:lineRule="auto"/>
        <w:ind w:left="32"/>
      </w:pPr>
      <w:r>
        <w:rPr>
          <w:rFonts w:ascii="Wingdings" w:hAnsi="Wingdings" w:eastAsia="Wingdings" w:cs="Wingdings"/>
          <w:spacing w:val="-1"/>
        </w:rPr>
        <w:t>l</w:t>
      </w:r>
      <w:r>
        <w:rPr>
          <w:rFonts w:ascii="Wingdings" w:hAnsi="Wingdings" w:eastAsia="Wingdings" w:cs="Wingdings"/>
          <w:spacing w:val="57"/>
        </w:rPr>
        <w:t xml:space="preserve"> </w:t>
      </w:r>
      <w:r>
        <w:rPr>
          <w:b/>
          <w:bCs/>
          <w:spacing w:val="-1"/>
        </w:rPr>
        <w:t>微盟上市市盈率达90倍</w:t>
      </w:r>
      <w:r>
        <w:rPr>
          <w:spacing w:val="-1"/>
        </w:rPr>
        <w:t>（利润1亿元对应估值90亿元），与海底捞估值水</w:t>
      </w:r>
      <w:r>
        <w:rPr>
          <w:spacing w:val="-2"/>
        </w:rPr>
        <w:t>平相当</w:t>
      </w:r>
    </w:p>
    <w:p w14:paraId="72847679">
      <w:pPr>
        <w:pStyle w:val="2"/>
        <w:spacing w:before="317"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高估值支撑逻辑 </w:t>
      </w:r>
      <w:r>
        <w:rPr>
          <w:spacing w:val="-4"/>
        </w:rPr>
        <w:t>：</w:t>
      </w:r>
    </w:p>
    <w:p w14:paraId="47945D25">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b/>
          <w:bCs/>
          <w:spacing w:val="-2"/>
        </w:rPr>
        <w:t>业绩年增长率110%</w:t>
      </w:r>
    </w:p>
    <w:p w14:paraId="3E579844">
      <w:pPr>
        <w:rPr>
          <w:rFonts w:ascii="Arial"/>
          <w:sz w:val="21"/>
        </w:rPr>
      </w:pPr>
    </w:p>
    <w:p w14:paraId="2924664C">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b/>
          <w:bCs/>
          <w:spacing w:val="-2"/>
        </w:rPr>
        <w:t>通过资本运营持续提升估值</w:t>
      </w:r>
    </w:p>
    <w:p w14:paraId="5794CA1B">
      <w:pPr>
        <w:rPr>
          <w:rFonts w:ascii="Arial"/>
          <w:sz w:val="21"/>
        </w:rPr>
      </w:pPr>
    </w:p>
    <w:p w14:paraId="1B467FD5">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b/>
          <w:bCs/>
          <w:spacing w:val="-2"/>
        </w:rPr>
        <w:t>业务可持续性获得市场认可</w:t>
      </w:r>
    </w:p>
    <w:p w14:paraId="0CD07CD9">
      <w:pPr>
        <w:spacing w:line="242" w:lineRule="auto"/>
        <w:rPr>
          <w:rFonts w:ascii="Arial"/>
          <w:sz w:val="21"/>
        </w:rPr>
      </w:pPr>
    </w:p>
    <w:p w14:paraId="25F79077">
      <w:pPr>
        <w:pStyle w:val="2"/>
        <w:spacing w:before="155" w:line="230" w:lineRule="auto"/>
        <w:ind w:left="32"/>
        <w:outlineLvl w:val="1"/>
        <w:rPr>
          <w:rFonts w:hint="eastAsia" w:ascii="Arial" w:hAnsi="Arial" w:eastAsia="微软雅黑" w:cs="Arial"/>
          <w:sz w:val="16"/>
          <w:szCs w:val="16"/>
          <w:lang w:eastAsia="zh-CN"/>
        </w:rPr>
      </w:pPr>
      <w:r>
        <w:rPr>
          <w:b/>
          <w:bCs/>
          <w:spacing w:val="8"/>
          <w:sz w:val="36"/>
          <w:szCs w:val="36"/>
        </w:rPr>
        <w:t xml:space="preserve">2.第一利润 </w:t>
      </w:r>
    </w:p>
    <w:p w14:paraId="14F72AF7">
      <w:pPr>
        <w:pStyle w:val="2"/>
        <w:spacing w:before="158" w:line="200"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微盟实现高市盈率的核心策略 </w:t>
      </w:r>
      <w:r>
        <w:rPr>
          <w:spacing w:val="-2"/>
        </w:rPr>
        <w:t>：</w:t>
      </w:r>
    </w:p>
    <w:p w14:paraId="3B14AD65">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b/>
          <w:bCs/>
          <w:spacing w:val="-2"/>
        </w:rPr>
        <w:t>利润年增长90%</w:t>
      </w:r>
    </w:p>
    <w:p w14:paraId="46141FA9">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市盈率接近100倍</w:t>
      </w:r>
      <w:r>
        <w:t>（远超行业平均50倍水平）</w:t>
      </w:r>
    </w:p>
    <w:p w14:paraId="495D2A3E">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资本运作关键点 </w:t>
      </w:r>
      <w:r>
        <w:rPr>
          <w:spacing w:val="-4"/>
        </w:rPr>
        <w:t>：利润与市盈率同步提升形成乘数效应</w:t>
      </w:r>
    </w:p>
    <w:p w14:paraId="46D443A9">
      <w:pPr>
        <w:spacing w:line="199" w:lineRule="auto"/>
        <w:sectPr>
          <w:headerReference r:id="rId127" w:type="default"/>
          <w:pgSz w:w="11906" w:h="16839"/>
          <w:pgMar w:top="1728" w:right="1785" w:bottom="400" w:left="1785" w:header="1452" w:footer="0" w:gutter="0"/>
          <w:cols w:space="720" w:num="1"/>
        </w:sectPr>
      </w:pPr>
    </w:p>
    <w:p w14:paraId="6F6B5595">
      <w:pPr>
        <w:spacing w:line="317" w:lineRule="auto"/>
        <w:rPr>
          <w:rFonts w:ascii="Arial"/>
          <w:sz w:val="21"/>
        </w:rPr>
      </w:pPr>
    </w:p>
    <w:p w14:paraId="02BFD13B">
      <w:pPr>
        <w:spacing w:line="318" w:lineRule="auto"/>
        <w:rPr>
          <w:rFonts w:ascii="Arial"/>
          <w:sz w:val="21"/>
        </w:rPr>
      </w:pPr>
    </w:p>
    <w:p w14:paraId="7723CA44">
      <w:pPr>
        <w:spacing w:line="318" w:lineRule="auto"/>
        <w:rPr>
          <w:rFonts w:ascii="Arial"/>
          <w:sz w:val="21"/>
        </w:rPr>
      </w:pPr>
    </w:p>
    <w:p w14:paraId="48B38A46">
      <w:pPr>
        <w:pStyle w:val="2"/>
        <w:spacing w:before="155" w:line="230" w:lineRule="auto"/>
        <w:ind w:left="41"/>
        <w:outlineLvl w:val="1"/>
        <w:rPr>
          <w:rFonts w:hint="eastAsia" w:ascii="Arial" w:hAnsi="Arial" w:eastAsia="微软雅黑" w:cs="Arial"/>
          <w:sz w:val="16"/>
          <w:szCs w:val="16"/>
          <w:lang w:eastAsia="zh-CN"/>
        </w:rPr>
      </w:pPr>
      <w:r>
        <w:rPr>
          <w:b/>
          <w:bCs/>
          <w:spacing w:val="8"/>
          <w:sz w:val="36"/>
          <w:szCs w:val="36"/>
        </w:rPr>
        <w:t xml:space="preserve">3.做并购 </w:t>
      </w:r>
    </w:p>
    <w:p w14:paraId="336946BA">
      <w:pPr>
        <w:pStyle w:val="2"/>
        <w:spacing w:before="15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微盟三大盈利渠道 </w:t>
      </w:r>
      <w:r>
        <w:rPr>
          <w:spacing w:val="-3"/>
        </w:rPr>
        <w:t>：</w:t>
      </w:r>
    </w:p>
    <w:p w14:paraId="0F78430C">
      <w:pPr>
        <w:pStyle w:val="2"/>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b/>
          <w:bCs/>
          <w:spacing w:val="-2"/>
        </w:rPr>
        <w:t>直接向B端企业销售产品</w:t>
      </w:r>
    </w:p>
    <w:p w14:paraId="59351128">
      <w:pPr>
        <w:pStyle w:val="2"/>
        <w:spacing w:before="334" w:line="184" w:lineRule="auto"/>
        <w:ind w:left="465"/>
      </w:pPr>
      <w:r>
        <w:rPr>
          <w:rFonts w:ascii="Courier New" w:hAnsi="Courier New" w:eastAsia="Courier New" w:cs="Courier New"/>
          <w:spacing w:val="2"/>
        </w:rPr>
        <w:t xml:space="preserve">o  </w:t>
      </w:r>
      <w:r>
        <w:rPr>
          <w:b/>
          <w:bCs/>
          <w:spacing w:val="2"/>
        </w:rPr>
        <w:t>通过1500家渠道商销售解决方案</w:t>
      </w:r>
      <w:r>
        <w:rPr>
          <w:spacing w:val="2"/>
        </w:rPr>
        <w:t>（</w:t>
      </w:r>
      <w:r>
        <w:rPr>
          <w:spacing w:val="1"/>
        </w:rPr>
        <w:t>含</w:t>
      </w:r>
      <w:r>
        <w:t>SaaS</w:t>
      </w:r>
      <w:r>
        <w:rPr>
          <w:spacing w:val="1"/>
        </w:rPr>
        <w:t>系统及精准营销服务）</w:t>
      </w:r>
    </w:p>
    <w:p w14:paraId="69E1EFC1">
      <w:pPr>
        <w:pStyle w:val="2"/>
        <w:spacing w:before="334" w:line="184" w:lineRule="auto"/>
        <w:ind w:left="465"/>
      </w:pPr>
      <w:r>
        <w:rPr>
          <w:rFonts w:ascii="Courier New" w:hAnsi="Courier New" w:eastAsia="Courier New" w:cs="Courier New"/>
          <w:spacing w:val="1"/>
        </w:rPr>
        <w:t xml:space="preserve">o  </w:t>
      </w:r>
      <w:r>
        <w:rPr>
          <w:b/>
          <w:bCs/>
          <w:spacing w:val="1"/>
        </w:rPr>
        <w:t>战略性并购</w:t>
      </w:r>
      <w:r>
        <w:rPr>
          <w:spacing w:val="1"/>
        </w:rPr>
        <w:t>（已收购餐饮</w:t>
      </w:r>
      <w:r>
        <w:t>SaaS</w:t>
      </w:r>
      <w:r>
        <w:rPr>
          <w:spacing w:val="1"/>
        </w:rPr>
        <w:t>企业雅座、智慧零售企业海鼎51%股权等）</w:t>
      </w:r>
    </w:p>
    <w:p w14:paraId="4B8964FF">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并购估值逻辑 </w:t>
      </w:r>
      <w:r>
        <w:rPr>
          <w:spacing w:val="-4"/>
        </w:rPr>
        <w:t>：</w:t>
      </w:r>
    </w:p>
    <w:p w14:paraId="7819A675">
      <w:pPr>
        <w:pStyle w:val="2"/>
        <w:spacing w:before="318" w:line="397" w:lineRule="auto"/>
        <w:ind w:left="896" w:right="402" w:hanging="431"/>
      </w:pPr>
      <w:r>
        <w:rPr>
          <w:rFonts w:ascii="Courier New" w:hAnsi="Courier New" w:eastAsia="Courier New" w:cs="Courier New"/>
          <w:spacing w:val="1"/>
        </w:rPr>
        <w:t xml:space="preserve">o  </w:t>
      </w:r>
      <w:r>
        <w:rPr>
          <w:b/>
          <w:bCs/>
          <w:spacing w:val="1"/>
        </w:rPr>
        <w:t>同属性企业并购增强市场垄断地位</w:t>
      </w:r>
      <w:r>
        <w:rPr>
          <w:spacing w:val="1"/>
        </w:rPr>
        <w:t>（如分众并购聚众、携</w:t>
      </w:r>
      <w:r>
        <w:t>程并购去哪儿案</w:t>
      </w:r>
      <w:r>
        <w:rPr>
          <w:spacing w:val="9"/>
        </w:rPr>
        <w:t>例）</w:t>
      </w:r>
    </w:p>
    <w:p w14:paraId="41778428">
      <w:pPr>
        <w:pStyle w:val="2"/>
        <w:spacing w:before="1"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b/>
          <w:bCs/>
          <w:spacing w:val="-2"/>
        </w:rPr>
        <w:t>垄断效应直接推高股价</w:t>
      </w:r>
    </w:p>
    <w:p w14:paraId="1D10B39E">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未来并购方向 </w:t>
      </w:r>
      <w:r>
        <w:rPr>
          <w:spacing w:val="-4"/>
        </w:rPr>
        <w:t>：</w:t>
      </w:r>
    </w:p>
    <w:p w14:paraId="3D326CC0">
      <w:pPr>
        <w:pStyle w:val="2"/>
        <w:spacing w:before="318" w:line="184" w:lineRule="auto"/>
        <w:ind w:left="465"/>
      </w:pPr>
      <w:r>
        <w:rPr>
          <w:rFonts w:ascii="Courier New" w:hAnsi="Courier New" w:eastAsia="Courier New" w:cs="Courier New"/>
          <w:spacing w:val="1"/>
        </w:rPr>
        <w:t xml:space="preserve">o  </w:t>
      </w:r>
      <w:r>
        <w:rPr>
          <w:spacing w:val="1"/>
        </w:rPr>
        <w:t>美容/教育/便利店/健身房/超市/瑜伽等垂直领域</w:t>
      </w:r>
      <w:r>
        <w:t>SaaS</w:t>
      </w:r>
      <w:r>
        <w:rPr>
          <w:spacing w:val="1"/>
        </w:rPr>
        <w:t>企业</w:t>
      </w:r>
    </w:p>
    <w:p w14:paraId="78CEC87D">
      <w:pPr>
        <w:rPr>
          <w:rFonts w:ascii="Arial"/>
          <w:sz w:val="21"/>
        </w:rPr>
      </w:pPr>
    </w:p>
    <w:p w14:paraId="11B0B5C3">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b/>
          <w:bCs/>
          <w:spacing w:val="-2"/>
        </w:rPr>
        <w:t>对标美国SaaS行业巨头</w:t>
      </w:r>
    </w:p>
    <w:p w14:paraId="38D0FB0C">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当前财务数据 </w:t>
      </w:r>
      <w:r>
        <w:rPr>
          <w:spacing w:val="-5"/>
        </w:rPr>
        <w:t>：</w:t>
      </w:r>
    </w:p>
    <w:p w14:paraId="30D5BCB5">
      <w:pPr>
        <w:pStyle w:val="2"/>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spacing w:val="-4"/>
        </w:rPr>
        <w:t>年利润</w:t>
      </w:r>
      <w:r>
        <w:rPr>
          <w:spacing w:val="17"/>
        </w:rPr>
        <w:t xml:space="preserve"> </w:t>
      </w:r>
      <w:r>
        <w:rPr>
          <w:spacing w:val="-4"/>
        </w:rPr>
        <w:t>- 8亿元</w:t>
      </w:r>
    </w:p>
    <w:p w14:paraId="25078E85">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市盈率77倍</w:t>
      </w:r>
    </w:p>
    <w:p w14:paraId="7A18D4C1">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7"/>
        </w:rPr>
        <w:t xml:space="preserve">  </w:t>
      </w:r>
      <w:r>
        <w:rPr>
          <w:spacing w:val="-3"/>
        </w:rPr>
        <w:t>市值450亿元</w:t>
      </w:r>
    </w:p>
    <w:p w14:paraId="0776869B">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长期目标 </w:t>
      </w:r>
      <w:r>
        <w:rPr>
          <w:spacing w:val="-5"/>
        </w:rPr>
        <w:t>：</w:t>
      </w:r>
    </w:p>
    <w:p w14:paraId="374983A5">
      <w:pPr>
        <w:pStyle w:val="2"/>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万亿级市值（利润100亿元×100倍市盈率）</w:t>
      </w:r>
    </w:p>
    <w:p w14:paraId="5FF58731">
      <w:pPr>
        <w:rPr>
          <w:rFonts w:ascii="Arial"/>
          <w:sz w:val="21"/>
        </w:rPr>
      </w:pPr>
    </w:p>
    <w:p w14:paraId="7C1072F4">
      <w:pPr>
        <w:pStyle w:val="2"/>
        <w:spacing w:before="156" w:line="214" w:lineRule="auto"/>
        <w:ind w:left="19"/>
        <w:outlineLvl w:val="1"/>
        <w:rPr>
          <w:rFonts w:hint="eastAsia" w:ascii="Arial" w:hAnsi="Arial" w:eastAsia="微软雅黑" w:cs="Arial"/>
          <w:sz w:val="16"/>
          <w:szCs w:val="16"/>
          <w:lang w:eastAsia="zh-CN"/>
        </w:rPr>
      </w:pPr>
      <w:r>
        <w:rPr>
          <w:b/>
          <w:bCs/>
          <w:spacing w:val="9"/>
          <w:sz w:val="36"/>
          <w:szCs w:val="36"/>
        </w:rPr>
        <w:t xml:space="preserve">4.提升市盈率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99"/>
        <w:gridCol w:w="3195"/>
        <w:gridCol w:w="3396"/>
      </w:tblGrid>
      <w:tr w14:paraId="0A9CF74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99" w:type="dxa"/>
            <w:vAlign w:val="top"/>
          </w:tcPr>
          <w:p w14:paraId="1226BB24">
            <w:pPr>
              <w:pStyle w:val="6"/>
              <w:spacing w:before="89" w:line="179" w:lineRule="auto"/>
              <w:ind w:left="102"/>
            </w:pPr>
            <w:r>
              <w:rPr>
                <w:b/>
                <w:bCs/>
                <w:spacing w:val="-1"/>
              </w:rPr>
              <w:t>策略类型</w:t>
            </w:r>
          </w:p>
        </w:tc>
        <w:tc>
          <w:tcPr>
            <w:tcW w:w="3195" w:type="dxa"/>
            <w:vAlign w:val="top"/>
          </w:tcPr>
          <w:p w14:paraId="28144F47">
            <w:pPr>
              <w:pStyle w:val="6"/>
              <w:spacing w:before="87" w:line="180" w:lineRule="auto"/>
              <w:ind w:left="98"/>
            </w:pPr>
            <w:r>
              <w:rPr>
                <w:b/>
                <w:bCs/>
                <w:spacing w:val="-1"/>
              </w:rPr>
              <w:t>利润提升途径</w:t>
            </w:r>
          </w:p>
        </w:tc>
        <w:tc>
          <w:tcPr>
            <w:tcW w:w="3396" w:type="dxa"/>
            <w:vAlign w:val="top"/>
          </w:tcPr>
          <w:p w14:paraId="7374FABC">
            <w:pPr>
              <w:pStyle w:val="6"/>
              <w:spacing w:before="89" w:line="179" w:lineRule="auto"/>
              <w:ind w:left="109"/>
            </w:pPr>
            <w:r>
              <w:rPr>
                <w:b/>
                <w:bCs/>
                <w:spacing w:val="-1"/>
              </w:rPr>
              <w:t>市盈率提升途径</w:t>
            </w:r>
          </w:p>
        </w:tc>
      </w:tr>
      <w:tr w14:paraId="7C72C1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99" w:type="dxa"/>
            <w:vAlign w:val="top"/>
          </w:tcPr>
          <w:p w14:paraId="72B7D752">
            <w:pPr>
              <w:pStyle w:val="6"/>
              <w:spacing w:before="85" w:line="177" w:lineRule="auto"/>
              <w:ind w:left="122"/>
            </w:pPr>
            <w:r>
              <w:rPr>
                <w:spacing w:val="-5"/>
              </w:rPr>
              <w:t>内生增长</w:t>
            </w:r>
          </w:p>
        </w:tc>
        <w:tc>
          <w:tcPr>
            <w:tcW w:w="3195" w:type="dxa"/>
            <w:vAlign w:val="top"/>
          </w:tcPr>
          <w:p w14:paraId="0F34F3B4">
            <w:pPr>
              <w:pStyle w:val="6"/>
              <w:spacing w:before="85" w:line="177" w:lineRule="auto"/>
              <w:ind w:left="98"/>
            </w:pPr>
            <w:r>
              <w:rPr>
                <w:spacing w:val="-1"/>
              </w:rPr>
              <w:t>产品销售/渠道拓展</w:t>
            </w:r>
          </w:p>
        </w:tc>
        <w:tc>
          <w:tcPr>
            <w:tcW w:w="3396" w:type="dxa"/>
            <w:vAlign w:val="top"/>
          </w:tcPr>
          <w:p w14:paraId="4862E707">
            <w:pPr>
              <w:pStyle w:val="6"/>
              <w:spacing w:before="84" w:line="178" w:lineRule="auto"/>
              <w:ind w:left="105"/>
            </w:pPr>
            <w:r>
              <w:rPr>
                <w:spacing w:val="-1"/>
              </w:rPr>
              <w:t>业绩持续高增长</w:t>
            </w:r>
          </w:p>
        </w:tc>
      </w:tr>
      <w:tr w14:paraId="4E38938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99" w:type="dxa"/>
            <w:vAlign w:val="top"/>
          </w:tcPr>
          <w:p w14:paraId="061FCF36">
            <w:pPr>
              <w:pStyle w:val="6"/>
              <w:spacing w:before="90" w:line="174" w:lineRule="auto"/>
              <w:ind w:left="101"/>
            </w:pPr>
            <w:r>
              <w:rPr>
                <w:spacing w:val="-1"/>
              </w:rPr>
              <w:t>外延扩张</w:t>
            </w:r>
          </w:p>
        </w:tc>
        <w:tc>
          <w:tcPr>
            <w:tcW w:w="3195" w:type="dxa"/>
            <w:vAlign w:val="top"/>
          </w:tcPr>
          <w:p w14:paraId="73086CDC">
            <w:pPr>
              <w:pStyle w:val="6"/>
              <w:spacing w:before="90" w:line="174" w:lineRule="auto"/>
              <w:ind w:left="100"/>
            </w:pPr>
            <w:r>
              <w:rPr>
                <w:spacing w:val="-1"/>
              </w:rPr>
              <w:t>并购异质企业</w:t>
            </w:r>
          </w:p>
        </w:tc>
        <w:tc>
          <w:tcPr>
            <w:tcW w:w="3396" w:type="dxa"/>
            <w:vAlign w:val="top"/>
          </w:tcPr>
          <w:p w14:paraId="7C222693">
            <w:pPr>
              <w:pStyle w:val="6"/>
              <w:spacing w:before="88" w:line="175" w:lineRule="auto"/>
              <w:ind w:left="108"/>
            </w:pPr>
            <w:r>
              <w:rPr>
                <w:spacing w:val="-1"/>
              </w:rPr>
              <w:t>市盈率可能下降</w:t>
            </w:r>
          </w:p>
        </w:tc>
      </w:tr>
      <w:tr w14:paraId="30FEFC1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99" w:type="dxa"/>
            <w:vAlign w:val="top"/>
          </w:tcPr>
          <w:p w14:paraId="1C6A0023">
            <w:pPr>
              <w:pStyle w:val="6"/>
              <w:spacing w:before="94" w:line="176" w:lineRule="auto"/>
              <w:ind w:left="111"/>
            </w:pPr>
            <w:r>
              <w:rPr>
                <w:spacing w:val="-3"/>
              </w:rPr>
              <w:t>战略并购</w:t>
            </w:r>
          </w:p>
        </w:tc>
        <w:tc>
          <w:tcPr>
            <w:tcW w:w="3195" w:type="dxa"/>
            <w:vAlign w:val="top"/>
          </w:tcPr>
          <w:p w14:paraId="0B697459">
            <w:pPr>
              <w:pStyle w:val="6"/>
              <w:spacing w:before="92" w:line="177" w:lineRule="auto"/>
              <w:ind w:left="99"/>
            </w:pPr>
            <w:r>
              <w:rPr>
                <w:b/>
                <w:bCs/>
                <w:spacing w:val="-1"/>
              </w:rPr>
              <w:t>并购同属性企业</w:t>
            </w:r>
          </w:p>
        </w:tc>
        <w:tc>
          <w:tcPr>
            <w:tcW w:w="3396" w:type="dxa"/>
            <w:vAlign w:val="top"/>
          </w:tcPr>
          <w:p w14:paraId="16B36B90">
            <w:pPr>
              <w:pStyle w:val="6"/>
              <w:spacing w:before="92" w:line="177" w:lineRule="auto"/>
              <w:ind w:left="105"/>
            </w:pPr>
            <w:r>
              <w:rPr>
                <w:b/>
                <w:bCs/>
                <w:spacing w:val="-1"/>
              </w:rPr>
              <w:t>增强垄断推高市盈率</w:t>
            </w:r>
          </w:p>
        </w:tc>
      </w:tr>
    </w:tbl>
    <w:p w14:paraId="306DA14E">
      <w:pPr>
        <w:rPr>
          <w:rFonts w:ascii="Arial"/>
          <w:sz w:val="21"/>
        </w:rPr>
      </w:pPr>
    </w:p>
    <w:p w14:paraId="7A1DB20A">
      <w:pPr>
        <w:rPr>
          <w:rFonts w:ascii="Arial" w:hAnsi="Arial" w:eastAsia="Arial" w:cs="Arial"/>
          <w:sz w:val="21"/>
          <w:szCs w:val="21"/>
        </w:rPr>
        <w:sectPr>
          <w:headerReference r:id="rId128" w:type="default"/>
          <w:pgSz w:w="11906" w:h="16839"/>
          <w:pgMar w:top="400" w:right="1785" w:bottom="400" w:left="1785" w:header="0" w:footer="0" w:gutter="0"/>
          <w:cols w:space="720" w:num="1"/>
        </w:sectPr>
      </w:pPr>
    </w:p>
    <w:p w14:paraId="0A2BCCEF">
      <w:pPr>
        <w:spacing w:line="317" w:lineRule="auto"/>
        <w:rPr>
          <w:rFonts w:ascii="Arial"/>
          <w:sz w:val="21"/>
        </w:rPr>
      </w:pPr>
    </w:p>
    <w:p w14:paraId="116C5C9C">
      <w:pPr>
        <w:spacing w:line="318" w:lineRule="auto"/>
        <w:rPr>
          <w:rFonts w:ascii="Arial"/>
          <w:sz w:val="21"/>
        </w:rPr>
      </w:pPr>
    </w:p>
    <w:p w14:paraId="058DAA28">
      <w:pPr>
        <w:spacing w:line="318" w:lineRule="auto"/>
        <w:rPr>
          <w:rFonts w:ascii="Arial"/>
          <w:sz w:val="21"/>
        </w:rPr>
      </w:pPr>
    </w:p>
    <w:p w14:paraId="01CC1856">
      <w:pPr>
        <w:pStyle w:val="2"/>
        <w:spacing w:before="155" w:line="230" w:lineRule="auto"/>
        <w:ind w:left="44"/>
        <w:outlineLvl w:val="1"/>
        <w:rPr>
          <w:rFonts w:hint="eastAsia" w:ascii="Arial" w:hAnsi="Arial" w:eastAsia="微软雅黑" w:cs="Arial"/>
          <w:sz w:val="16"/>
          <w:szCs w:val="16"/>
          <w:lang w:eastAsia="zh-CN"/>
        </w:rPr>
      </w:pPr>
      <w:r>
        <w:rPr>
          <w:b/>
          <w:bCs/>
          <w:spacing w:val="7"/>
          <w:sz w:val="36"/>
          <w:szCs w:val="36"/>
        </w:rPr>
        <w:t xml:space="preserve">5.资本市场 </w:t>
      </w:r>
    </w:p>
    <w:p w14:paraId="2EE064FA">
      <w:pPr>
        <w:pStyle w:val="2"/>
        <w:spacing w:before="171" w:line="407" w:lineRule="auto"/>
        <w:ind w:left="16" w:right="180" w:firstLine="1"/>
      </w:pPr>
      <w:r>
        <w:rPr>
          <w:b/>
          <w:bCs/>
        </w:rPr>
        <w:t>并购后的管理整合能力是决定企业长期价值的关键因素</w:t>
      </w:r>
      <w:r>
        <w:t>。微盟案例验证了</w:t>
      </w:r>
      <w:r>
        <w:rPr>
          <w:b/>
          <w:bCs/>
          <w:spacing w:val="-1"/>
        </w:rPr>
        <w:t>资本运作与</w:t>
      </w:r>
      <w:r>
        <w:rPr>
          <w:b/>
          <w:bCs/>
          <w:spacing w:val="-2"/>
        </w:rPr>
        <w:t>产业运营的协同效应</w:t>
      </w:r>
      <w:r>
        <w:rPr>
          <w:spacing w:val="-2"/>
        </w:rPr>
        <w:t>在市值增长中的核心作用。</w:t>
      </w:r>
    </w:p>
    <w:p w14:paraId="62131902">
      <w:pPr>
        <w:spacing w:line="407" w:lineRule="auto"/>
        <w:sectPr>
          <w:pgSz w:w="11906" w:h="16839"/>
          <w:pgMar w:top="400" w:right="1785" w:bottom="400" w:left="1785" w:header="0" w:footer="0" w:gutter="0"/>
          <w:cols w:space="720" w:num="1"/>
        </w:sectPr>
      </w:pPr>
    </w:p>
    <w:p w14:paraId="09FA0D5B">
      <w:pPr>
        <w:spacing w:line="259" w:lineRule="auto"/>
        <w:rPr>
          <w:rFonts w:ascii="Arial"/>
          <w:sz w:val="21"/>
        </w:rPr>
      </w:pPr>
    </w:p>
    <w:p w14:paraId="071B2791">
      <w:pPr>
        <w:spacing w:line="259" w:lineRule="auto"/>
        <w:rPr>
          <w:rFonts w:ascii="Arial"/>
          <w:sz w:val="21"/>
        </w:rPr>
      </w:pPr>
    </w:p>
    <w:p w14:paraId="379EF6A4">
      <w:pPr>
        <w:spacing w:line="259" w:lineRule="auto"/>
        <w:rPr>
          <w:rFonts w:ascii="Arial"/>
          <w:sz w:val="21"/>
        </w:rPr>
      </w:pPr>
    </w:p>
    <w:p w14:paraId="6C6E97A1">
      <w:pPr>
        <w:spacing w:line="260" w:lineRule="auto"/>
        <w:rPr>
          <w:rFonts w:ascii="Arial"/>
          <w:sz w:val="21"/>
        </w:rPr>
      </w:pPr>
    </w:p>
    <w:p w14:paraId="70BBDAF4">
      <w:pPr>
        <w:spacing w:before="61" w:line="210" w:lineRule="auto"/>
        <w:ind w:left="20"/>
        <w:rPr>
          <w:rFonts w:hint="eastAsia" w:ascii="Calibri" w:hAnsi="Calibri" w:eastAsia="宋体" w:cs="Calibri"/>
          <w:sz w:val="18"/>
          <w:szCs w:val="18"/>
          <w:lang w:eastAsia="zh-CN"/>
        </w:rPr>
      </w:pPr>
    </w:p>
    <w:p w14:paraId="76BB6D36">
      <w:pPr>
        <w:spacing w:line="348" w:lineRule="auto"/>
        <w:rPr>
          <w:rFonts w:ascii="Arial"/>
          <w:sz w:val="21"/>
        </w:rPr>
      </w:pPr>
    </w:p>
    <w:p w14:paraId="6D517768">
      <w:pPr>
        <w:pStyle w:val="2"/>
        <w:spacing w:before="95" w:line="184" w:lineRule="auto"/>
        <w:ind w:left="20"/>
        <w:outlineLvl w:val="0"/>
        <w:rPr>
          <w:rFonts w:hint="eastAsia" w:ascii="Arial" w:hAnsi="Arial" w:eastAsia="微软雅黑" w:cs="Arial"/>
          <w:sz w:val="16"/>
          <w:szCs w:val="16"/>
          <w:lang w:eastAsia="zh-CN"/>
        </w:rPr>
      </w:pPr>
      <w:r>
        <w:rPr>
          <w:b/>
          <w:bCs/>
          <w:spacing w:val="4"/>
        </w:rPr>
        <w:t>一、获得主流资本投资的商业模式案例</w:t>
      </w:r>
      <w:r>
        <w:rPr>
          <w:b/>
          <w:bCs/>
          <w:spacing w:val="28"/>
          <w:w w:val="101"/>
        </w:rPr>
        <w:t xml:space="preserve"> </w:t>
      </w:r>
    </w:p>
    <w:p w14:paraId="0399692D">
      <w:pPr>
        <w:pStyle w:val="2"/>
        <w:spacing w:before="333" w:line="394" w:lineRule="auto"/>
        <w:ind w:left="19" w:right="180" w:hanging="2"/>
      </w:pPr>
      <w:r>
        <w:t>九毛九能够上市而西贝莜面村未能上市的原因在于餐饮行业的合规性问题</w:t>
      </w:r>
      <w:r>
        <w:rPr>
          <w:spacing w:val="-1"/>
        </w:rPr>
        <w:t>。</w:t>
      </w:r>
      <w:r>
        <w:rPr>
          <w:b/>
          <w:bCs/>
          <w:spacing w:val="-1"/>
        </w:rPr>
        <w:t>餐饮行业</w:t>
      </w:r>
      <w:r>
        <w:rPr>
          <w:b/>
          <w:bCs/>
          <w:spacing w:val="-2"/>
        </w:rPr>
        <w:t xml:space="preserve">面临两大合规性挑战 </w:t>
      </w:r>
      <w:r>
        <w:rPr>
          <w:spacing w:val="-2"/>
        </w:rPr>
        <w:t>：</w:t>
      </w:r>
    </w:p>
    <w:p w14:paraId="4A6E1667">
      <w:pPr>
        <w:pStyle w:val="2"/>
        <w:spacing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下游收入合规性 </w:t>
      </w:r>
      <w:r>
        <w:rPr>
          <w:spacing w:val="-5"/>
        </w:rPr>
        <w:t>：消费者通常不索取发票</w:t>
      </w:r>
    </w:p>
    <w:p w14:paraId="343472F2">
      <w:pPr>
        <w:pStyle w:val="2"/>
        <w:spacing w:before="311" w:line="395" w:lineRule="auto"/>
        <w:ind w:left="16" w:right="3705" w:firstLine="15"/>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上游采购合规性 </w:t>
      </w:r>
      <w:r>
        <w:rPr>
          <w:spacing w:val="-5"/>
        </w:rPr>
        <w:t>：供应商往往无法提供发票</w:t>
      </w:r>
      <w:r>
        <w:rPr>
          <w:b/>
          <w:bCs/>
          <w:spacing w:val="-1"/>
        </w:rPr>
        <w:t xml:space="preserve">成功上市的餐饮企业主要依赖两种模式 </w:t>
      </w:r>
      <w:r>
        <w:rPr>
          <w:spacing w:val="-1"/>
        </w:rPr>
        <w:t>：</w:t>
      </w:r>
    </w:p>
    <w:p w14:paraId="54C476ED">
      <w:pPr>
        <w:pStyle w:val="2"/>
        <w:spacing w:before="3" w:line="196" w:lineRule="auto"/>
        <w:ind w:left="32"/>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供应链模式</w:t>
      </w:r>
      <w:r>
        <w:rPr>
          <w:spacing w:val="-1"/>
        </w:rPr>
        <w:t>（如九毛</w:t>
      </w:r>
      <w:r>
        <w:rPr>
          <w:spacing w:val="18"/>
        </w:rPr>
        <w:t xml:space="preserve"> </w:t>
      </w:r>
      <w:r>
        <w:rPr>
          <w:spacing w:val="-1"/>
        </w:rPr>
        <w:t>- 海底捞、广州酒家）</w:t>
      </w:r>
    </w:p>
    <w:p w14:paraId="2CA2DB9E">
      <w:pPr>
        <w:pStyle w:val="2"/>
        <w:spacing w:before="317"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托管模式</w:t>
      </w:r>
    </w:p>
    <w:p w14:paraId="3A74623B">
      <w:pPr>
        <w:pStyle w:val="2"/>
        <w:spacing w:before="383" w:line="228" w:lineRule="auto"/>
        <w:ind w:left="47"/>
        <w:outlineLvl w:val="1"/>
        <w:rPr>
          <w:rFonts w:hint="eastAsia" w:ascii="Arial" w:hAnsi="Arial" w:eastAsia="微软雅黑" w:cs="Arial"/>
          <w:sz w:val="16"/>
          <w:szCs w:val="16"/>
          <w:lang w:eastAsia="zh-CN"/>
        </w:rPr>
      </w:pPr>
      <w:r>
        <w:rPr>
          <w:b/>
          <w:bCs/>
          <w:spacing w:val="5"/>
          <w:sz w:val="36"/>
          <w:szCs w:val="36"/>
        </w:rPr>
        <w:t xml:space="preserve">1.与九毛九董事长会面 </w:t>
      </w:r>
    </w:p>
    <w:p w14:paraId="3B2F84E5">
      <w:pPr>
        <w:pStyle w:val="2"/>
        <w:spacing w:before="174" w:line="183" w:lineRule="auto"/>
        <w:ind w:left="17"/>
      </w:pPr>
      <w:r>
        <w:rPr>
          <w:spacing w:val="-1"/>
        </w:rPr>
        <w:t>九毛九的成功关键在于</w:t>
      </w:r>
      <w:r>
        <w:rPr>
          <w:b/>
          <w:bCs/>
          <w:spacing w:val="-1"/>
        </w:rPr>
        <w:t>多品牌战略</w:t>
      </w:r>
      <w:r>
        <w:rPr>
          <w:spacing w:val="-1"/>
        </w:rPr>
        <w:t>和</w:t>
      </w:r>
      <w:r>
        <w:rPr>
          <w:b/>
          <w:bCs/>
          <w:spacing w:val="-1"/>
        </w:rPr>
        <w:t xml:space="preserve">品牌管理模式 </w:t>
      </w:r>
      <w:r>
        <w:rPr>
          <w:spacing w:val="-1"/>
        </w:rPr>
        <w:t>：</w:t>
      </w:r>
    </w:p>
    <w:p w14:paraId="03121772">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品牌生命周期规律 </w:t>
      </w:r>
      <w:r>
        <w:rPr>
          <w:spacing w:val="-4"/>
        </w:rPr>
        <w:t>：餐饮品牌周期通常为3-</w:t>
      </w:r>
      <w:r>
        <w:rPr>
          <w:spacing w:val="-5"/>
        </w:rPr>
        <w:t>8年</w:t>
      </w:r>
    </w:p>
    <w:p w14:paraId="2CB16930">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品牌管理原则 </w:t>
      </w:r>
      <w:r>
        <w:rPr>
          <w:spacing w:val="-5"/>
        </w:rPr>
        <w:t>：</w:t>
      </w:r>
    </w:p>
    <w:p w14:paraId="49055F16">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建立兄弟品牌关系而非父子品牌关系</w:t>
      </w:r>
    </w:p>
    <w:p w14:paraId="3DE683A4">
      <w:pPr>
        <w:rPr>
          <w:rFonts w:ascii="Arial"/>
          <w:sz w:val="21"/>
        </w:rPr>
      </w:pPr>
    </w:p>
    <w:p w14:paraId="695D6140">
      <w:pPr>
        <w:pStyle w:val="2"/>
        <w:spacing w:before="95" w:line="183" w:lineRule="auto"/>
        <w:ind w:left="465"/>
      </w:pPr>
      <w:r>
        <w:rPr>
          <w:rFonts w:ascii="Courier New" w:hAnsi="Courier New" w:eastAsia="Courier New" w:cs="Courier New"/>
          <w:spacing w:val="2"/>
        </w:rPr>
        <w:t xml:space="preserve">o  </w:t>
      </w:r>
      <w:r>
        <w:rPr>
          <w:spacing w:val="2"/>
        </w:rPr>
        <w:t>避免品牌延伸（典型案例：五粮液系列品牌价值衰</w:t>
      </w:r>
      <w:r>
        <w:rPr>
          <w:spacing w:val="1"/>
        </w:rPr>
        <w:t>减）</w:t>
      </w:r>
    </w:p>
    <w:p w14:paraId="0EAE3E33">
      <w:pPr>
        <w:rPr>
          <w:rFonts w:ascii="Arial"/>
          <w:sz w:val="21"/>
        </w:rPr>
      </w:pPr>
    </w:p>
    <w:p w14:paraId="434FD28C">
      <w:pPr>
        <w:pStyle w:val="2"/>
        <w:spacing w:before="94" w:line="183" w:lineRule="auto"/>
        <w:ind w:left="16"/>
      </w:pPr>
      <w:r>
        <w:rPr>
          <w:b/>
          <w:bCs/>
          <w:spacing w:val="-2"/>
        </w:rPr>
        <w:t xml:space="preserve">核心运营策略 </w:t>
      </w:r>
      <w:r>
        <w:rPr>
          <w:spacing w:val="-2"/>
        </w:rPr>
        <w:t>：</w:t>
      </w:r>
    </w:p>
    <w:p w14:paraId="4ED266C2">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单品类突破 </w:t>
      </w:r>
      <w:r>
        <w:rPr>
          <w:spacing w:val="-5"/>
        </w:rPr>
        <w:t>：太二酸菜鱼贡献70%营收</w:t>
      </w:r>
    </w:p>
    <w:p w14:paraId="7592597D">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86"/>
        </w:rPr>
        <w:t xml:space="preserve"> </w:t>
      </w:r>
      <w:r>
        <w:rPr>
          <w:b/>
          <w:bCs/>
          <w:spacing w:val="-5"/>
        </w:rPr>
        <w:t xml:space="preserve">品牌孵化机制 </w:t>
      </w:r>
      <w:r>
        <w:rPr>
          <w:spacing w:val="-5"/>
        </w:rPr>
        <w:t>：通过投资并购实现品牌矩阵扩张</w:t>
      </w:r>
    </w:p>
    <w:p w14:paraId="6B40F73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管理模式创新 </w:t>
      </w:r>
      <w:r>
        <w:rPr>
          <w:spacing w:val="-4"/>
        </w:rPr>
        <w:t>：</w:t>
      </w:r>
    </w:p>
    <w:p w14:paraId="5A9DB22D">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轮值总经理制度</w:t>
      </w:r>
    </w:p>
    <w:p w14:paraId="55463B6E">
      <w:pPr>
        <w:rPr>
          <w:rFonts w:ascii="Arial"/>
          <w:sz w:val="21"/>
        </w:rPr>
      </w:pPr>
    </w:p>
    <w:p w14:paraId="0DE76758">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五位品牌经理分权管理</w:t>
      </w:r>
    </w:p>
    <w:p w14:paraId="4A22E230">
      <w:pPr>
        <w:spacing w:line="183" w:lineRule="auto"/>
        <w:sectPr>
          <w:pgSz w:w="11906" w:h="16839"/>
          <w:pgMar w:top="400" w:right="1785" w:bottom="400" w:left="1785" w:header="0" w:footer="0" w:gutter="0"/>
          <w:cols w:space="720" w:num="1"/>
        </w:sectPr>
      </w:pPr>
    </w:p>
    <w:p w14:paraId="3358008C">
      <w:pPr>
        <w:spacing w:line="318" w:lineRule="auto"/>
        <w:rPr>
          <w:rFonts w:ascii="Arial"/>
          <w:sz w:val="21"/>
        </w:rPr>
      </w:pPr>
    </w:p>
    <w:p w14:paraId="2E02E788">
      <w:pPr>
        <w:spacing w:line="318" w:lineRule="auto"/>
        <w:rPr>
          <w:rFonts w:ascii="Arial"/>
          <w:sz w:val="21"/>
        </w:rPr>
      </w:pPr>
    </w:p>
    <w:p w14:paraId="26318511">
      <w:pPr>
        <w:spacing w:line="318" w:lineRule="auto"/>
        <w:rPr>
          <w:rFonts w:ascii="Arial"/>
          <w:sz w:val="21"/>
        </w:rPr>
      </w:pPr>
    </w:p>
    <w:p w14:paraId="67761982">
      <w:pPr>
        <w:pStyle w:val="2"/>
        <w:spacing w:before="155" w:line="229" w:lineRule="auto"/>
        <w:ind w:left="32"/>
        <w:outlineLvl w:val="1"/>
        <w:rPr>
          <w:rFonts w:hint="eastAsia" w:ascii="Arial" w:hAnsi="Arial" w:eastAsia="微软雅黑" w:cs="Arial"/>
          <w:sz w:val="16"/>
          <w:szCs w:val="16"/>
          <w:lang w:eastAsia="zh-CN"/>
        </w:rPr>
      </w:pPr>
      <w:r>
        <w:rPr>
          <w:b/>
          <w:bCs/>
          <w:spacing w:val="5"/>
          <w:sz w:val="36"/>
          <w:szCs w:val="36"/>
        </w:rPr>
        <w:t xml:space="preserve">2.扩张新赛道的成功规律 </w:t>
      </w:r>
    </w:p>
    <w:p w14:paraId="320CDC6E">
      <w:pPr>
        <w:pStyle w:val="2"/>
        <w:spacing w:before="170" w:line="184" w:lineRule="auto"/>
        <w:ind w:left="14"/>
      </w:pPr>
      <w:r>
        <w:rPr>
          <w:b/>
          <w:bCs/>
          <w:spacing w:val="-1"/>
        </w:rPr>
        <w:t xml:space="preserve">新赛道扩张的核心规律 </w:t>
      </w:r>
      <w:r>
        <w:rPr>
          <w:spacing w:val="-1"/>
        </w:rPr>
        <w:t>：</w:t>
      </w:r>
    </w:p>
    <w:p w14:paraId="20E459BF">
      <w:pPr>
        <w:pStyle w:val="2"/>
        <w:spacing w:before="324" w:line="196" w:lineRule="auto"/>
        <w:ind w:left="32"/>
      </w:pPr>
      <w:r>
        <w:rPr>
          <w:rFonts w:ascii="Wingdings" w:hAnsi="Wingdings" w:eastAsia="Wingdings" w:cs="Wingdings"/>
        </w:rPr>
        <w:t>l</w:t>
      </w:r>
      <w:r>
        <w:rPr>
          <w:rFonts w:ascii="Wingdings" w:hAnsi="Wingdings" w:eastAsia="Wingdings" w:cs="Wingdings"/>
          <w:spacing w:val="58"/>
        </w:rPr>
        <w:t xml:space="preserve"> </w:t>
      </w:r>
      <w:r>
        <w:t>通过合资孵化模式降低风险（成功率30%即可达标）</w:t>
      </w:r>
    </w:p>
    <w:p w14:paraId="6CBFEAFF">
      <w:pPr>
        <w:pStyle w:val="2"/>
        <w:spacing w:before="316" w:line="199" w:lineRule="auto"/>
        <w:ind w:left="32"/>
      </w:pPr>
      <w:r>
        <w:rPr>
          <w:rFonts w:ascii="Wingdings" w:hAnsi="Wingdings" w:eastAsia="Wingdings" w:cs="Wingdings"/>
          <w:spacing w:val="-1"/>
        </w:rPr>
        <w:t>l</w:t>
      </w:r>
      <w:r>
        <w:rPr>
          <w:rFonts w:ascii="Wingdings" w:hAnsi="Wingdings" w:eastAsia="Wingdings" w:cs="Wingdings"/>
          <w:spacing w:val="66"/>
        </w:rPr>
        <w:t xml:space="preserve"> </w:t>
      </w:r>
      <w:r>
        <w:rPr>
          <w:spacing w:val="-1"/>
        </w:rPr>
        <w:t>市场验证悖论：预期成功的项目往往失败，冷门项目反而可能突破</w:t>
      </w:r>
    </w:p>
    <w:p w14:paraId="6D9E0455">
      <w:pPr>
        <w:pStyle w:val="2"/>
        <w:spacing w:before="382" w:line="214" w:lineRule="auto"/>
        <w:ind w:left="41"/>
        <w:outlineLvl w:val="1"/>
        <w:rPr>
          <w:rFonts w:hint="eastAsia" w:ascii="Arial" w:hAnsi="Arial" w:eastAsia="微软雅黑" w:cs="Arial"/>
          <w:sz w:val="16"/>
          <w:szCs w:val="16"/>
          <w:lang w:eastAsia="zh-CN"/>
        </w:rPr>
      </w:pPr>
      <w:r>
        <w:rPr>
          <w:b/>
          <w:bCs/>
          <w:spacing w:val="5"/>
          <w:sz w:val="36"/>
          <w:szCs w:val="36"/>
        </w:rPr>
        <w:t xml:space="preserve">3.太二酸菜鱼的产品品类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77"/>
        <w:gridCol w:w="2366"/>
        <w:gridCol w:w="1575"/>
        <w:gridCol w:w="2373"/>
      </w:tblGrid>
      <w:tr w14:paraId="0E8C25A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977" w:type="dxa"/>
            <w:vAlign w:val="top"/>
          </w:tcPr>
          <w:p w14:paraId="0D3A3411">
            <w:pPr>
              <w:pStyle w:val="6"/>
              <w:spacing w:before="90" w:line="176" w:lineRule="auto"/>
              <w:ind w:left="103"/>
            </w:pPr>
            <w:r>
              <w:rPr>
                <w:b/>
                <w:bCs/>
                <w:spacing w:val="-1"/>
              </w:rPr>
              <w:t>对比维度</w:t>
            </w:r>
          </w:p>
        </w:tc>
        <w:tc>
          <w:tcPr>
            <w:tcW w:w="2366" w:type="dxa"/>
            <w:vAlign w:val="top"/>
          </w:tcPr>
          <w:p w14:paraId="7B6F4355">
            <w:pPr>
              <w:pStyle w:val="6"/>
              <w:spacing w:before="90" w:line="176" w:lineRule="auto"/>
              <w:ind w:left="99"/>
            </w:pPr>
            <w:r>
              <w:rPr>
                <w:b/>
                <w:bCs/>
                <w:spacing w:val="-1"/>
              </w:rPr>
              <w:t>太二酸菜鱼</w:t>
            </w:r>
          </w:p>
        </w:tc>
        <w:tc>
          <w:tcPr>
            <w:tcW w:w="1575" w:type="dxa"/>
            <w:vAlign w:val="top"/>
          </w:tcPr>
          <w:p w14:paraId="2282D3AF">
            <w:pPr>
              <w:pStyle w:val="6"/>
              <w:spacing w:before="90" w:line="176" w:lineRule="auto"/>
              <w:ind w:left="104"/>
            </w:pPr>
            <w:r>
              <w:rPr>
                <w:b/>
                <w:bCs/>
                <w:spacing w:val="-1"/>
              </w:rPr>
              <w:t>麦当劳</w:t>
            </w:r>
          </w:p>
        </w:tc>
        <w:tc>
          <w:tcPr>
            <w:tcW w:w="2373" w:type="dxa"/>
            <w:vAlign w:val="top"/>
          </w:tcPr>
          <w:p w14:paraId="350A914D">
            <w:pPr>
              <w:pStyle w:val="6"/>
              <w:spacing w:before="90" w:line="176" w:lineRule="auto"/>
              <w:ind w:left="107"/>
            </w:pPr>
            <w:r>
              <w:rPr>
                <w:b/>
                <w:bCs/>
                <w:spacing w:val="-1"/>
              </w:rPr>
              <w:t>普通中餐厅</w:t>
            </w:r>
          </w:p>
        </w:tc>
      </w:tr>
      <w:tr w14:paraId="110B23C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977" w:type="dxa"/>
            <w:vAlign w:val="top"/>
          </w:tcPr>
          <w:p w14:paraId="506CBBF0">
            <w:pPr>
              <w:pStyle w:val="6"/>
              <w:spacing w:before="91" w:line="175" w:lineRule="auto"/>
              <w:ind w:left="114"/>
            </w:pPr>
            <w:r>
              <w:rPr>
                <w:spacing w:val="-3"/>
              </w:rPr>
              <w:t>SKU数量</w:t>
            </w:r>
          </w:p>
        </w:tc>
        <w:tc>
          <w:tcPr>
            <w:tcW w:w="2366" w:type="dxa"/>
            <w:vAlign w:val="top"/>
          </w:tcPr>
          <w:p w14:paraId="7D6F3262">
            <w:pPr>
              <w:pStyle w:val="6"/>
              <w:spacing w:before="96" w:line="172" w:lineRule="auto"/>
              <w:ind w:left="116"/>
            </w:pPr>
            <w:r>
              <w:rPr>
                <w:spacing w:val="-7"/>
              </w:rPr>
              <w:t>10个</w:t>
            </w:r>
          </w:p>
        </w:tc>
        <w:tc>
          <w:tcPr>
            <w:tcW w:w="1575" w:type="dxa"/>
            <w:vAlign w:val="top"/>
          </w:tcPr>
          <w:p w14:paraId="20548049">
            <w:pPr>
              <w:pStyle w:val="6"/>
              <w:spacing w:before="96" w:line="172" w:lineRule="auto"/>
              <w:ind w:left="112"/>
            </w:pPr>
            <w:r>
              <w:rPr>
                <w:spacing w:val="-4"/>
              </w:rPr>
              <w:t>20个</w:t>
            </w:r>
          </w:p>
        </w:tc>
        <w:tc>
          <w:tcPr>
            <w:tcW w:w="2373" w:type="dxa"/>
            <w:vAlign w:val="top"/>
          </w:tcPr>
          <w:p w14:paraId="73CEE84B">
            <w:pPr>
              <w:pStyle w:val="6"/>
              <w:spacing w:before="49" w:line="202" w:lineRule="auto"/>
              <w:ind w:left="122"/>
            </w:pPr>
            <w:r>
              <w:rPr>
                <w:spacing w:val="-3"/>
              </w:rPr>
              <w:t>50-200个</w:t>
            </w:r>
          </w:p>
        </w:tc>
      </w:tr>
    </w:tbl>
    <w:p w14:paraId="0CEBFEB1">
      <w:pPr>
        <w:pStyle w:val="2"/>
        <w:spacing w:before="213" w:line="183" w:lineRule="auto"/>
        <w:ind w:left="16"/>
      </w:pPr>
      <w:r>
        <w:rPr>
          <w:b/>
          <w:bCs/>
          <w:spacing w:val="-3"/>
        </w:rPr>
        <w:t xml:space="preserve">成功要素 </w:t>
      </w:r>
      <w:r>
        <w:rPr>
          <w:spacing w:val="-3"/>
        </w:rPr>
        <w:t>：</w:t>
      </w:r>
    </w:p>
    <w:p w14:paraId="5897179F">
      <w:pPr>
        <w:pStyle w:val="2"/>
        <w:spacing w:before="324" w:line="196"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极致精简的产品线</w:t>
      </w:r>
      <w:r>
        <w:rPr>
          <w:b/>
          <w:bCs/>
          <w:spacing w:val="17"/>
        </w:rPr>
        <w:t xml:space="preserve"> </w:t>
      </w:r>
      <w:r>
        <w:rPr>
          <w:b/>
          <w:bCs/>
          <w:spacing w:val="-1"/>
        </w:rPr>
        <w:t xml:space="preserve">-  </w:t>
      </w:r>
      <w:r>
        <w:rPr>
          <w:spacing w:val="-1"/>
        </w:rPr>
        <w:t>精准的三位一体定位（产品+模式+资本）</w:t>
      </w:r>
    </w:p>
    <w:p w14:paraId="6327A385">
      <w:pPr>
        <w:pStyle w:val="2"/>
        <w:spacing w:before="388" w:line="230" w:lineRule="auto"/>
        <w:ind w:left="19"/>
        <w:outlineLvl w:val="1"/>
        <w:rPr>
          <w:rFonts w:hint="eastAsia" w:ascii="Arial" w:hAnsi="Arial" w:eastAsia="微软雅黑" w:cs="Arial"/>
          <w:sz w:val="16"/>
          <w:szCs w:val="16"/>
          <w:lang w:eastAsia="zh-CN"/>
        </w:rPr>
      </w:pPr>
      <w:r>
        <w:rPr>
          <w:b/>
          <w:bCs/>
          <w:spacing w:val="6"/>
          <w:sz w:val="36"/>
          <w:szCs w:val="36"/>
        </w:rPr>
        <w:t xml:space="preserve">4.太二酸菜鱼的利润率 </w:t>
      </w:r>
    </w:p>
    <w:p w14:paraId="4940C3E1">
      <w:pPr>
        <w:pStyle w:val="2"/>
        <w:spacing w:before="170" w:line="184" w:lineRule="auto"/>
        <w:ind w:left="16"/>
      </w:pPr>
      <w:r>
        <w:rPr>
          <w:spacing w:val="-2"/>
        </w:rPr>
        <w:t>太二酸菜鱼的</w:t>
      </w:r>
      <w:r>
        <w:rPr>
          <w:b/>
          <w:bCs/>
          <w:spacing w:val="-2"/>
        </w:rPr>
        <w:t xml:space="preserve">利润率水平 </w:t>
      </w:r>
      <w:r>
        <w:rPr>
          <w:spacing w:val="-2"/>
        </w:rPr>
        <w:t>：</w:t>
      </w:r>
    </w:p>
    <w:p w14:paraId="28D945BD">
      <w:pPr>
        <w:pStyle w:val="2"/>
        <w:spacing w:before="326" w:line="199"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超越麦当劳、肯德基等国际连锁品牌</w:t>
      </w:r>
    </w:p>
    <w:p w14:paraId="461983BD">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位居中式餐饮行业前列</w:t>
      </w:r>
    </w:p>
    <w:p w14:paraId="26B69E16">
      <w:pPr>
        <w:pStyle w:val="2"/>
        <w:spacing w:before="381" w:line="230" w:lineRule="auto"/>
        <w:ind w:left="44"/>
        <w:outlineLvl w:val="1"/>
        <w:rPr>
          <w:rFonts w:hint="eastAsia" w:ascii="Arial" w:hAnsi="Arial" w:eastAsia="微软雅黑" w:cs="Arial"/>
          <w:sz w:val="16"/>
          <w:szCs w:val="16"/>
          <w:lang w:eastAsia="zh-CN"/>
        </w:rPr>
      </w:pPr>
      <w:r>
        <w:rPr>
          <w:b/>
          <w:bCs/>
          <w:spacing w:val="5"/>
          <w:sz w:val="36"/>
          <w:szCs w:val="36"/>
        </w:rPr>
        <w:t xml:space="preserve">5.太二酸菜鱼的服务机制 </w:t>
      </w:r>
    </w:p>
    <w:p w14:paraId="24DE2795">
      <w:pPr>
        <w:pStyle w:val="2"/>
        <w:spacing w:before="172" w:line="183" w:lineRule="auto"/>
        <w:ind w:left="16"/>
      </w:pPr>
      <w:r>
        <w:rPr>
          <w:b/>
          <w:bCs/>
          <w:spacing w:val="-2"/>
        </w:rPr>
        <w:t xml:space="preserve">服务模式创新 </w:t>
      </w:r>
      <w:r>
        <w:rPr>
          <w:spacing w:val="-2"/>
        </w:rPr>
        <w:t>：</w:t>
      </w:r>
    </w:p>
    <w:p w14:paraId="30BF9F17">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人力成本控制 </w:t>
      </w:r>
      <w:r>
        <w:rPr>
          <w:spacing w:val="-5"/>
        </w:rPr>
        <w:t>：仅保留迎宾和上菜服务</w:t>
      </w:r>
    </w:p>
    <w:p w14:paraId="0DDFC8EB">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全面自助化 </w:t>
      </w:r>
      <w:r>
        <w:rPr>
          <w:spacing w:val="-5"/>
        </w:rPr>
        <w:t>：其他环节均由顾客自助完成</w:t>
      </w:r>
    </w:p>
    <w:p w14:paraId="6FE9CD94">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标准化建设 </w:t>
      </w:r>
      <w:r>
        <w:rPr>
          <w:spacing w:val="-5"/>
        </w:rPr>
        <w:t>：建立可复制的无厨师模式</w:t>
      </w:r>
    </w:p>
    <w:p w14:paraId="1E4C2B64">
      <w:pPr>
        <w:pStyle w:val="2"/>
        <w:spacing w:before="381" w:line="230" w:lineRule="auto"/>
        <w:ind w:left="33"/>
        <w:outlineLvl w:val="1"/>
        <w:rPr>
          <w:rFonts w:hint="eastAsia" w:ascii="Arial" w:hAnsi="Arial" w:eastAsia="微软雅黑" w:cs="Arial"/>
          <w:sz w:val="16"/>
          <w:szCs w:val="16"/>
          <w:lang w:eastAsia="zh-CN"/>
        </w:rPr>
      </w:pPr>
      <w:r>
        <w:rPr>
          <w:b/>
          <w:bCs/>
          <w:spacing w:val="5"/>
          <w:sz w:val="36"/>
          <w:szCs w:val="36"/>
        </w:rPr>
        <w:t xml:space="preserve">6.太二酸菜鱼的管理运营 </w:t>
      </w:r>
    </w:p>
    <w:p w14:paraId="087FE97A">
      <w:pPr>
        <w:pStyle w:val="2"/>
        <w:spacing w:before="171" w:line="183" w:lineRule="auto"/>
        <w:ind w:left="27"/>
      </w:pPr>
      <w:r>
        <w:rPr>
          <w:b/>
          <w:bCs/>
          <w:spacing w:val="-3"/>
        </w:rPr>
        <w:t xml:space="preserve">四维运营体系 </w:t>
      </w:r>
      <w:r>
        <w:rPr>
          <w:spacing w:val="-3"/>
        </w:rPr>
        <w:t>：</w:t>
      </w:r>
    </w:p>
    <w:p w14:paraId="72B51E1F">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spacing w:val="-4"/>
        </w:rPr>
        <w:t>业务流程精简</w:t>
      </w:r>
    </w:p>
    <w:p w14:paraId="2E681EB9">
      <w:pPr>
        <w:pStyle w:val="2"/>
        <w:spacing w:before="309" w:line="201" w:lineRule="auto"/>
        <w:ind w:left="32"/>
      </w:pPr>
      <w:r>
        <w:rPr>
          <w:rFonts w:ascii="Wingdings" w:hAnsi="Wingdings" w:eastAsia="Wingdings" w:cs="Wingdings"/>
          <w:spacing w:val="-4"/>
        </w:rPr>
        <w:t>l</w:t>
      </w:r>
      <w:r>
        <w:rPr>
          <w:rFonts w:ascii="Wingdings" w:hAnsi="Wingdings" w:eastAsia="Wingdings" w:cs="Wingdings"/>
          <w:spacing w:val="64"/>
        </w:rPr>
        <w:t xml:space="preserve"> </w:t>
      </w:r>
      <w:r>
        <w:rPr>
          <w:spacing w:val="-4"/>
        </w:rPr>
        <w:t>人力成本优化</w:t>
      </w:r>
    </w:p>
    <w:p w14:paraId="3D8235D5">
      <w:pPr>
        <w:spacing w:line="201" w:lineRule="auto"/>
        <w:sectPr>
          <w:pgSz w:w="11906" w:h="16839"/>
          <w:pgMar w:top="400" w:right="1785" w:bottom="400" w:left="1785" w:header="0" w:footer="0" w:gutter="0"/>
          <w:cols w:space="720" w:num="1"/>
        </w:sectPr>
      </w:pPr>
    </w:p>
    <w:p w14:paraId="61CA9664">
      <w:pPr>
        <w:spacing w:line="285" w:lineRule="auto"/>
        <w:rPr>
          <w:rFonts w:ascii="Arial"/>
          <w:sz w:val="21"/>
        </w:rPr>
      </w:pPr>
    </w:p>
    <w:p w14:paraId="4D425B3D">
      <w:pPr>
        <w:spacing w:line="285" w:lineRule="auto"/>
        <w:rPr>
          <w:rFonts w:ascii="Arial"/>
          <w:sz w:val="21"/>
        </w:rPr>
      </w:pPr>
    </w:p>
    <w:p w14:paraId="6396FA95">
      <w:pPr>
        <w:spacing w:line="285" w:lineRule="auto"/>
        <w:rPr>
          <w:rFonts w:ascii="Arial"/>
          <w:sz w:val="21"/>
        </w:rPr>
      </w:pPr>
    </w:p>
    <w:p w14:paraId="2A113C9E">
      <w:pPr>
        <w:spacing w:line="285" w:lineRule="auto"/>
        <w:rPr>
          <w:rFonts w:ascii="Arial"/>
          <w:sz w:val="21"/>
        </w:rPr>
      </w:pPr>
    </w:p>
    <w:p w14:paraId="13DA903A">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spacing w:val="-4"/>
        </w:rPr>
        <w:t>服务成本压缩</w:t>
      </w:r>
    </w:p>
    <w:p w14:paraId="67A683C2">
      <w:pPr>
        <w:pStyle w:val="2"/>
        <w:spacing w:before="310" w:line="395" w:lineRule="auto"/>
        <w:ind w:left="16" w:right="6766" w:firstLine="15"/>
      </w:pPr>
      <w:r>
        <w:rPr>
          <w:rFonts w:ascii="Wingdings" w:hAnsi="Wingdings" w:eastAsia="Wingdings" w:cs="Wingdings"/>
          <w:spacing w:val="-4"/>
        </w:rPr>
        <w:t>l</w:t>
      </w:r>
      <w:r>
        <w:rPr>
          <w:rFonts w:ascii="Wingdings" w:hAnsi="Wingdings" w:eastAsia="Wingdings" w:cs="Wingdings"/>
          <w:spacing w:val="60"/>
        </w:rPr>
        <w:t xml:space="preserve"> </w:t>
      </w:r>
      <w:r>
        <w:rPr>
          <w:spacing w:val="-4"/>
        </w:rPr>
        <w:t>模块标准化</w:t>
      </w:r>
      <w:r>
        <w:rPr>
          <w:b/>
          <w:bCs/>
          <w:spacing w:val="-7"/>
        </w:rPr>
        <w:t xml:space="preserve">行业对比启示 </w:t>
      </w:r>
      <w:r>
        <w:rPr>
          <w:spacing w:val="-7"/>
        </w:rPr>
        <w:t>：</w:t>
      </w:r>
    </w:p>
    <w:p w14:paraId="1776CECC">
      <w:pPr>
        <w:pStyle w:val="2"/>
        <w:spacing w:before="4"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火锅行业成功源于无厨师模式</w:t>
      </w:r>
    </w:p>
    <w:p w14:paraId="2A908758">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spacing w:val="-1"/>
        </w:rPr>
        <w:t>历史教训：三株、爱多等企业因业务失焦而失败</w:t>
      </w:r>
    </w:p>
    <w:p w14:paraId="1946CECD">
      <w:pPr>
        <w:spacing w:line="422" w:lineRule="auto"/>
        <w:rPr>
          <w:rFonts w:ascii="Arial"/>
          <w:sz w:val="21"/>
        </w:rPr>
      </w:pPr>
    </w:p>
    <w:p w14:paraId="7DFB9A00">
      <w:pPr>
        <w:pStyle w:val="2"/>
        <w:spacing w:before="94" w:line="184" w:lineRule="auto"/>
        <w:ind w:left="20"/>
        <w:outlineLvl w:val="0"/>
        <w:rPr>
          <w:rFonts w:hint="eastAsia" w:ascii="Arial" w:hAnsi="Arial" w:eastAsia="微软雅黑" w:cs="Arial"/>
          <w:sz w:val="16"/>
          <w:szCs w:val="16"/>
          <w:lang w:eastAsia="zh-CN"/>
        </w:rPr>
      </w:pPr>
      <w:r>
        <w:rPr>
          <w:b/>
          <w:bCs/>
          <w:spacing w:val="6"/>
        </w:rPr>
        <w:t xml:space="preserve">二、企业高利润成长的逻辑 </w:t>
      </w:r>
    </w:p>
    <w:p w14:paraId="6844F688">
      <w:pPr>
        <w:rPr>
          <w:rFonts w:ascii="Arial"/>
          <w:sz w:val="21"/>
        </w:rPr>
      </w:pPr>
    </w:p>
    <w:p w14:paraId="7E6274A1">
      <w:pPr>
        <w:pStyle w:val="2"/>
        <w:spacing w:before="95" w:line="183" w:lineRule="auto"/>
        <w:ind w:left="16"/>
      </w:pPr>
      <w:r>
        <w:rPr>
          <w:b/>
          <w:bCs/>
          <w:spacing w:val="-2"/>
        </w:rPr>
        <w:t xml:space="preserve">企业盈利增长的三级路径 </w:t>
      </w:r>
      <w:r>
        <w:rPr>
          <w:spacing w:val="-2"/>
        </w:rPr>
        <w:t>：</w:t>
      </w:r>
    </w:p>
    <w:p w14:paraId="3DDFC19F">
      <w:pPr>
        <w:pStyle w:val="2"/>
        <w:spacing w:before="324"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产品销售</w:t>
      </w:r>
      <w:r>
        <w:t>（终端客户）</w:t>
      </w:r>
    </w:p>
    <w:p w14:paraId="759EBB63">
      <w:pPr>
        <w:pStyle w:val="2"/>
        <w:spacing w:before="316" w:line="196" w:lineRule="auto"/>
        <w:ind w:left="32"/>
      </w:pPr>
      <w:r>
        <w:rPr>
          <w:rFonts w:ascii="Wingdings" w:hAnsi="Wingdings" w:eastAsia="Wingdings" w:cs="Wingdings"/>
        </w:rPr>
        <w:t>l</w:t>
      </w:r>
      <w:r>
        <w:rPr>
          <w:rFonts w:ascii="Wingdings" w:hAnsi="Wingdings" w:eastAsia="Wingdings" w:cs="Wingdings"/>
          <w:spacing w:val="58"/>
        </w:rPr>
        <w:t xml:space="preserve"> </w:t>
      </w:r>
      <w:r>
        <w:rPr>
          <w:b/>
          <w:bCs/>
        </w:rPr>
        <w:t>机会销售</w:t>
      </w:r>
      <w:r>
        <w:t>（合伙人体系）</w:t>
      </w:r>
    </w:p>
    <w:p w14:paraId="28863597">
      <w:pPr>
        <w:pStyle w:val="2"/>
        <w:spacing w:before="316"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并购扩张</w:t>
      </w:r>
    </w:p>
    <w:p w14:paraId="6D094B26">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85"/>
        </w:rPr>
        <w:t xml:space="preserve"> </w:t>
      </w:r>
      <w:r>
        <w:rPr>
          <w:spacing w:val="-3"/>
        </w:rPr>
        <w:t>同业销售与跨业销售存在本质差异</w:t>
      </w:r>
    </w:p>
    <w:p w14:paraId="41BA2842">
      <w:pPr>
        <w:spacing w:line="200" w:lineRule="auto"/>
        <w:sectPr>
          <w:pgSz w:w="11906" w:h="16839"/>
          <w:pgMar w:top="400" w:right="1785" w:bottom="400" w:left="1785" w:header="0" w:footer="0" w:gutter="0"/>
          <w:cols w:space="720" w:num="1"/>
        </w:sectPr>
      </w:pPr>
    </w:p>
    <w:p w14:paraId="2288B937">
      <w:pPr>
        <w:spacing w:line="339" w:lineRule="auto"/>
        <w:rPr>
          <w:rFonts w:ascii="Arial"/>
          <w:sz w:val="21"/>
        </w:rPr>
      </w:pPr>
    </w:p>
    <w:p w14:paraId="32C41288">
      <w:pPr>
        <w:pStyle w:val="2"/>
        <w:spacing w:before="94" w:line="183" w:lineRule="auto"/>
        <w:ind w:left="20"/>
        <w:outlineLvl w:val="0"/>
      </w:pPr>
      <w:r>
        <w:rPr>
          <w:b/>
          <w:bCs/>
          <w:spacing w:val="-3"/>
        </w:rPr>
        <w:t>一、钱大妈案例</w:t>
      </w:r>
    </w:p>
    <w:p w14:paraId="5534696F">
      <w:pPr>
        <w:spacing w:line="242" w:lineRule="auto"/>
        <w:rPr>
          <w:rFonts w:ascii="Arial"/>
          <w:sz w:val="21"/>
        </w:rPr>
      </w:pPr>
    </w:p>
    <w:p w14:paraId="6FB8D7B1">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1.钱大妈的基本情况 </w:t>
      </w:r>
    </w:p>
    <w:p w14:paraId="3BBE960A">
      <w:pPr>
        <w:pStyle w:val="2"/>
        <w:spacing w:before="161"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企业定位 </w:t>
      </w:r>
      <w:r>
        <w:rPr>
          <w:spacing w:val="-3"/>
        </w:rPr>
        <w:t>：专注于猪肉零售连锁，主打"不</w:t>
      </w:r>
      <w:r>
        <w:rPr>
          <w:spacing w:val="-4"/>
        </w:rPr>
        <w:t>卖隔夜肉"的卖点</w:t>
      </w:r>
    </w:p>
    <w:p w14:paraId="23C64A0E">
      <w:pPr>
        <w:pStyle w:val="2"/>
        <w:spacing w:before="310" w:line="201" w:lineRule="auto"/>
        <w:ind w:left="32"/>
      </w:pPr>
      <w:r>
        <w:rPr>
          <w:rFonts w:ascii="Wingdings" w:hAnsi="Wingdings" w:eastAsia="Wingdings" w:cs="Wingdings"/>
          <w:spacing w:val="-7"/>
        </w:rPr>
        <w:t>l</w:t>
      </w:r>
      <w:r>
        <w:rPr>
          <w:rFonts w:ascii="Wingdings" w:hAnsi="Wingdings" w:eastAsia="Wingdings" w:cs="Wingdings"/>
          <w:spacing w:val="80"/>
        </w:rPr>
        <w:t xml:space="preserve"> </w:t>
      </w:r>
      <w:r>
        <w:rPr>
          <w:b/>
          <w:bCs/>
          <w:spacing w:val="-7"/>
        </w:rPr>
        <w:t xml:space="preserve">目标客群 </w:t>
      </w:r>
      <w:r>
        <w:rPr>
          <w:spacing w:val="-7"/>
        </w:rPr>
        <w:t>：中国城市白领群体</w:t>
      </w:r>
    </w:p>
    <w:p w14:paraId="6DFBF534">
      <w:pPr>
        <w:pStyle w:val="2"/>
        <w:spacing w:before="308"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产品结构 </w:t>
      </w:r>
      <w:r>
        <w:rPr>
          <w:spacing w:val="-4"/>
        </w:rPr>
        <w:t>：猪肉占比40%，蔬菜30%，其他产品30%</w:t>
      </w:r>
    </w:p>
    <w:p w14:paraId="641C310A">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资本情况 </w:t>
      </w:r>
      <w:r>
        <w:rPr>
          <w:spacing w:val="-5"/>
        </w:rPr>
        <w:t>：获得近十亿元主流资本投资</w:t>
      </w:r>
    </w:p>
    <w:p w14:paraId="688FB085">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商业模式 </w:t>
      </w:r>
      <w:r>
        <w:rPr>
          <w:spacing w:val="-5"/>
        </w:rPr>
        <w:t>：验证了猪肉零售连锁具备上市潜力</w:t>
      </w:r>
    </w:p>
    <w:p w14:paraId="6D421B21">
      <w:pPr>
        <w:pStyle w:val="2"/>
        <w:spacing w:before="384" w:line="229" w:lineRule="auto"/>
        <w:ind w:left="32"/>
        <w:outlineLvl w:val="1"/>
        <w:rPr>
          <w:rFonts w:hint="eastAsia" w:ascii="Arial" w:hAnsi="Arial" w:eastAsia="微软雅黑" w:cs="Arial"/>
          <w:sz w:val="16"/>
          <w:szCs w:val="16"/>
          <w:lang w:eastAsia="zh-CN"/>
        </w:rPr>
      </w:pPr>
      <w:r>
        <w:rPr>
          <w:b/>
          <w:bCs/>
          <w:spacing w:val="5"/>
          <w:sz w:val="36"/>
          <w:szCs w:val="36"/>
        </w:rPr>
        <w:t xml:space="preserve">2.钱大妈的用户定位与产品战略 </w:t>
      </w:r>
    </w:p>
    <w:p w14:paraId="2495B867">
      <w:pPr>
        <w:pStyle w:val="2"/>
        <w:spacing w:before="160" w:line="201"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核心用户群 </w:t>
      </w:r>
      <w:r>
        <w:rPr>
          <w:spacing w:val="-4"/>
        </w:rPr>
        <w:t>：</w:t>
      </w:r>
    </w:p>
    <w:p w14:paraId="12F63E32">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老年消费群体（夜间折扣时段主力）</w:t>
      </w:r>
    </w:p>
    <w:p w14:paraId="57F04ED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城市白领群体</w:t>
      </w:r>
    </w:p>
    <w:p w14:paraId="4A2FC7F0">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战略实施 </w:t>
      </w:r>
      <w:r>
        <w:rPr>
          <w:spacing w:val="-6"/>
        </w:rPr>
        <w:t>：</w:t>
      </w:r>
    </w:p>
    <w:p w14:paraId="5851F76A">
      <w:pPr>
        <w:pStyle w:val="2"/>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心智占领 </w:t>
      </w:r>
      <w:r>
        <w:rPr>
          <w:spacing w:val="-4"/>
        </w:rPr>
        <w:t>：强化"钱大妈=优质肉类"的品牌认知</w:t>
      </w:r>
    </w:p>
    <w:p w14:paraId="15A93AFA">
      <w:pPr>
        <w:pStyle w:val="2"/>
        <w:spacing w:before="335" w:line="184" w:lineRule="auto"/>
        <w:ind w:left="465"/>
      </w:pPr>
      <w:r>
        <w:rPr>
          <w:rFonts w:ascii="Courier New" w:hAnsi="Courier New" w:eastAsia="Courier New" w:cs="Courier New"/>
          <w:spacing w:val="-6"/>
        </w:rPr>
        <w:t>o</w:t>
      </w:r>
      <w:r>
        <w:rPr>
          <w:rFonts w:ascii="Courier New" w:hAnsi="Courier New" w:eastAsia="Courier New" w:cs="Courier New"/>
          <w:spacing w:val="24"/>
        </w:rPr>
        <w:t xml:space="preserve">  </w:t>
      </w:r>
      <w:r>
        <w:rPr>
          <w:b/>
          <w:bCs/>
          <w:spacing w:val="-6"/>
        </w:rPr>
        <w:t xml:space="preserve">渠道布局 </w:t>
      </w:r>
      <w:r>
        <w:rPr>
          <w:spacing w:val="-6"/>
        </w:rPr>
        <w:t>：社区店便利化</w:t>
      </w:r>
    </w:p>
    <w:p w14:paraId="1DE112BA">
      <w:pPr>
        <w:rPr>
          <w:rFonts w:ascii="Arial"/>
          <w:sz w:val="21"/>
        </w:rPr>
      </w:pPr>
    </w:p>
    <w:p w14:paraId="614E6D00">
      <w:pPr>
        <w:pStyle w:val="2"/>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 xml:space="preserve">盈利模式 </w:t>
      </w:r>
      <w:r>
        <w:rPr>
          <w:spacing w:val="-5"/>
        </w:rPr>
        <w:t>：以加盟体系实现可持续发展</w:t>
      </w:r>
    </w:p>
    <w:p w14:paraId="07A22975">
      <w:pPr>
        <w:spacing w:line="242" w:lineRule="auto"/>
        <w:rPr>
          <w:rFonts w:ascii="Arial"/>
          <w:sz w:val="21"/>
        </w:rPr>
      </w:pPr>
    </w:p>
    <w:p w14:paraId="7EF75EFE">
      <w:pPr>
        <w:pStyle w:val="2"/>
        <w:spacing w:before="155" w:line="229" w:lineRule="auto"/>
        <w:ind w:left="41"/>
        <w:outlineLvl w:val="1"/>
        <w:rPr>
          <w:rFonts w:hint="eastAsia" w:ascii="Arial" w:hAnsi="Arial" w:eastAsia="微软雅黑" w:cs="Arial"/>
          <w:sz w:val="16"/>
          <w:szCs w:val="16"/>
          <w:lang w:eastAsia="zh-CN"/>
        </w:rPr>
      </w:pPr>
      <w:r>
        <w:rPr>
          <w:b/>
          <w:bCs/>
          <w:spacing w:val="5"/>
          <w:sz w:val="36"/>
          <w:szCs w:val="36"/>
        </w:rPr>
        <w:t xml:space="preserve">3.钱大妈的市场营销方式 </w:t>
      </w:r>
    </w:p>
    <w:p w14:paraId="59E2B07D">
      <w:pPr>
        <w:pStyle w:val="2"/>
        <w:spacing w:before="161" w:line="196"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主要营销手段 </w:t>
      </w:r>
      <w:r>
        <w:rPr>
          <w:spacing w:val="-3"/>
        </w:rPr>
        <w:t>：社区拼团模式（涵盖生鲜、旅游等多品类）</w:t>
      </w:r>
    </w:p>
    <w:p w14:paraId="055A9C3B">
      <w:pPr>
        <w:pStyle w:val="2"/>
        <w:spacing w:before="317" w:line="200" w:lineRule="auto"/>
        <w:ind w:left="32"/>
      </w:pPr>
      <w:r>
        <w:rPr>
          <w:rFonts w:ascii="Wingdings" w:hAnsi="Wingdings" w:eastAsia="Wingdings" w:cs="Wingdings"/>
          <w:spacing w:val="-7"/>
        </w:rPr>
        <w:t>l</w:t>
      </w:r>
      <w:r>
        <w:rPr>
          <w:rFonts w:ascii="Wingdings" w:hAnsi="Wingdings" w:eastAsia="Wingdings" w:cs="Wingdings"/>
          <w:spacing w:val="60"/>
        </w:rPr>
        <w:t xml:space="preserve"> </w:t>
      </w:r>
      <w:r>
        <w:rPr>
          <w:b/>
          <w:bCs/>
          <w:spacing w:val="-7"/>
        </w:rPr>
        <w:t xml:space="preserve">渠道整合 </w:t>
      </w:r>
      <w:r>
        <w:rPr>
          <w:spacing w:val="-7"/>
        </w:rPr>
        <w:t>：线上线下联动</w:t>
      </w:r>
    </w:p>
    <w:p w14:paraId="1C44D078">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流量策略 </w:t>
      </w:r>
      <w:r>
        <w:rPr>
          <w:spacing w:val="-4"/>
        </w:rPr>
        <w:t>：线上平台作为线下门店的引流工具</w:t>
      </w:r>
    </w:p>
    <w:p w14:paraId="498B7272">
      <w:pPr>
        <w:spacing w:line="200" w:lineRule="auto"/>
        <w:sectPr>
          <w:headerReference r:id="rId129" w:type="default"/>
          <w:pgSz w:w="11906" w:h="16839"/>
          <w:pgMar w:top="1728" w:right="1785" w:bottom="400" w:left="1785" w:header="1452" w:footer="0" w:gutter="0"/>
          <w:cols w:space="720" w:num="1"/>
        </w:sectPr>
      </w:pPr>
    </w:p>
    <w:p w14:paraId="70129739">
      <w:pPr>
        <w:spacing w:line="317" w:lineRule="auto"/>
        <w:rPr>
          <w:rFonts w:ascii="Arial"/>
          <w:sz w:val="21"/>
        </w:rPr>
      </w:pPr>
    </w:p>
    <w:p w14:paraId="031532CF">
      <w:pPr>
        <w:spacing w:line="317" w:lineRule="auto"/>
        <w:rPr>
          <w:rFonts w:ascii="Arial"/>
          <w:sz w:val="21"/>
        </w:rPr>
      </w:pPr>
    </w:p>
    <w:p w14:paraId="5CDEE111">
      <w:pPr>
        <w:spacing w:line="318" w:lineRule="auto"/>
        <w:rPr>
          <w:rFonts w:ascii="Arial"/>
          <w:sz w:val="21"/>
        </w:rPr>
      </w:pPr>
    </w:p>
    <w:p w14:paraId="2B73B026">
      <w:pPr>
        <w:pStyle w:val="2"/>
        <w:spacing w:before="155" w:line="214" w:lineRule="auto"/>
        <w:ind w:left="19"/>
        <w:outlineLvl w:val="1"/>
        <w:rPr>
          <w:rFonts w:hint="eastAsia" w:ascii="Arial" w:hAnsi="Arial" w:eastAsia="微软雅黑" w:cs="Arial"/>
          <w:sz w:val="16"/>
          <w:szCs w:val="16"/>
          <w:lang w:eastAsia="zh-CN"/>
        </w:rPr>
      </w:pPr>
      <w:r>
        <w:rPr>
          <w:b/>
          <w:bCs/>
          <w:spacing w:val="5"/>
          <w:sz w:val="36"/>
          <w:szCs w:val="36"/>
        </w:rPr>
        <w:t xml:space="preserve">4.钱大妈与百果园的模式对比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183"/>
        <w:gridCol w:w="3050"/>
        <w:gridCol w:w="3057"/>
      </w:tblGrid>
      <w:tr w14:paraId="4272AF7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183" w:type="dxa"/>
            <w:vAlign w:val="top"/>
          </w:tcPr>
          <w:p w14:paraId="6E7B3F14">
            <w:pPr>
              <w:pStyle w:val="6"/>
              <w:spacing w:before="90" w:line="178" w:lineRule="auto"/>
              <w:ind w:left="103"/>
            </w:pPr>
            <w:r>
              <w:rPr>
                <w:b/>
                <w:bCs/>
                <w:spacing w:val="-1"/>
              </w:rPr>
              <w:t>对比维度</w:t>
            </w:r>
          </w:p>
        </w:tc>
        <w:tc>
          <w:tcPr>
            <w:tcW w:w="3050" w:type="dxa"/>
            <w:vAlign w:val="top"/>
          </w:tcPr>
          <w:p w14:paraId="150B5055">
            <w:pPr>
              <w:pStyle w:val="6"/>
              <w:spacing w:before="90" w:line="178" w:lineRule="auto"/>
              <w:ind w:left="100"/>
            </w:pPr>
            <w:r>
              <w:rPr>
                <w:b/>
                <w:bCs/>
                <w:spacing w:val="-1"/>
              </w:rPr>
              <w:t>钱大妈模式</w:t>
            </w:r>
          </w:p>
        </w:tc>
        <w:tc>
          <w:tcPr>
            <w:tcW w:w="3057" w:type="dxa"/>
            <w:vAlign w:val="top"/>
          </w:tcPr>
          <w:p w14:paraId="50FAAD71">
            <w:pPr>
              <w:pStyle w:val="6"/>
              <w:spacing w:before="91" w:line="177" w:lineRule="auto"/>
              <w:ind w:left="108"/>
            </w:pPr>
            <w:r>
              <w:rPr>
                <w:b/>
                <w:bCs/>
                <w:spacing w:val="-1"/>
              </w:rPr>
              <w:t>百果园模式</w:t>
            </w:r>
          </w:p>
        </w:tc>
      </w:tr>
      <w:tr w14:paraId="01D7EB4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183" w:type="dxa"/>
            <w:vAlign w:val="top"/>
          </w:tcPr>
          <w:p w14:paraId="0E4199D0">
            <w:pPr>
              <w:pStyle w:val="6"/>
              <w:spacing w:before="88" w:line="174" w:lineRule="auto"/>
              <w:ind w:left="103"/>
            </w:pPr>
            <w:r>
              <w:rPr>
                <w:spacing w:val="-1"/>
              </w:rPr>
              <w:t>盈利来源</w:t>
            </w:r>
          </w:p>
        </w:tc>
        <w:tc>
          <w:tcPr>
            <w:tcW w:w="3050" w:type="dxa"/>
            <w:vAlign w:val="top"/>
          </w:tcPr>
          <w:p w14:paraId="0D9FF3B6">
            <w:pPr>
              <w:pStyle w:val="6"/>
              <w:spacing w:before="88" w:line="174" w:lineRule="auto"/>
              <w:ind w:left="98"/>
            </w:pPr>
            <w:r>
              <w:rPr>
                <w:spacing w:val="-1"/>
              </w:rPr>
              <w:t>加盟体系利润</w:t>
            </w:r>
          </w:p>
        </w:tc>
        <w:tc>
          <w:tcPr>
            <w:tcW w:w="3057" w:type="dxa"/>
            <w:vAlign w:val="top"/>
          </w:tcPr>
          <w:p w14:paraId="35A5ABEA">
            <w:pPr>
              <w:pStyle w:val="6"/>
              <w:spacing w:before="85" w:line="176" w:lineRule="auto"/>
              <w:ind w:left="105"/>
            </w:pPr>
            <w:r>
              <w:rPr>
                <w:spacing w:val="-1"/>
              </w:rPr>
              <w:t>产品差价利润</w:t>
            </w:r>
          </w:p>
        </w:tc>
      </w:tr>
      <w:tr w14:paraId="077FCC6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183" w:type="dxa"/>
            <w:vAlign w:val="top"/>
          </w:tcPr>
          <w:p w14:paraId="4CAE1369">
            <w:pPr>
              <w:pStyle w:val="6"/>
              <w:spacing w:before="91" w:line="177" w:lineRule="auto"/>
              <w:ind w:left="120"/>
            </w:pPr>
            <w:r>
              <w:rPr>
                <w:spacing w:val="-4"/>
              </w:rPr>
              <w:t>门店性质</w:t>
            </w:r>
          </w:p>
        </w:tc>
        <w:tc>
          <w:tcPr>
            <w:tcW w:w="3050" w:type="dxa"/>
            <w:vAlign w:val="top"/>
          </w:tcPr>
          <w:p w14:paraId="68C55A74">
            <w:pPr>
              <w:pStyle w:val="6"/>
              <w:spacing w:before="91" w:line="177" w:lineRule="auto"/>
              <w:ind w:left="100"/>
            </w:pPr>
            <w:r>
              <w:rPr>
                <w:spacing w:val="-1"/>
              </w:rPr>
              <w:t>社区便利店</w:t>
            </w:r>
          </w:p>
        </w:tc>
        <w:tc>
          <w:tcPr>
            <w:tcW w:w="3057" w:type="dxa"/>
            <w:vAlign w:val="top"/>
          </w:tcPr>
          <w:p w14:paraId="14D89901">
            <w:pPr>
              <w:pStyle w:val="6"/>
              <w:spacing w:before="91" w:line="177" w:lineRule="auto"/>
              <w:ind w:left="105"/>
            </w:pPr>
            <w:r>
              <w:rPr>
                <w:spacing w:val="-1"/>
              </w:rPr>
              <w:t>社区便利店</w:t>
            </w:r>
          </w:p>
        </w:tc>
      </w:tr>
    </w:tbl>
    <w:p w14:paraId="2D39F6F5">
      <w:pPr>
        <w:pStyle w:val="2"/>
        <w:spacing w:before="274" w:line="229" w:lineRule="auto"/>
        <w:ind w:left="44"/>
        <w:outlineLvl w:val="1"/>
        <w:rPr>
          <w:rFonts w:hint="eastAsia" w:ascii="Arial" w:hAnsi="Arial" w:eastAsia="微软雅黑" w:cs="Arial"/>
          <w:sz w:val="16"/>
          <w:szCs w:val="16"/>
          <w:lang w:eastAsia="zh-CN"/>
        </w:rPr>
      </w:pPr>
      <w:r>
        <w:rPr>
          <w:b/>
          <w:bCs/>
          <w:spacing w:val="5"/>
          <w:sz w:val="36"/>
          <w:szCs w:val="36"/>
        </w:rPr>
        <w:t xml:space="preserve">5.钱大妈的盈利模式 </w:t>
      </w:r>
    </w:p>
    <w:p w14:paraId="7EB70FB4">
      <w:pPr>
        <w:pStyle w:val="2"/>
        <w:spacing w:before="160"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收入构成 </w:t>
      </w:r>
      <w:r>
        <w:rPr>
          <w:spacing w:val="-5"/>
        </w:rPr>
        <w:t>：</w:t>
      </w:r>
    </w:p>
    <w:p w14:paraId="5EE10F9D">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初始费用：加盟费3万元，保证金4万元</w:t>
      </w:r>
    </w:p>
    <w:p w14:paraId="7B0C32AD">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供应链利润：设备销售及产品供应</w:t>
      </w:r>
    </w:p>
    <w:p w14:paraId="274D7A68">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0"/>
        </w:rPr>
        <w:t xml:space="preserve">  </w:t>
      </w:r>
      <w:r>
        <w:rPr>
          <w:spacing w:val="-3"/>
        </w:rPr>
        <w:t>持续收入：门店营业利润1%-</w:t>
      </w:r>
      <w:r>
        <w:rPr>
          <w:spacing w:val="17"/>
          <w:w w:val="101"/>
        </w:rPr>
        <w:t xml:space="preserve"> </w:t>
      </w:r>
      <w:r>
        <w:rPr>
          <w:spacing w:val="-3"/>
        </w:rPr>
        <w:t>-</w:t>
      </w:r>
      <w:r>
        <w:rPr>
          <w:spacing w:val="18"/>
          <w:w w:val="101"/>
        </w:rPr>
        <w:t xml:space="preserve"> </w:t>
      </w:r>
      <w:r>
        <w:rPr>
          <w:spacing w:val="-3"/>
        </w:rPr>
        <w:t>5%的管理费</w:t>
      </w:r>
    </w:p>
    <w:p w14:paraId="354BAB4D">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 xml:space="preserve">运营模式 </w:t>
      </w:r>
      <w:r>
        <w:rPr>
          <w:spacing w:val="-6"/>
        </w:rPr>
        <w:t>：采用品牌托管模式</w:t>
      </w:r>
    </w:p>
    <w:p w14:paraId="192B5C1A">
      <w:pPr>
        <w:pStyle w:val="2"/>
        <w:spacing w:before="381" w:line="214" w:lineRule="auto"/>
        <w:ind w:left="33"/>
        <w:outlineLvl w:val="1"/>
        <w:rPr>
          <w:rFonts w:hint="eastAsia" w:ascii="Arial" w:hAnsi="Arial" w:eastAsia="微软雅黑" w:cs="Arial"/>
          <w:sz w:val="16"/>
          <w:szCs w:val="16"/>
          <w:lang w:eastAsia="zh-CN"/>
        </w:rPr>
      </w:pPr>
      <w:r>
        <w:rPr>
          <w:b/>
          <w:bCs/>
          <w:spacing w:val="4"/>
          <w:sz w:val="36"/>
          <w:szCs w:val="36"/>
        </w:rPr>
        <w:t>6.托管模式与加盟模式、直营店模式的估值</w:t>
      </w:r>
      <w:r>
        <w:rPr>
          <w:b/>
          <w:bCs/>
          <w:spacing w:val="3"/>
          <w:sz w:val="36"/>
          <w:szCs w:val="36"/>
        </w:rPr>
        <w:t xml:space="preserve">对比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076"/>
        <w:gridCol w:w="2069"/>
        <w:gridCol w:w="2069"/>
        <w:gridCol w:w="2076"/>
      </w:tblGrid>
      <w:tr w14:paraId="7F0985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076" w:type="dxa"/>
            <w:vAlign w:val="top"/>
          </w:tcPr>
          <w:p w14:paraId="78E9E7EA">
            <w:pPr>
              <w:pStyle w:val="6"/>
              <w:spacing w:before="91" w:line="178" w:lineRule="auto"/>
              <w:ind w:left="102"/>
            </w:pPr>
            <w:r>
              <w:rPr>
                <w:b/>
                <w:bCs/>
                <w:spacing w:val="-1"/>
              </w:rPr>
              <w:t>模式类型</w:t>
            </w:r>
          </w:p>
        </w:tc>
        <w:tc>
          <w:tcPr>
            <w:tcW w:w="2069" w:type="dxa"/>
            <w:vAlign w:val="top"/>
          </w:tcPr>
          <w:p w14:paraId="7095F885">
            <w:pPr>
              <w:pStyle w:val="6"/>
              <w:spacing w:before="89" w:line="179" w:lineRule="auto"/>
              <w:ind w:left="100"/>
            </w:pPr>
            <w:r>
              <w:rPr>
                <w:b/>
                <w:bCs/>
                <w:spacing w:val="-1"/>
              </w:rPr>
              <w:t>估值水平</w:t>
            </w:r>
          </w:p>
        </w:tc>
        <w:tc>
          <w:tcPr>
            <w:tcW w:w="2069" w:type="dxa"/>
            <w:vAlign w:val="top"/>
          </w:tcPr>
          <w:p w14:paraId="61D1F176">
            <w:pPr>
              <w:pStyle w:val="6"/>
              <w:spacing w:before="89" w:line="179" w:lineRule="auto"/>
              <w:ind w:left="104"/>
            </w:pPr>
            <w:r>
              <w:rPr>
                <w:b/>
                <w:bCs/>
                <w:spacing w:val="-1"/>
              </w:rPr>
              <w:t>典型案例</w:t>
            </w:r>
          </w:p>
        </w:tc>
        <w:tc>
          <w:tcPr>
            <w:tcW w:w="2076" w:type="dxa"/>
            <w:vAlign w:val="top"/>
          </w:tcPr>
          <w:p w14:paraId="6718EF6A">
            <w:pPr>
              <w:pStyle w:val="6"/>
              <w:spacing w:before="89" w:line="179" w:lineRule="auto"/>
              <w:ind w:left="105"/>
            </w:pPr>
            <w:r>
              <w:rPr>
                <w:b/>
                <w:bCs/>
                <w:spacing w:val="-1"/>
              </w:rPr>
              <w:t>风险特征</w:t>
            </w:r>
          </w:p>
        </w:tc>
      </w:tr>
      <w:tr w14:paraId="6699FDE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076" w:type="dxa"/>
            <w:vAlign w:val="top"/>
          </w:tcPr>
          <w:p w14:paraId="778C6506">
            <w:pPr>
              <w:pStyle w:val="6"/>
              <w:spacing w:before="87" w:line="176" w:lineRule="auto"/>
              <w:ind w:left="103"/>
            </w:pPr>
            <w:r>
              <w:rPr>
                <w:spacing w:val="-1"/>
              </w:rPr>
              <w:t>托管模式</w:t>
            </w:r>
          </w:p>
        </w:tc>
        <w:tc>
          <w:tcPr>
            <w:tcW w:w="2069" w:type="dxa"/>
            <w:vAlign w:val="top"/>
          </w:tcPr>
          <w:p w14:paraId="57AAF8E1">
            <w:pPr>
              <w:pStyle w:val="6"/>
              <w:spacing w:before="84" w:line="178" w:lineRule="auto"/>
              <w:ind w:left="100"/>
            </w:pPr>
            <w:r>
              <w:rPr>
                <w:spacing w:val="-1"/>
              </w:rPr>
              <w:t>最高</w:t>
            </w:r>
          </w:p>
        </w:tc>
        <w:tc>
          <w:tcPr>
            <w:tcW w:w="2069" w:type="dxa"/>
            <w:vAlign w:val="top"/>
          </w:tcPr>
          <w:p w14:paraId="580E0B72">
            <w:pPr>
              <w:pStyle w:val="6"/>
              <w:spacing w:before="88" w:line="175" w:lineRule="auto"/>
              <w:ind w:left="104"/>
            </w:pPr>
            <w:r>
              <w:rPr>
                <w:spacing w:val="-1"/>
              </w:rPr>
              <w:t>一九一九</w:t>
            </w:r>
          </w:p>
        </w:tc>
        <w:tc>
          <w:tcPr>
            <w:tcW w:w="2076" w:type="dxa"/>
            <w:vAlign w:val="top"/>
          </w:tcPr>
          <w:p w14:paraId="2972DFAE">
            <w:pPr>
              <w:pStyle w:val="6"/>
              <w:spacing w:before="85" w:line="177" w:lineRule="auto"/>
              <w:ind w:left="119"/>
            </w:pPr>
            <w:r>
              <w:rPr>
                <w:spacing w:val="-3"/>
              </w:rPr>
              <w:t>品控风险</w:t>
            </w:r>
          </w:p>
        </w:tc>
      </w:tr>
      <w:tr w14:paraId="78B0A15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076" w:type="dxa"/>
            <w:vAlign w:val="top"/>
          </w:tcPr>
          <w:p w14:paraId="5BCF1080">
            <w:pPr>
              <w:pStyle w:val="6"/>
              <w:spacing w:before="90" w:line="174" w:lineRule="auto"/>
              <w:ind w:left="101"/>
            </w:pPr>
            <w:r>
              <w:rPr>
                <w:spacing w:val="-1"/>
              </w:rPr>
              <w:t>加盟模式</w:t>
            </w:r>
          </w:p>
        </w:tc>
        <w:tc>
          <w:tcPr>
            <w:tcW w:w="2069" w:type="dxa"/>
            <w:vAlign w:val="top"/>
          </w:tcPr>
          <w:p w14:paraId="0FFD36DC">
            <w:pPr>
              <w:pStyle w:val="6"/>
              <w:spacing w:before="90" w:line="174" w:lineRule="auto"/>
              <w:ind w:left="115"/>
            </w:pPr>
            <w:r>
              <w:rPr>
                <w:spacing w:val="-5"/>
              </w:rPr>
              <w:t>中等</w:t>
            </w:r>
          </w:p>
        </w:tc>
        <w:tc>
          <w:tcPr>
            <w:tcW w:w="2069" w:type="dxa"/>
            <w:vAlign w:val="top"/>
          </w:tcPr>
          <w:p w14:paraId="524E1BA7">
            <w:pPr>
              <w:pStyle w:val="6"/>
              <w:spacing w:before="201" w:line="163" w:lineRule="exact"/>
              <w:ind w:left="117"/>
            </w:pPr>
            <w:r>
              <w:rPr>
                <w:position w:val="-2"/>
              </w:rPr>
              <w:t>-</w:t>
            </w:r>
          </w:p>
        </w:tc>
        <w:tc>
          <w:tcPr>
            <w:tcW w:w="2076" w:type="dxa"/>
            <w:vAlign w:val="top"/>
          </w:tcPr>
          <w:p w14:paraId="17F535DC">
            <w:pPr>
              <w:pStyle w:val="6"/>
              <w:spacing w:before="88" w:line="175" w:lineRule="auto"/>
              <w:ind w:left="106"/>
            </w:pPr>
            <w:r>
              <w:rPr>
                <w:spacing w:val="-1"/>
              </w:rPr>
              <w:t>假货风险</w:t>
            </w:r>
          </w:p>
        </w:tc>
      </w:tr>
      <w:tr w14:paraId="48F1805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076" w:type="dxa"/>
            <w:vAlign w:val="top"/>
          </w:tcPr>
          <w:p w14:paraId="28961D11">
            <w:pPr>
              <w:pStyle w:val="6"/>
              <w:spacing w:before="94" w:line="176" w:lineRule="auto"/>
              <w:ind w:left="104"/>
            </w:pPr>
            <w:r>
              <w:rPr>
                <w:spacing w:val="-1"/>
              </w:rPr>
              <w:t>直营模式</w:t>
            </w:r>
          </w:p>
        </w:tc>
        <w:tc>
          <w:tcPr>
            <w:tcW w:w="2069" w:type="dxa"/>
            <w:vAlign w:val="top"/>
          </w:tcPr>
          <w:p w14:paraId="5698651C">
            <w:pPr>
              <w:pStyle w:val="6"/>
              <w:spacing w:before="94" w:line="176" w:lineRule="auto"/>
              <w:ind w:left="100"/>
            </w:pPr>
            <w:r>
              <w:rPr>
                <w:spacing w:val="-1"/>
              </w:rPr>
              <w:t>最低</w:t>
            </w:r>
          </w:p>
        </w:tc>
        <w:tc>
          <w:tcPr>
            <w:tcW w:w="2069" w:type="dxa"/>
            <w:vAlign w:val="top"/>
          </w:tcPr>
          <w:p w14:paraId="03CF251F">
            <w:pPr>
              <w:pStyle w:val="6"/>
              <w:spacing w:before="204" w:line="166" w:lineRule="exact"/>
              <w:ind w:left="117"/>
            </w:pPr>
            <w:r>
              <w:rPr>
                <w:position w:val="-2"/>
              </w:rPr>
              <w:t>-</w:t>
            </w:r>
          </w:p>
        </w:tc>
        <w:tc>
          <w:tcPr>
            <w:tcW w:w="2076" w:type="dxa"/>
            <w:vAlign w:val="top"/>
          </w:tcPr>
          <w:p w14:paraId="47841573">
            <w:pPr>
              <w:pStyle w:val="6"/>
              <w:spacing w:before="92" w:line="177" w:lineRule="auto"/>
              <w:ind w:left="108"/>
            </w:pPr>
            <w:r>
              <w:rPr>
                <w:spacing w:val="-1"/>
              </w:rPr>
              <w:t>资金压力</w:t>
            </w:r>
          </w:p>
        </w:tc>
      </w:tr>
    </w:tbl>
    <w:p w14:paraId="3912CC88">
      <w:pPr>
        <w:pStyle w:val="2"/>
        <w:spacing w:before="213" w:line="183" w:lineRule="auto"/>
        <w:ind w:left="16"/>
      </w:pPr>
      <w:r>
        <w:rPr>
          <w:b/>
          <w:bCs/>
          <w:spacing w:val="-2"/>
        </w:rPr>
        <w:t xml:space="preserve">核心观点 </w:t>
      </w:r>
      <w:r>
        <w:rPr>
          <w:spacing w:val="-2"/>
        </w:rPr>
        <w:t>：托管模式通过品牌管理费创造持续收入，显</w:t>
      </w:r>
      <w:r>
        <w:rPr>
          <w:spacing w:val="-3"/>
        </w:rPr>
        <w:t>著提升企业估值</w:t>
      </w:r>
    </w:p>
    <w:p w14:paraId="72A7BC1C">
      <w:pPr>
        <w:spacing w:line="439" w:lineRule="auto"/>
        <w:rPr>
          <w:rFonts w:ascii="Arial"/>
          <w:sz w:val="21"/>
        </w:rPr>
      </w:pPr>
    </w:p>
    <w:p w14:paraId="4D6CEEC2">
      <w:pPr>
        <w:pStyle w:val="2"/>
        <w:spacing w:before="95" w:line="183" w:lineRule="auto"/>
        <w:ind w:left="20"/>
        <w:outlineLvl w:val="0"/>
        <w:rPr>
          <w:rFonts w:hint="eastAsia" w:ascii="Arial" w:hAnsi="Arial" w:eastAsia="微软雅黑" w:cs="Arial"/>
          <w:sz w:val="16"/>
          <w:szCs w:val="16"/>
          <w:lang w:eastAsia="zh-CN"/>
        </w:rPr>
      </w:pPr>
      <w:r>
        <w:rPr>
          <w:b/>
          <w:bCs/>
          <w:spacing w:val="5"/>
        </w:rPr>
        <w:t xml:space="preserve">二、钱大妈的全产业链成功因素 </w:t>
      </w:r>
    </w:p>
    <w:p w14:paraId="44819128">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供应链优势 </w:t>
      </w:r>
      <w:r>
        <w:rPr>
          <w:spacing w:val="-5"/>
        </w:rPr>
        <w:t>：</w:t>
      </w:r>
    </w:p>
    <w:p w14:paraId="3915BF95">
      <w:pPr>
        <w:pStyle w:val="2"/>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精简中间环节（一级批发→</w:t>
      </w:r>
      <w:r>
        <w:rPr>
          <w:spacing w:val="-45"/>
        </w:rPr>
        <w:t xml:space="preserve"> </w:t>
      </w:r>
      <w:r>
        <w:rPr>
          <w:spacing w:val="-1"/>
        </w:rPr>
        <w:t>门店）</w:t>
      </w:r>
    </w:p>
    <w:p w14:paraId="2BC0DFF8">
      <w:pPr>
        <w:rPr>
          <w:rFonts w:ascii="Arial"/>
          <w:sz w:val="21"/>
        </w:rPr>
      </w:pPr>
    </w:p>
    <w:p w14:paraId="07ED5626">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spacing w:val="-4"/>
        </w:rPr>
        <w:t>SKU精简策略</w:t>
      </w:r>
    </w:p>
    <w:p w14:paraId="6EF677AA">
      <w:pPr>
        <w:rPr>
          <w:rFonts w:ascii="Arial"/>
          <w:sz w:val="21"/>
        </w:rPr>
      </w:pPr>
    </w:p>
    <w:p w14:paraId="5F56BA4F">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损耗率控制在4%</w:t>
      </w:r>
    </w:p>
    <w:p w14:paraId="28BD22AD">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上游合作 </w:t>
      </w:r>
      <w:r>
        <w:rPr>
          <w:spacing w:val="-5"/>
        </w:rPr>
        <w:t>：与珠海中珠集团建立稳定供应关系</w:t>
      </w:r>
    </w:p>
    <w:p w14:paraId="46B57789">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定位理论应用 </w:t>
      </w:r>
      <w:r>
        <w:rPr>
          <w:spacing w:val="-5"/>
        </w:rPr>
        <w:t>：通过供应链优化实现价格竞争力</w:t>
      </w:r>
    </w:p>
    <w:p w14:paraId="47F2D090">
      <w:pPr>
        <w:spacing w:line="200" w:lineRule="auto"/>
        <w:sectPr>
          <w:headerReference r:id="rId130" w:type="default"/>
          <w:pgSz w:w="11906" w:h="16839"/>
          <w:pgMar w:top="400" w:right="1785" w:bottom="400" w:left="1785" w:header="0" w:footer="0" w:gutter="0"/>
          <w:cols w:space="720" w:num="1"/>
        </w:sectPr>
      </w:pPr>
    </w:p>
    <w:p w14:paraId="5ABE95EB">
      <w:pPr>
        <w:spacing w:line="287" w:lineRule="auto"/>
        <w:rPr>
          <w:rFonts w:ascii="Arial"/>
          <w:sz w:val="21"/>
        </w:rPr>
      </w:pPr>
    </w:p>
    <w:p w14:paraId="0FA1C2DF">
      <w:pPr>
        <w:spacing w:line="288" w:lineRule="auto"/>
        <w:rPr>
          <w:rFonts w:ascii="Arial"/>
          <w:sz w:val="21"/>
        </w:rPr>
      </w:pPr>
    </w:p>
    <w:p w14:paraId="0874B9D6">
      <w:pPr>
        <w:spacing w:line="288" w:lineRule="auto"/>
        <w:rPr>
          <w:rFonts w:ascii="Arial"/>
          <w:sz w:val="21"/>
        </w:rPr>
      </w:pPr>
    </w:p>
    <w:p w14:paraId="73EB10C8">
      <w:pPr>
        <w:spacing w:line="288" w:lineRule="auto"/>
        <w:rPr>
          <w:rFonts w:ascii="Arial"/>
          <w:sz w:val="21"/>
        </w:rPr>
      </w:pPr>
    </w:p>
    <w:p w14:paraId="69D38014">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三、企业成长管理体系 </w:t>
      </w:r>
    </w:p>
    <w:p w14:paraId="1A8F55A4">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发展阶段特征 </w:t>
      </w:r>
      <w:r>
        <w:rPr>
          <w:spacing w:val="-4"/>
        </w:rPr>
        <w:t>：</w:t>
      </w:r>
    </w:p>
    <w:p w14:paraId="7E675BEC">
      <w:pPr>
        <w:pStyle w:val="2"/>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初期：营销驱动（0-2000家店）</w:t>
      </w:r>
    </w:p>
    <w:p w14:paraId="1EB8D9FE">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后期：管理驱动（2000家店以上）</w:t>
      </w:r>
    </w:p>
    <w:p w14:paraId="34AB7B62">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关键管理系统 </w:t>
      </w:r>
      <w:r>
        <w:rPr>
          <w:spacing w:val="-4"/>
        </w:rPr>
        <w:t>：</w:t>
      </w:r>
    </w:p>
    <w:p w14:paraId="77D4AFA0">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标准化复制体系</w:t>
      </w:r>
    </w:p>
    <w:p w14:paraId="64CDD4A0">
      <w:pPr>
        <w:rPr>
          <w:rFonts w:ascii="Arial"/>
          <w:sz w:val="21"/>
        </w:rPr>
      </w:pPr>
    </w:p>
    <w:p w14:paraId="7ED08A74">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利益分配机制</w:t>
      </w:r>
    </w:p>
    <w:p w14:paraId="20FAB247">
      <w:pPr>
        <w:rPr>
          <w:rFonts w:ascii="Arial"/>
          <w:sz w:val="21"/>
        </w:rPr>
      </w:pPr>
    </w:p>
    <w:p w14:paraId="4A58A3D2">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职业经理人引进</w:t>
      </w:r>
    </w:p>
    <w:p w14:paraId="406FAB6D">
      <w:pPr>
        <w:pStyle w:val="2"/>
        <w:spacing w:before="324" w:line="200" w:lineRule="auto"/>
        <w:ind w:left="32"/>
      </w:pPr>
      <w:r>
        <w:rPr>
          <w:rFonts w:ascii="Wingdings" w:hAnsi="Wingdings" w:eastAsia="Wingdings" w:cs="Wingdings"/>
          <w:spacing w:val="-6"/>
        </w:rPr>
        <w:t>l</w:t>
      </w:r>
      <w:r>
        <w:rPr>
          <w:rFonts w:ascii="Wingdings" w:hAnsi="Wingdings" w:eastAsia="Wingdings" w:cs="Wingdings"/>
          <w:spacing w:val="61"/>
        </w:rPr>
        <w:t xml:space="preserve"> </w:t>
      </w:r>
      <w:r>
        <w:rPr>
          <w:b/>
          <w:bCs/>
          <w:spacing w:val="-6"/>
        </w:rPr>
        <w:t xml:space="preserve">长期发展核心 </w:t>
      </w:r>
      <w:r>
        <w:rPr>
          <w:spacing w:val="-6"/>
        </w:rPr>
        <w:t>：管理体系构建能力</w:t>
      </w:r>
    </w:p>
    <w:p w14:paraId="53168596">
      <w:pPr>
        <w:spacing w:line="424" w:lineRule="auto"/>
        <w:rPr>
          <w:rFonts w:ascii="Arial"/>
          <w:sz w:val="21"/>
        </w:rPr>
      </w:pPr>
    </w:p>
    <w:p w14:paraId="221FB141">
      <w:pPr>
        <w:pStyle w:val="2"/>
        <w:spacing w:before="95" w:line="183" w:lineRule="auto"/>
        <w:ind w:left="27"/>
        <w:outlineLvl w:val="0"/>
        <w:rPr>
          <w:rFonts w:hint="eastAsia" w:ascii="Arial" w:hAnsi="Arial" w:eastAsia="微软雅黑" w:cs="Arial"/>
          <w:sz w:val="16"/>
          <w:szCs w:val="16"/>
          <w:lang w:eastAsia="zh-CN"/>
        </w:rPr>
      </w:pPr>
      <w:r>
        <w:rPr>
          <w:b/>
          <w:bCs/>
          <w:spacing w:val="5"/>
        </w:rPr>
        <w:t xml:space="preserve">四、钱大妈未来想要做大的需求 </w:t>
      </w:r>
    </w:p>
    <w:p w14:paraId="0B67F1D7">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八大组织系统 </w:t>
      </w:r>
      <w:r>
        <w:rPr>
          <w:spacing w:val="-4"/>
        </w:rPr>
        <w:t>：</w:t>
      </w:r>
    </w:p>
    <w:p w14:paraId="17CDCD58">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绩效考核系统</w:t>
      </w:r>
    </w:p>
    <w:p w14:paraId="08969879">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商业模式系统</w:t>
      </w:r>
    </w:p>
    <w:p w14:paraId="67AE90F3">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产品质量系统</w:t>
      </w:r>
    </w:p>
    <w:p w14:paraId="66AE7842">
      <w:pPr>
        <w:pStyle w:val="2"/>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spacing w:val="-4"/>
        </w:rPr>
        <w:t>营销系统</w:t>
      </w:r>
    </w:p>
    <w:p w14:paraId="73DA7015">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人力资源规划</w:t>
      </w:r>
    </w:p>
    <w:p w14:paraId="78E96C96">
      <w:pPr>
        <w:rPr>
          <w:rFonts w:ascii="Arial"/>
          <w:sz w:val="21"/>
        </w:rPr>
      </w:pPr>
    </w:p>
    <w:p w14:paraId="603517DA">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30"/>
        </w:rPr>
        <w:t xml:space="preserve">  </w:t>
      </w:r>
      <w:r>
        <w:rPr>
          <w:spacing w:val="-4"/>
        </w:rPr>
        <w:t>品牌塑造体系</w:t>
      </w:r>
    </w:p>
    <w:p w14:paraId="01CF9F54">
      <w:pPr>
        <w:rPr>
          <w:rFonts w:ascii="Arial"/>
          <w:sz w:val="21"/>
        </w:rPr>
      </w:pPr>
    </w:p>
    <w:p w14:paraId="3EDD4D1E">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连锁复制体系</w:t>
      </w:r>
    </w:p>
    <w:p w14:paraId="6EA3E52C">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财务管控体系</w:t>
      </w:r>
    </w:p>
    <w:p w14:paraId="53DE29A1">
      <w:pPr>
        <w:pStyle w:val="2"/>
        <w:spacing w:before="325" w:line="202"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行业洞察 </w:t>
      </w:r>
      <w:r>
        <w:rPr>
          <w:spacing w:val="-5"/>
        </w:rPr>
        <w:t>：</w:t>
      </w:r>
    </w:p>
    <w:p w14:paraId="17B956AC">
      <w:pPr>
        <w:pStyle w:val="2"/>
        <w:spacing w:before="316"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猪肉产业仍具上市潜力</w:t>
      </w:r>
    </w:p>
    <w:p w14:paraId="66E2925E">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商业模式创新重于市场容量增长</w:t>
      </w:r>
    </w:p>
    <w:p w14:paraId="27FAF8DF">
      <w:pPr>
        <w:spacing w:line="184" w:lineRule="auto"/>
        <w:sectPr>
          <w:pgSz w:w="11906" w:h="16839"/>
          <w:pgMar w:top="400" w:right="1785" w:bottom="400" w:left="1785" w:header="0" w:footer="0" w:gutter="0"/>
          <w:cols w:space="720" w:num="1"/>
        </w:sectPr>
      </w:pPr>
    </w:p>
    <w:p w14:paraId="2F8A51D9">
      <w:pPr>
        <w:spacing w:line="287" w:lineRule="auto"/>
        <w:rPr>
          <w:rFonts w:ascii="Arial"/>
          <w:sz w:val="21"/>
        </w:rPr>
      </w:pPr>
    </w:p>
    <w:p w14:paraId="0FD28035">
      <w:pPr>
        <w:spacing w:line="288" w:lineRule="auto"/>
        <w:rPr>
          <w:rFonts w:ascii="Arial"/>
          <w:sz w:val="21"/>
        </w:rPr>
      </w:pPr>
    </w:p>
    <w:p w14:paraId="45E7CA46">
      <w:pPr>
        <w:spacing w:line="288" w:lineRule="auto"/>
        <w:rPr>
          <w:rFonts w:ascii="Arial"/>
          <w:sz w:val="21"/>
        </w:rPr>
      </w:pPr>
    </w:p>
    <w:p w14:paraId="337E9471">
      <w:pPr>
        <w:spacing w:line="288" w:lineRule="auto"/>
        <w:rPr>
          <w:rFonts w:ascii="Arial"/>
          <w:sz w:val="21"/>
        </w:rPr>
      </w:pPr>
    </w:p>
    <w:p w14:paraId="6AE6F193">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牛肉/羊肉领域存在发展瓶颈</w:t>
      </w:r>
    </w:p>
    <w:p w14:paraId="5F3A19DB">
      <w:pPr>
        <w:spacing w:line="183" w:lineRule="auto"/>
        <w:sectPr>
          <w:pgSz w:w="11906" w:h="16839"/>
          <w:pgMar w:top="400" w:right="1785" w:bottom="400" w:left="1785" w:header="0" w:footer="0" w:gutter="0"/>
          <w:cols w:space="720" w:num="1"/>
        </w:sectPr>
      </w:pPr>
    </w:p>
    <w:p w14:paraId="0CA43AE0">
      <w:pPr>
        <w:spacing w:line="259" w:lineRule="auto"/>
        <w:rPr>
          <w:rFonts w:ascii="Arial"/>
          <w:sz w:val="21"/>
        </w:rPr>
      </w:pPr>
    </w:p>
    <w:p w14:paraId="49FFF568">
      <w:pPr>
        <w:spacing w:line="259" w:lineRule="auto"/>
        <w:rPr>
          <w:rFonts w:ascii="Arial"/>
          <w:sz w:val="21"/>
        </w:rPr>
      </w:pPr>
    </w:p>
    <w:p w14:paraId="606F359F">
      <w:pPr>
        <w:spacing w:line="259" w:lineRule="auto"/>
        <w:rPr>
          <w:rFonts w:ascii="Arial"/>
          <w:sz w:val="21"/>
        </w:rPr>
      </w:pPr>
    </w:p>
    <w:p w14:paraId="54AE3091">
      <w:pPr>
        <w:spacing w:line="260" w:lineRule="auto"/>
        <w:rPr>
          <w:rFonts w:ascii="Arial"/>
          <w:sz w:val="21"/>
        </w:rPr>
      </w:pPr>
    </w:p>
    <w:p w14:paraId="0A160335">
      <w:pPr>
        <w:spacing w:before="61" w:line="210" w:lineRule="auto"/>
        <w:ind w:left="20"/>
        <w:rPr>
          <w:rFonts w:hint="eastAsia" w:ascii="Calibri" w:hAnsi="Calibri" w:eastAsia="宋体" w:cs="Calibri"/>
          <w:sz w:val="18"/>
          <w:szCs w:val="18"/>
          <w:lang w:eastAsia="zh-CN"/>
        </w:rPr>
      </w:pPr>
    </w:p>
    <w:p w14:paraId="3EC26C24">
      <w:pPr>
        <w:spacing w:line="350" w:lineRule="auto"/>
        <w:rPr>
          <w:rFonts w:ascii="Arial"/>
          <w:sz w:val="21"/>
        </w:rPr>
      </w:pPr>
    </w:p>
    <w:p w14:paraId="1A732185">
      <w:pPr>
        <w:pStyle w:val="2"/>
        <w:spacing w:before="94" w:line="183" w:lineRule="auto"/>
        <w:ind w:left="20"/>
        <w:outlineLvl w:val="0"/>
      </w:pPr>
      <w:r>
        <w:rPr>
          <w:b/>
          <w:bCs/>
          <w:spacing w:val="-2"/>
        </w:rPr>
        <w:t>一、餐饮</w:t>
      </w:r>
    </w:p>
    <w:p w14:paraId="41933FF9">
      <w:pPr>
        <w:spacing w:line="241" w:lineRule="auto"/>
        <w:rPr>
          <w:rFonts w:ascii="Arial"/>
          <w:sz w:val="21"/>
        </w:rPr>
      </w:pPr>
    </w:p>
    <w:p w14:paraId="43F5CC72">
      <w:pPr>
        <w:pStyle w:val="2"/>
        <w:spacing w:before="154" w:line="230" w:lineRule="auto"/>
        <w:ind w:left="47"/>
        <w:outlineLvl w:val="1"/>
        <w:rPr>
          <w:rFonts w:hint="eastAsia" w:ascii="Arial" w:hAnsi="Arial" w:eastAsia="微软雅黑" w:cs="Arial"/>
          <w:sz w:val="16"/>
          <w:szCs w:val="16"/>
          <w:lang w:eastAsia="zh-CN"/>
        </w:rPr>
      </w:pPr>
      <w:r>
        <w:rPr>
          <w:b/>
          <w:bCs/>
          <w:spacing w:val="8"/>
          <w:sz w:val="36"/>
          <w:szCs w:val="36"/>
        </w:rPr>
        <w:t xml:space="preserve">1.贤合庄 </w:t>
      </w:r>
    </w:p>
    <w:p w14:paraId="25D37319">
      <w:pPr>
        <w:pStyle w:val="2"/>
        <w:spacing w:before="169" w:line="397" w:lineRule="auto"/>
        <w:ind w:left="16" w:right="180" w:firstLine="7"/>
      </w:pPr>
      <w:r>
        <w:t>贤合庄由陈赫、叶一茜、朱桢等二三线明星联合创立。</w:t>
      </w:r>
      <w:r>
        <w:rPr>
          <w:b/>
          <w:bCs/>
        </w:rPr>
        <w:t>明</w:t>
      </w:r>
      <w:r>
        <w:rPr>
          <w:b/>
          <w:bCs/>
          <w:spacing w:val="-1"/>
        </w:rPr>
        <w:t>星效应在港台餐饮行业已趋</w:t>
      </w:r>
      <w:r>
        <w:rPr>
          <w:b/>
          <w:bCs/>
        </w:rPr>
        <w:t>饱和，现转向大陆市场发展</w:t>
      </w:r>
      <w:r>
        <w:t>。优势资本团队与吕良伟夫妇、梁朝伟</w:t>
      </w:r>
      <w:r>
        <w:rPr>
          <w:spacing w:val="-1"/>
        </w:rPr>
        <w:t>夫妇、甄子丹夫</w:t>
      </w:r>
    </w:p>
    <w:p w14:paraId="2E018BCC">
      <w:pPr>
        <w:pStyle w:val="2"/>
        <w:spacing w:line="183" w:lineRule="auto"/>
        <w:ind w:left="17"/>
      </w:pPr>
      <w:r>
        <w:rPr>
          <w:spacing w:val="-1"/>
        </w:rPr>
        <w:t>妇、张智霖夫妇等明星保持合作关系，共同参与一</w:t>
      </w:r>
      <w:r>
        <w:rPr>
          <w:spacing w:val="-2"/>
        </w:rPr>
        <w:t>带一路相关赞助项目。</w:t>
      </w:r>
    </w:p>
    <w:p w14:paraId="3F480DC0">
      <w:pPr>
        <w:rPr>
          <w:rFonts w:ascii="Arial"/>
          <w:sz w:val="21"/>
        </w:rPr>
      </w:pPr>
    </w:p>
    <w:p w14:paraId="6A27E0F3">
      <w:pPr>
        <w:pStyle w:val="2"/>
        <w:spacing w:before="155" w:line="229" w:lineRule="auto"/>
        <w:ind w:left="32"/>
        <w:outlineLvl w:val="1"/>
        <w:rPr>
          <w:rFonts w:hint="eastAsia" w:ascii="Arial" w:hAnsi="Arial" w:eastAsia="微软雅黑" w:cs="Arial"/>
          <w:sz w:val="16"/>
          <w:szCs w:val="16"/>
          <w:lang w:eastAsia="zh-CN"/>
        </w:rPr>
      </w:pPr>
      <w:r>
        <w:rPr>
          <w:b/>
          <w:bCs/>
          <w:spacing w:val="8"/>
          <w:sz w:val="36"/>
          <w:szCs w:val="36"/>
        </w:rPr>
        <w:t xml:space="preserve">2.资本与明星 </w:t>
      </w:r>
    </w:p>
    <w:p w14:paraId="62EAB17A">
      <w:pPr>
        <w:pStyle w:val="2"/>
        <w:spacing w:before="173" w:line="401" w:lineRule="auto"/>
        <w:ind w:left="16" w:right="46" w:firstLine="11"/>
      </w:pPr>
      <w:r>
        <w:rPr>
          <w:b/>
          <w:bCs/>
        </w:rPr>
        <w:t>明星品牌流量变现需依赖资本支持</w:t>
      </w:r>
      <w:r>
        <w:t>。传统影视收入占</w:t>
      </w:r>
      <w:r>
        <w:rPr>
          <w:spacing w:val="-1"/>
        </w:rPr>
        <w:t>比从80%-90%下降至20%，未来</w:t>
      </w:r>
      <w:r>
        <w:rPr>
          <w:spacing w:val="-2"/>
        </w:rPr>
        <w:t>市场收益将主要来源于其他渠道。</w:t>
      </w:r>
      <w:r>
        <w:rPr>
          <w:b/>
          <w:bCs/>
          <w:spacing w:val="-2"/>
        </w:rPr>
        <w:t xml:space="preserve">餐饮行业成为明星流量变现的重要途径 </w:t>
      </w:r>
      <w:r>
        <w:rPr>
          <w:spacing w:val="-2"/>
        </w:rPr>
        <w:t>，但并非所</w:t>
      </w:r>
      <w:r>
        <w:t>有明星餐饮项目都能成功（如王菲上海酒吧经营不善，但其早期餐厅表现尚可</w:t>
      </w:r>
      <w:r>
        <w:rPr>
          <w:spacing w:val="-1"/>
        </w:rPr>
        <w:t>）。贤</w:t>
      </w:r>
      <w:r>
        <w:rPr>
          <w:spacing w:val="-3"/>
        </w:rPr>
        <w:t>合庄能否成为下一个海底捞仍存不确定性。</w:t>
      </w:r>
    </w:p>
    <w:p w14:paraId="61E5C98D">
      <w:pPr>
        <w:pStyle w:val="2"/>
        <w:spacing w:before="37" w:line="229" w:lineRule="auto"/>
        <w:ind w:left="41"/>
        <w:outlineLvl w:val="1"/>
        <w:rPr>
          <w:rFonts w:hint="eastAsia" w:ascii="Arial" w:hAnsi="Arial" w:eastAsia="微软雅黑" w:cs="Arial"/>
          <w:sz w:val="16"/>
          <w:szCs w:val="16"/>
          <w:lang w:eastAsia="zh-CN"/>
        </w:rPr>
      </w:pPr>
      <w:r>
        <w:rPr>
          <w:b/>
          <w:bCs/>
          <w:spacing w:val="6"/>
          <w:sz w:val="36"/>
          <w:szCs w:val="36"/>
        </w:rPr>
        <w:t xml:space="preserve">3.加盟盈利模式 </w:t>
      </w:r>
    </w:p>
    <w:p w14:paraId="2D9ABDB9">
      <w:pPr>
        <w:pStyle w:val="2"/>
        <w:spacing w:before="172" w:line="183" w:lineRule="auto"/>
        <w:ind w:left="15"/>
      </w:pPr>
      <w:r>
        <w:rPr>
          <w:b/>
          <w:bCs/>
          <w:spacing w:val="-1"/>
        </w:rPr>
        <w:t xml:space="preserve">餐饮连锁盈利模式差异分析 </w:t>
      </w:r>
      <w:r>
        <w:rPr>
          <w:spacing w:val="-1"/>
        </w:rPr>
        <w:t>：</w:t>
      </w:r>
    </w:p>
    <w:p w14:paraId="7BF90A68">
      <w:pPr>
        <w:spacing w:line="124"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09"/>
        <w:gridCol w:w="1322"/>
        <w:gridCol w:w="1102"/>
        <w:gridCol w:w="1101"/>
        <w:gridCol w:w="3656"/>
      </w:tblGrid>
      <w:tr w14:paraId="184CE7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109" w:type="dxa"/>
            <w:vAlign w:val="top"/>
          </w:tcPr>
          <w:p w14:paraId="071CC1BB">
            <w:pPr>
              <w:pStyle w:val="6"/>
              <w:spacing w:before="91" w:line="178" w:lineRule="auto"/>
              <w:ind w:left="102"/>
            </w:pPr>
            <w:r>
              <w:rPr>
                <w:b/>
                <w:bCs/>
                <w:spacing w:val="-1"/>
              </w:rPr>
              <w:t>模式类型</w:t>
            </w:r>
          </w:p>
        </w:tc>
        <w:tc>
          <w:tcPr>
            <w:tcW w:w="1322" w:type="dxa"/>
            <w:vAlign w:val="top"/>
          </w:tcPr>
          <w:p w14:paraId="7872CF79">
            <w:pPr>
              <w:pStyle w:val="6"/>
              <w:spacing w:before="89" w:line="179" w:lineRule="auto"/>
              <w:ind w:left="98"/>
            </w:pPr>
            <w:r>
              <w:rPr>
                <w:b/>
                <w:bCs/>
                <w:spacing w:val="-1"/>
              </w:rPr>
              <w:t>资金投入方</w:t>
            </w:r>
          </w:p>
        </w:tc>
        <w:tc>
          <w:tcPr>
            <w:tcW w:w="1102" w:type="dxa"/>
            <w:vAlign w:val="top"/>
          </w:tcPr>
          <w:p w14:paraId="5A1FFD71">
            <w:pPr>
              <w:pStyle w:val="6"/>
              <w:spacing w:before="89" w:line="179" w:lineRule="auto"/>
              <w:ind w:left="100"/>
            </w:pPr>
            <w:r>
              <w:rPr>
                <w:b/>
                <w:bCs/>
                <w:spacing w:val="-1"/>
              </w:rPr>
              <w:t>运营主体</w:t>
            </w:r>
          </w:p>
        </w:tc>
        <w:tc>
          <w:tcPr>
            <w:tcW w:w="1101" w:type="dxa"/>
            <w:vAlign w:val="top"/>
          </w:tcPr>
          <w:p w14:paraId="341BC404">
            <w:pPr>
              <w:pStyle w:val="6"/>
              <w:spacing w:before="89" w:line="179" w:lineRule="auto"/>
              <w:ind w:left="103"/>
            </w:pPr>
            <w:r>
              <w:rPr>
                <w:b/>
                <w:bCs/>
                <w:spacing w:val="-1"/>
              </w:rPr>
              <w:t>估值影响</w:t>
            </w:r>
          </w:p>
        </w:tc>
        <w:tc>
          <w:tcPr>
            <w:tcW w:w="3656" w:type="dxa"/>
            <w:vAlign w:val="top"/>
          </w:tcPr>
          <w:p w14:paraId="09EC3C15">
            <w:pPr>
              <w:pStyle w:val="6"/>
              <w:spacing w:before="89" w:line="179" w:lineRule="auto"/>
              <w:ind w:left="106"/>
            </w:pPr>
            <w:r>
              <w:rPr>
                <w:b/>
                <w:bCs/>
                <w:spacing w:val="-1"/>
              </w:rPr>
              <w:t>典型案例</w:t>
            </w:r>
          </w:p>
        </w:tc>
      </w:tr>
      <w:tr w14:paraId="270397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09" w:type="dxa"/>
            <w:vAlign w:val="top"/>
          </w:tcPr>
          <w:p w14:paraId="42F000CC">
            <w:pPr>
              <w:pStyle w:val="6"/>
              <w:spacing w:before="85" w:line="177" w:lineRule="auto"/>
              <w:ind w:left="104"/>
            </w:pPr>
            <w:r>
              <w:rPr>
                <w:spacing w:val="-1"/>
              </w:rPr>
              <w:t>直营店</w:t>
            </w:r>
          </w:p>
        </w:tc>
        <w:tc>
          <w:tcPr>
            <w:tcW w:w="1322" w:type="dxa"/>
            <w:vAlign w:val="top"/>
          </w:tcPr>
          <w:p w14:paraId="6DE281D8">
            <w:pPr>
              <w:pStyle w:val="6"/>
              <w:spacing w:before="93" w:line="172" w:lineRule="auto"/>
              <w:ind w:left="98"/>
            </w:pPr>
            <w:r>
              <w:rPr>
                <w:spacing w:val="-1"/>
              </w:rPr>
              <w:t>母公司</w:t>
            </w:r>
          </w:p>
        </w:tc>
        <w:tc>
          <w:tcPr>
            <w:tcW w:w="1102" w:type="dxa"/>
            <w:vAlign w:val="top"/>
          </w:tcPr>
          <w:p w14:paraId="3AA79598">
            <w:pPr>
              <w:pStyle w:val="6"/>
              <w:spacing w:before="93" w:line="172" w:lineRule="auto"/>
              <w:ind w:left="101"/>
            </w:pPr>
            <w:r>
              <w:rPr>
                <w:spacing w:val="-1"/>
              </w:rPr>
              <w:t>母公司</w:t>
            </w:r>
          </w:p>
        </w:tc>
        <w:tc>
          <w:tcPr>
            <w:tcW w:w="1101" w:type="dxa"/>
            <w:vAlign w:val="top"/>
          </w:tcPr>
          <w:p w14:paraId="02F0B47D">
            <w:pPr>
              <w:pStyle w:val="6"/>
              <w:spacing w:before="84" w:line="178" w:lineRule="auto"/>
              <w:ind w:left="104"/>
            </w:pPr>
            <w:r>
              <w:t>高</w:t>
            </w:r>
          </w:p>
        </w:tc>
        <w:tc>
          <w:tcPr>
            <w:tcW w:w="3656" w:type="dxa"/>
            <w:vAlign w:val="top"/>
          </w:tcPr>
          <w:p w14:paraId="23A4CE1D">
            <w:pPr>
              <w:pStyle w:val="6"/>
              <w:spacing w:before="197" w:line="167" w:lineRule="exact"/>
              <w:ind w:left="119"/>
            </w:pPr>
            <w:r>
              <w:rPr>
                <w:position w:val="-2"/>
              </w:rPr>
              <w:t>-</w:t>
            </w:r>
          </w:p>
        </w:tc>
      </w:tr>
      <w:tr w14:paraId="0203748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09" w:type="dxa"/>
            <w:vAlign w:val="top"/>
          </w:tcPr>
          <w:p w14:paraId="47C0C1B5">
            <w:pPr>
              <w:pStyle w:val="6"/>
              <w:spacing w:before="88" w:line="175" w:lineRule="auto"/>
              <w:ind w:left="101"/>
            </w:pPr>
            <w:r>
              <w:rPr>
                <w:spacing w:val="-1"/>
              </w:rPr>
              <w:t>加盟店</w:t>
            </w:r>
          </w:p>
        </w:tc>
        <w:tc>
          <w:tcPr>
            <w:tcW w:w="1322" w:type="dxa"/>
            <w:vAlign w:val="top"/>
          </w:tcPr>
          <w:p w14:paraId="092AE64F">
            <w:pPr>
              <w:pStyle w:val="6"/>
              <w:spacing w:before="88" w:line="175" w:lineRule="auto"/>
              <w:ind w:left="95"/>
            </w:pPr>
            <w:r>
              <w:rPr>
                <w:spacing w:val="-1"/>
              </w:rPr>
              <w:t>加盟商</w:t>
            </w:r>
          </w:p>
        </w:tc>
        <w:tc>
          <w:tcPr>
            <w:tcW w:w="1102" w:type="dxa"/>
            <w:vAlign w:val="top"/>
          </w:tcPr>
          <w:p w14:paraId="37241152">
            <w:pPr>
              <w:pStyle w:val="6"/>
              <w:spacing w:before="88" w:line="175" w:lineRule="auto"/>
              <w:ind w:left="98"/>
            </w:pPr>
            <w:r>
              <w:rPr>
                <w:spacing w:val="-1"/>
              </w:rPr>
              <w:t>加盟商</w:t>
            </w:r>
          </w:p>
        </w:tc>
        <w:tc>
          <w:tcPr>
            <w:tcW w:w="1101" w:type="dxa"/>
            <w:vAlign w:val="top"/>
          </w:tcPr>
          <w:p w14:paraId="3C545D46">
            <w:pPr>
              <w:pStyle w:val="6"/>
              <w:spacing w:before="90" w:line="174" w:lineRule="auto"/>
              <w:ind w:left="101"/>
            </w:pPr>
            <w:r>
              <w:t>低</w:t>
            </w:r>
          </w:p>
        </w:tc>
        <w:tc>
          <w:tcPr>
            <w:tcW w:w="3656" w:type="dxa"/>
            <w:vAlign w:val="top"/>
          </w:tcPr>
          <w:p w14:paraId="7B6E68BF">
            <w:pPr>
              <w:pStyle w:val="6"/>
              <w:spacing w:before="87" w:line="176" w:lineRule="auto"/>
              <w:ind w:left="104"/>
            </w:pPr>
            <w:r>
              <w:rPr>
                <w:spacing w:val="1"/>
              </w:rPr>
              <w:t>周六福（3400家店中仅28家直营）</w:t>
            </w:r>
          </w:p>
        </w:tc>
      </w:tr>
      <w:tr w14:paraId="0333661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109" w:type="dxa"/>
            <w:vAlign w:val="top"/>
          </w:tcPr>
          <w:p w14:paraId="141658EA">
            <w:pPr>
              <w:pStyle w:val="6"/>
              <w:spacing w:before="92" w:line="177" w:lineRule="auto"/>
              <w:ind w:left="103"/>
            </w:pPr>
            <w:r>
              <w:rPr>
                <w:spacing w:val="-1"/>
              </w:rPr>
              <w:t>托管店</w:t>
            </w:r>
          </w:p>
        </w:tc>
        <w:tc>
          <w:tcPr>
            <w:tcW w:w="1322" w:type="dxa"/>
            <w:vAlign w:val="top"/>
          </w:tcPr>
          <w:p w14:paraId="34CC055F">
            <w:pPr>
              <w:pStyle w:val="6"/>
              <w:spacing w:before="94" w:line="176" w:lineRule="auto"/>
              <w:ind w:left="97"/>
            </w:pPr>
            <w:r>
              <w:rPr>
                <w:spacing w:val="-1"/>
              </w:rPr>
              <w:t>合作伙伴</w:t>
            </w:r>
          </w:p>
        </w:tc>
        <w:tc>
          <w:tcPr>
            <w:tcW w:w="1102" w:type="dxa"/>
            <w:vAlign w:val="top"/>
          </w:tcPr>
          <w:p w14:paraId="5B7AEA16">
            <w:pPr>
              <w:pStyle w:val="6"/>
              <w:spacing w:before="100" w:line="172" w:lineRule="auto"/>
              <w:ind w:left="101"/>
            </w:pPr>
            <w:r>
              <w:rPr>
                <w:spacing w:val="-1"/>
              </w:rPr>
              <w:t>母公司</w:t>
            </w:r>
          </w:p>
        </w:tc>
        <w:tc>
          <w:tcPr>
            <w:tcW w:w="1101" w:type="dxa"/>
            <w:vAlign w:val="top"/>
          </w:tcPr>
          <w:p w14:paraId="07DD320E">
            <w:pPr>
              <w:pStyle w:val="6"/>
              <w:spacing w:before="91" w:line="178" w:lineRule="auto"/>
              <w:ind w:left="102"/>
            </w:pPr>
            <w:r>
              <w:rPr>
                <w:spacing w:val="-1"/>
              </w:rPr>
              <w:t>较高</w:t>
            </w:r>
          </w:p>
        </w:tc>
        <w:tc>
          <w:tcPr>
            <w:tcW w:w="3656" w:type="dxa"/>
            <w:vAlign w:val="top"/>
          </w:tcPr>
          <w:p w14:paraId="37FF18BC">
            <w:pPr>
              <w:pStyle w:val="6"/>
              <w:spacing w:before="204" w:line="166" w:lineRule="exact"/>
              <w:ind w:left="119"/>
            </w:pPr>
            <w:r>
              <w:rPr>
                <w:position w:val="-2"/>
              </w:rPr>
              <w:t>-</w:t>
            </w:r>
          </w:p>
        </w:tc>
      </w:tr>
    </w:tbl>
    <w:p w14:paraId="1AFD65A8">
      <w:pPr>
        <w:pStyle w:val="2"/>
        <w:spacing w:before="213" w:line="183" w:lineRule="auto"/>
        <w:ind w:left="16"/>
      </w:pPr>
      <w:r>
        <w:rPr>
          <w:b/>
          <w:bCs/>
          <w:spacing w:val="-3"/>
        </w:rPr>
        <w:t xml:space="preserve">核心观点 </w:t>
      </w:r>
      <w:r>
        <w:rPr>
          <w:spacing w:val="-3"/>
        </w:rPr>
        <w:t>：</w:t>
      </w:r>
    </w:p>
    <w:p w14:paraId="0FBDC266">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加盟费是品牌方重要盈利来源 </w:t>
      </w:r>
      <w:r>
        <w:rPr>
          <w:spacing w:val="-3"/>
        </w:rPr>
        <w:t>，但单一依赖加盟费会导致估值偏低</w:t>
      </w:r>
    </w:p>
    <w:p w14:paraId="1B7F2044">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有效商业模式需确保加盟商2年内回本</w:t>
      </w:r>
    </w:p>
    <w:p w14:paraId="0F4C6F3A">
      <w:pPr>
        <w:pStyle w:val="2"/>
        <w:spacing w:before="309" w:line="398" w:lineRule="auto"/>
        <w:ind w:left="431" w:right="67" w:hanging="399"/>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上市企业需平衡托管店与加盟店比例（建议1:1）</w:t>
      </w:r>
      <w:r>
        <w:rPr>
          <w:b/>
          <w:bCs/>
          <w:spacing w:val="-11"/>
        </w:rPr>
        <w:t xml:space="preserve"> </w:t>
      </w:r>
      <w:r>
        <w:rPr>
          <w:spacing w:val="-2"/>
        </w:rPr>
        <w:t>，纯加盟模式难以</w:t>
      </w:r>
      <w:r>
        <w:rPr>
          <w:spacing w:val="-3"/>
        </w:rPr>
        <w:t>通过上市审核</w:t>
      </w:r>
      <w:r>
        <w:rPr>
          <w:spacing w:val="5"/>
        </w:rPr>
        <w:t>（如周六福</w:t>
      </w:r>
      <w:r>
        <w:t>IPO</w:t>
      </w:r>
      <w:r>
        <w:rPr>
          <w:spacing w:val="5"/>
        </w:rPr>
        <w:t>受阻）</w:t>
      </w:r>
    </w:p>
    <w:p w14:paraId="49A6F0CE">
      <w:pPr>
        <w:spacing w:line="398" w:lineRule="auto"/>
        <w:sectPr>
          <w:pgSz w:w="11906" w:h="16839"/>
          <w:pgMar w:top="400" w:right="1785" w:bottom="400" w:left="1785" w:header="0" w:footer="0" w:gutter="0"/>
          <w:cols w:space="720" w:num="1"/>
        </w:sectPr>
      </w:pPr>
    </w:p>
    <w:p w14:paraId="5B9E5BC6">
      <w:pPr>
        <w:spacing w:line="284" w:lineRule="auto"/>
        <w:rPr>
          <w:rFonts w:ascii="Arial"/>
          <w:sz w:val="21"/>
        </w:rPr>
      </w:pPr>
    </w:p>
    <w:p w14:paraId="42FDF5F4">
      <w:pPr>
        <w:spacing w:line="285" w:lineRule="auto"/>
        <w:rPr>
          <w:rFonts w:ascii="Arial"/>
          <w:sz w:val="21"/>
        </w:rPr>
      </w:pPr>
    </w:p>
    <w:p w14:paraId="79FE3C97">
      <w:pPr>
        <w:spacing w:line="285" w:lineRule="auto"/>
        <w:rPr>
          <w:rFonts w:ascii="Arial"/>
          <w:sz w:val="21"/>
        </w:rPr>
      </w:pPr>
    </w:p>
    <w:p w14:paraId="266F9B6B">
      <w:pPr>
        <w:spacing w:line="285" w:lineRule="auto"/>
        <w:rPr>
          <w:rFonts w:ascii="Arial"/>
          <w:sz w:val="21"/>
        </w:rPr>
      </w:pPr>
    </w:p>
    <w:p w14:paraId="48593F35">
      <w:pPr>
        <w:pStyle w:val="2"/>
        <w:spacing w:before="94" w:line="398" w:lineRule="auto"/>
        <w:ind w:left="467" w:right="194" w:hanging="435"/>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托管模式优势 </w:t>
      </w:r>
      <w:r>
        <w:rPr>
          <w:spacing w:val="-3"/>
        </w:rPr>
        <w:t>：转移租金、人力成本至合作伙伴，抗风险能力更强（对比疫情期</w:t>
      </w:r>
      <w:r>
        <w:t>间直营火锅/珠宝/美容企业大规模倒闭）</w:t>
      </w:r>
    </w:p>
    <w:p w14:paraId="50D31298">
      <w:pPr>
        <w:pStyle w:val="2"/>
        <w:spacing w:before="69" w:line="230" w:lineRule="auto"/>
        <w:ind w:left="19"/>
        <w:outlineLvl w:val="1"/>
        <w:rPr>
          <w:rFonts w:hint="eastAsia" w:ascii="Arial" w:hAnsi="Arial" w:eastAsia="微软雅黑" w:cs="Arial"/>
          <w:sz w:val="16"/>
          <w:szCs w:val="16"/>
          <w:lang w:eastAsia="zh-CN"/>
        </w:rPr>
      </w:pPr>
      <w:r>
        <w:rPr>
          <w:b/>
          <w:bCs/>
          <w:spacing w:val="9"/>
          <w:sz w:val="36"/>
          <w:szCs w:val="36"/>
        </w:rPr>
        <w:t xml:space="preserve">4.资本结构 </w:t>
      </w:r>
    </w:p>
    <w:p w14:paraId="4BFAA194">
      <w:pPr>
        <w:pStyle w:val="2"/>
        <w:spacing w:before="170" w:line="183" w:lineRule="auto"/>
        <w:ind w:left="24"/>
      </w:pPr>
      <w:r>
        <w:rPr>
          <w:spacing w:val="-2"/>
        </w:rPr>
        <w:t>贤合庄采用</w:t>
      </w:r>
      <w:r>
        <w:rPr>
          <w:b/>
          <w:bCs/>
          <w:spacing w:val="-2"/>
        </w:rPr>
        <w:t xml:space="preserve">典型有限合伙架构 </w:t>
      </w:r>
      <w:r>
        <w:rPr>
          <w:spacing w:val="-2"/>
        </w:rPr>
        <w:t>：</w:t>
      </w:r>
    </w:p>
    <w:p w14:paraId="3FD4B65E">
      <w:pPr>
        <w:pStyle w:val="2"/>
        <w:spacing w:before="324" w:line="196"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股权设计 </w:t>
      </w:r>
      <w:r>
        <w:rPr>
          <w:spacing w:val="-3"/>
        </w:rPr>
        <w:t>：三位明星作为LP（陈赫为大股东</w:t>
      </w:r>
      <w:r>
        <w:rPr>
          <w:spacing w:val="3"/>
        </w:rPr>
        <w:t>），</w:t>
      </w:r>
      <w:r>
        <w:rPr>
          <w:spacing w:val="-3"/>
        </w:rPr>
        <w:t>GP由普通合伙人担任</w:t>
      </w:r>
    </w:p>
    <w:p w14:paraId="3FD14445">
      <w:pPr>
        <w:pStyle w:val="2"/>
        <w:spacing w:before="316" w:line="200" w:lineRule="auto"/>
        <w:ind w:left="32"/>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 xml:space="preserve">资本运作 </w:t>
      </w:r>
      <w:r>
        <w:rPr>
          <w:spacing w:val="-5"/>
        </w:rPr>
        <w:t>：通过有限合伙企业控股运营公司</w:t>
      </w:r>
    </w:p>
    <w:p w14:paraId="1208DE48">
      <w:pPr>
        <w:pStyle w:val="2"/>
        <w:spacing w:before="311" w:line="395" w:lineRule="auto"/>
        <w:ind w:left="457" w:right="18" w:hanging="425"/>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扩张策略 </w:t>
      </w:r>
      <w:r>
        <w:rPr>
          <w:spacing w:val="-4"/>
        </w:rPr>
        <w:t>：</w:t>
      </w:r>
      <w:r>
        <w:rPr>
          <w:b/>
          <w:bCs/>
          <w:spacing w:val="-4"/>
        </w:rPr>
        <w:t>每个省份设立直营店作为基地，配套发展托管店</w:t>
      </w:r>
      <w:r>
        <w:rPr>
          <w:b/>
          <w:bCs/>
          <w:spacing w:val="47"/>
        </w:rPr>
        <w:t xml:space="preserve"> </w:t>
      </w:r>
      <w:r>
        <w:rPr>
          <w:b/>
          <w:bCs/>
          <w:spacing w:val="-5"/>
        </w:rPr>
        <w:t xml:space="preserve">-   资本价值关键 </w:t>
      </w:r>
      <w:r>
        <w:rPr>
          <w:spacing w:val="-5"/>
        </w:rPr>
        <w:t>：</w:t>
      </w:r>
      <w:r>
        <w:rPr>
          <w:b/>
          <w:bCs/>
          <w:spacing w:val="-5"/>
        </w:rPr>
        <w:t>托</w:t>
      </w:r>
      <w:r>
        <w:rPr>
          <w:b/>
          <w:bCs/>
          <w:spacing w:val="-3"/>
        </w:rPr>
        <w:t xml:space="preserve">管店占比需达50%以上 </w:t>
      </w:r>
      <w:r>
        <w:rPr>
          <w:spacing w:val="-3"/>
        </w:rPr>
        <w:t>，纯加盟模式资本市场认可度低</w:t>
      </w:r>
    </w:p>
    <w:p w14:paraId="118BEE53">
      <w:pPr>
        <w:pStyle w:val="2"/>
        <w:spacing w:before="3" w:line="398" w:lineRule="auto"/>
        <w:ind w:left="456" w:right="182" w:hanging="424"/>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成本管理原则 </w:t>
      </w:r>
      <w:r>
        <w:rPr>
          <w:spacing w:val="-4"/>
        </w:rPr>
        <w:t>：</w:t>
      </w:r>
      <w:r>
        <w:rPr>
          <w:b/>
          <w:bCs/>
          <w:spacing w:val="-4"/>
        </w:rPr>
        <w:t xml:space="preserve">通过模式设计转移成本而非削减成本 </w:t>
      </w:r>
      <w:r>
        <w:rPr>
          <w:spacing w:val="-4"/>
        </w:rPr>
        <w:t>，避免品质下降</w:t>
      </w:r>
      <w:r>
        <w:rPr>
          <w:spacing w:val="-5"/>
        </w:rPr>
        <w:t>（如托管模</w:t>
      </w:r>
      <w:r>
        <w:rPr>
          <w:spacing w:val="1"/>
        </w:rPr>
        <w:t>式将经营成本转移至合作伙伴）</w:t>
      </w:r>
    </w:p>
    <w:p w14:paraId="79F0C8AD">
      <w:pPr>
        <w:spacing w:line="398" w:lineRule="auto"/>
        <w:sectPr>
          <w:pgSz w:w="11906" w:h="16839"/>
          <w:pgMar w:top="400" w:right="1785" w:bottom="400" w:left="1785" w:header="0" w:footer="0" w:gutter="0"/>
          <w:cols w:space="720" w:num="1"/>
        </w:sectPr>
      </w:pPr>
    </w:p>
    <w:p w14:paraId="7FF5B72A">
      <w:pPr>
        <w:spacing w:line="340" w:lineRule="auto"/>
        <w:rPr>
          <w:rFonts w:ascii="Arial"/>
          <w:sz w:val="21"/>
        </w:rPr>
      </w:pPr>
    </w:p>
    <w:p w14:paraId="26355530">
      <w:pPr>
        <w:pStyle w:val="2"/>
        <w:spacing w:before="95" w:line="182" w:lineRule="auto"/>
        <w:ind w:left="20"/>
        <w:outlineLvl w:val="0"/>
      </w:pPr>
      <w:r>
        <w:rPr>
          <w:b/>
          <w:bCs/>
          <w:spacing w:val="-2"/>
        </w:rPr>
        <w:t>一、企业转移成本</w:t>
      </w:r>
    </w:p>
    <w:p w14:paraId="7667403F">
      <w:pPr>
        <w:pStyle w:val="2"/>
        <w:spacing w:before="334" w:line="407" w:lineRule="auto"/>
        <w:ind w:left="14" w:right="180"/>
      </w:pPr>
      <w:r>
        <w:t>企业应避免盲目降低成本，而应通过成本转移策略优化商业模式。将成本转移至</w:t>
      </w:r>
      <w:r>
        <w:rPr>
          <w:spacing w:val="-1"/>
        </w:rPr>
        <w:t>上下</w:t>
      </w:r>
      <w:r>
        <w:rPr>
          <w:spacing w:val="-2"/>
        </w:rPr>
        <w:t>游合作伙伴，可维持产品品质并构建新型商业生态。</w:t>
      </w:r>
    </w:p>
    <w:p w14:paraId="375FAE9F">
      <w:pPr>
        <w:pStyle w:val="2"/>
        <w:spacing w:before="169" w:line="183" w:lineRule="auto"/>
        <w:ind w:left="20"/>
        <w:outlineLvl w:val="0"/>
        <w:rPr>
          <w:rFonts w:hint="eastAsia" w:ascii="Arial" w:hAnsi="Arial" w:eastAsia="微软雅黑" w:cs="Arial"/>
          <w:sz w:val="16"/>
          <w:szCs w:val="16"/>
          <w:lang w:eastAsia="zh-CN"/>
        </w:rPr>
      </w:pPr>
      <w:r>
        <w:rPr>
          <w:b/>
          <w:bCs/>
          <w:spacing w:val="6"/>
        </w:rPr>
        <w:t xml:space="preserve">二、百果园商业模式分析 </w:t>
      </w:r>
    </w:p>
    <w:p w14:paraId="5554BA1C">
      <w:pPr>
        <w:spacing w:line="241" w:lineRule="auto"/>
        <w:rPr>
          <w:rFonts w:ascii="Arial"/>
          <w:sz w:val="21"/>
        </w:rPr>
      </w:pPr>
    </w:p>
    <w:p w14:paraId="70DA1952">
      <w:pPr>
        <w:pStyle w:val="2"/>
        <w:spacing w:before="154" w:line="230" w:lineRule="auto"/>
        <w:ind w:left="47"/>
        <w:outlineLvl w:val="1"/>
        <w:rPr>
          <w:sz w:val="36"/>
          <w:szCs w:val="36"/>
        </w:rPr>
      </w:pPr>
      <w:r>
        <w:rPr>
          <w:b/>
          <w:bCs/>
          <w:spacing w:val="-3"/>
          <w:sz w:val="36"/>
          <w:szCs w:val="36"/>
        </w:rPr>
        <w:t>1.百果园的门店和销售额</w:t>
      </w:r>
    </w:p>
    <w:p w14:paraId="7FB555D7">
      <w:pPr>
        <w:pStyle w:val="2"/>
        <w:spacing w:before="169" w:line="406" w:lineRule="auto"/>
        <w:ind w:left="14" w:right="225" w:firstLine="4"/>
      </w:pPr>
      <w:r>
        <w:t>百果园全国门店数量约4100家，2019年销售额达120亿元，2020年</w:t>
      </w:r>
      <w:r>
        <w:rPr>
          <w:spacing w:val="-1"/>
        </w:rPr>
        <w:t>略有下滑但保持</w:t>
      </w:r>
      <w:r>
        <w:rPr>
          <w:spacing w:val="-10"/>
        </w:rPr>
        <w:t>稳定。</w:t>
      </w:r>
    </w:p>
    <w:p w14:paraId="0D46A854">
      <w:pPr>
        <w:pStyle w:val="2"/>
        <w:spacing w:before="33" w:line="230" w:lineRule="auto"/>
        <w:ind w:left="32"/>
        <w:outlineLvl w:val="1"/>
        <w:rPr>
          <w:rFonts w:hint="eastAsia" w:ascii="Arial" w:hAnsi="Arial" w:eastAsia="微软雅黑" w:cs="Arial"/>
          <w:sz w:val="16"/>
          <w:szCs w:val="16"/>
          <w:lang w:eastAsia="zh-CN"/>
        </w:rPr>
      </w:pPr>
      <w:r>
        <w:rPr>
          <w:b/>
          <w:bCs/>
          <w:spacing w:val="6"/>
          <w:sz w:val="36"/>
          <w:szCs w:val="36"/>
        </w:rPr>
        <w:t xml:space="preserve">2.百果园的合作伙伴 </w:t>
      </w:r>
    </w:p>
    <w:p w14:paraId="4CCA0692">
      <w:pPr>
        <w:pStyle w:val="2"/>
        <w:spacing w:before="169" w:line="405" w:lineRule="auto"/>
        <w:ind w:left="15" w:right="185" w:firstLine="4"/>
      </w:pPr>
      <w:r>
        <w:t>百果园采用</w:t>
      </w:r>
      <w:r>
        <w:rPr>
          <w:b/>
          <w:bCs/>
        </w:rPr>
        <w:t>平台加合伙人</w:t>
      </w:r>
      <w:r>
        <w:t>模式，其核心竞争力在于</w:t>
      </w:r>
      <w:r>
        <w:rPr>
          <w:b/>
          <w:bCs/>
        </w:rPr>
        <w:t>全产</w:t>
      </w:r>
      <w:r>
        <w:rPr>
          <w:b/>
          <w:bCs/>
          <w:spacing w:val="-1"/>
        </w:rPr>
        <w:t>业链控制</w:t>
      </w:r>
      <w:r>
        <w:rPr>
          <w:spacing w:val="-1"/>
        </w:rPr>
        <w:t>（涵盖上游种植、下</w:t>
      </w:r>
      <w:r>
        <w:rPr>
          <w:spacing w:val="-2"/>
        </w:rPr>
        <w:t>游销售及自主物流</w:t>
      </w:r>
      <w:r>
        <w:rPr>
          <w:spacing w:val="2"/>
        </w:rPr>
        <w:t>），</w:t>
      </w:r>
      <w:r>
        <w:rPr>
          <w:spacing w:val="-2"/>
        </w:rPr>
        <w:t>并通过</w:t>
      </w:r>
      <w:r>
        <w:rPr>
          <w:b/>
          <w:bCs/>
          <w:spacing w:val="-2"/>
        </w:rPr>
        <w:t>产地直发</w:t>
      </w:r>
      <w:r>
        <w:rPr>
          <w:spacing w:val="-2"/>
        </w:rPr>
        <w:t>降低损耗率。</w:t>
      </w:r>
    </w:p>
    <w:p w14:paraId="537E048D">
      <w:pPr>
        <w:pStyle w:val="2"/>
        <w:spacing w:before="37" w:line="230" w:lineRule="auto"/>
        <w:ind w:left="41"/>
        <w:outlineLvl w:val="1"/>
        <w:rPr>
          <w:rFonts w:hint="eastAsia" w:ascii="Arial" w:hAnsi="Arial" w:eastAsia="微软雅黑" w:cs="Arial"/>
          <w:sz w:val="16"/>
          <w:szCs w:val="16"/>
          <w:lang w:eastAsia="zh-CN"/>
        </w:rPr>
      </w:pPr>
      <w:r>
        <w:rPr>
          <w:b/>
          <w:bCs/>
          <w:spacing w:val="5"/>
          <w:sz w:val="36"/>
          <w:szCs w:val="36"/>
        </w:rPr>
        <w:t xml:space="preserve">3.百果园的价值销售渠道 </w:t>
      </w:r>
    </w:p>
    <w:p w14:paraId="72AB2774">
      <w:pPr>
        <w:pStyle w:val="2"/>
        <w:spacing w:before="172" w:line="407" w:lineRule="auto"/>
        <w:ind w:left="17" w:right="183" w:firstLine="2"/>
      </w:pPr>
      <w:r>
        <w:rPr>
          <w:spacing w:val="-2"/>
        </w:rPr>
        <w:t>百果园的核心价值在于</w:t>
      </w:r>
      <w:r>
        <w:rPr>
          <w:b/>
          <w:bCs/>
          <w:spacing w:val="-2"/>
        </w:rPr>
        <w:t xml:space="preserve">全覆盖的销售渠道 </w:t>
      </w:r>
      <w:r>
        <w:rPr>
          <w:spacing w:val="-2"/>
        </w:rPr>
        <w:t>，但其生鲜商业模式难以复制，主要因行业</w:t>
      </w:r>
      <w:r>
        <w:rPr>
          <w:spacing w:val="-4"/>
        </w:rPr>
        <w:t>竞争激烈且运营复杂度高。</w:t>
      </w:r>
    </w:p>
    <w:p w14:paraId="3D420BEB">
      <w:pPr>
        <w:pStyle w:val="2"/>
        <w:spacing w:before="29" w:line="229" w:lineRule="auto"/>
        <w:ind w:left="19"/>
        <w:outlineLvl w:val="1"/>
        <w:rPr>
          <w:rFonts w:hint="eastAsia" w:ascii="Arial" w:hAnsi="Arial" w:eastAsia="微软雅黑" w:cs="Arial"/>
          <w:sz w:val="16"/>
          <w:szCs w:val="16"/>
          <w:lang w:eastAsia="zh-CN"/>
        </w:rPr>
      </w:pPr>
      <w:r>
        <w:rPr>
          <w:b/>
          <w:bCs/>
          <w:spacing w:val="7"/>
          <w:sz w:val="36"/>
          <w:szCs w:val="36"/>
        </w:rPr>
        <w:t xml:space="preserve">4.生鲜模式经营难 </w:t>
      </w:r>
    </w:p>
    <w:p w14:paraId="690376E0">
      <w:pPr>
        <w:pStyle w:val="2"/>
        <w:spacing w:before="173" w:line="183" w:lineRule="auto"/>
        <w:ind w:left="16"/>
      </w:pPr>
      <w:r>
        <w:rPr>
          <w:spacing w:val="1"/>
        </w:rPr>
        <w:t>生鲜行业经营难点包括：</w:t>
      </w:r>
    </w:p>
    <w:p w14:paraId="5FB80396">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多维度竞争 </w:t>
      </w:r>
      <w:r>
        <w:rPr>
          <w:spacing w:val="-4"/>
        </w:rPr>
        <w:t>：超市、便利店、电商等多渠道分流</w:t>
      </w:r>
    </w:p>
    <w:p w14:paraId="49B0879E">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高损耗率 </w:t>
      </w:r>
      <w:r>
        <w:rPr>
          <w:spacing w:val="-4"/>
        </w:rPr>
        <w:t>：产品易腐、窗口期短、人力</w:t>
      </w:r>
      <w:r>
        <w:rPr>
          <w:spacing w:val="-5"/>
        </w:rPr>
        <w:t>成本高</w:t>
      </w:r>
    </w:p>
    <w:p w14:paraId="6AE2645D">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利润率矛盾 </w:t>
      </w:r>
      <w:r>
        <w:rPr>
          <w:spacing w:val="-3"/>
        </w:rPr>
        <w:t>：毛利率高但净利润率低，传统加盟模式难以创造显著企业价值</w:t>
      </w:r>
    </w:p>
    <w:p w14:paraId="608B52D1">
      <w:pPr>
        <w:spacing w:line="200" w:lineRule="auto"/>
        <w:sectPr>
          <w:headerReference r:id="rId131" w:type="default"/>
          <w:pgSz w:w="11906" w:h="16839"/>
          <w:pgMar w:top="1728" w:right="1785" w:bottom="400" w:left="1785" w:header="1452" w:footer="0" w:gutter="0"/>
          <w:cols w:space="720" w:num="1"/>
        </w:sectPr>
      </w:pPr>
    </w:p>
    <w:p w14:paraId="3A41D86A">
      <w:pPr>
        <w:spacing w:line="318" w:lineRule="auto"/>
        <w:rPr>
          <w:rFonts w:ascii="Arial"/>
          <w:sz w:val="21"/>
        </w:rPr>
      </w:pPr>
    </w:p>
    <w:p w14:paraId="1B9B817F">
      <w:pPr>
        <w:spacing w:line="318" w:lineRule="auto"/>
        <w:rPr>
          <w:rFonts w:ascii="Arial"/>
          <w:sz w:val="21"/>
        </w:rPr>
      </w:pPr>
    </w:p>
    <w:p w14:paraId="4564E1CC">
      <w:pPr>
        <w:spacing w:line="318" w:lineRule="auto"/>
        <w:rPr>
          <w:rFonts w:ascii="Arial"/>
          <w:sz w:val="21"/>
        </w:rPr>
      </w:pPr>
    </w:p>
    <w:p w14:paraId="3438C87D">
      <w:pPr>
        <w:pStyle w:val="2"/>
        <w:spacing w:before="155" w:line="229" w:lineRule="auto"/>
        <w:ind w:left="44"/>
        <w:outlineLvl w:val="1"/>
        <w:rPr>
          <w:rFonts w:hint="eastAsia" w:ascii="Arial" w:hAnsi="Arial" w:eastAsia="微软雅黑" w:cs="Arial"/>
          <w:sz w:val="16"/>
          <w:szCs w:val="16"/>
          <w:lang w:eastAsia="zh-CN"/>
        </w:rPr>
      </w:pPr>
      <w:r>
        <w:rPr>
          <w:b/>
          <w:bCs/>
          <w:spacing w:val="5"/>
          <w:sz w:val="36"/>
          <w:szCs w:val="36"/>
        </w:rPr>
        <w:t xml:space="preserve">5.百果园的三种模式 </w:t>
      </w:r>
    </w:p>
    <w:p w14:paraId="2D7B9EAC">
      <w:pPr>
        <w:pStyle w:val="2"/>
        <w:spacing w:before="172" w:line="183" w:lineRule="auto"/>
        <w:ind w:left="19"/>
      </w:pPr>
      <w:r>
        <w:t>百果园渠道运营分为三类：</w:t>
      </w:r>
    </w:p>
    <w:p w14:paraId="7EC1ABEF">
      <w:pPr>
        <w:pStyle w:val="2"/>
        <w:spacing w:before="325" w:line="200" w:lineRule="auto"/>
        <w:ind w:left="32"/>
      </w:pPr>
      <w:r>
        <w:rPr>
          <w:rFonts w:ascii="Wingdings" w:hAnsi="Wingdings" w:eastAsia="Wingdings" w:cs="Wingdings"/>
          <w:spacing w:val="-7"/>
        </w:rPr>
        <w:t>l</w:t>
      </w:r>
      <w:r>
        <w:rPr>
          <w:rFonts w:ascii="Wingdings" w:hAnsi="Wingdings" w:eastAsia="Wingdings" w:cs="Wingdings"/>
          <w:spacing w:val="69"/>
        </w:rPr>
        <w:t xml:space="preserve"> </w:t>
      </w:r>
      <w:r>
        <w:rPr>
          <w:b/>
          <w:bCs/>
          <w:spacing w:val="-7"/>
        </w:rPr>
        <w:t xml:space="preserve">传统加盟模式 </w:t>
      </w:r>
      <w:r>
        <w:rPr>
          <w:spacing w:val="-7"/>
        </w:rPr>
        <w:t>：收取加盟费</w:t>
      </w:r>
    </w:p>
    <w:p w14:paraId="49FA7B57">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共同投资模式 </w:t>
      </w:r>
      <w:r>
        <w:rPr>
          <w:spacing w:val="-4"/>
        </w:rPr>
        <w:t>：百果园控股51%，合作方持股49%</w:t>
      </w:r>
    </w:p>
    <w:p w14:paraId="3BE00C04">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合伙人托管模式 </w:t>
      </w:r>
      <w:r>
        <w:rPr>
          <w:spacing w:val="-4"/>
        </w:rPr>
        <w:t>：合作方出资，百果园全权管理</w:t>
      </w:r>
    </w:p>
    <w:p w14:paraId="17318DCB">
      <w:pPr>
        <w:pStyle w:val="2"/>
        <w:spacing w:before="319" w:line="184" w:lineRule="auto"/>
        <w:ind w:left="457"/>
      </w:pPr>
      <w:r>
        <w:t>共同投资模式下子公司注册资本需全额实缴，但</w:t>
      </w:r>
      <w:r>
        <w:rPr>
          <w:b/>
          <w:bCs/>
        </w:rPr>
        <w:t>合伙人模式估值</w:t>
      </w:r>
      <w:r>
        <w:rPr>
          <w:b/>
          <w:bCs/>
          <w:spacing w:val="-1"/>
        </w:rPr>
        <w:t>潜力最大</w:t>
      </w:r>
      <w:r>
        <w:rPr>
          <w:spacing w:val="-1"/>
        </w:rPr>
        <w:t>。</w:t>
      </w:r>
    </w:p>
    <w:p w14:paraId="36FD9311">
      <w:pPr>
        <w:spacing w:line="242" w:lineRule="auto"/>
        <w:rPr>
          <w:rFonts w:ascii="Arial"/>
          <w:sz w:val="21"/>
        </w:rPr>
      </w:pPr>
    </w:p>
    <w:p w14:paraId="32EC0F0D">
      <w:pPr>
        <w:pStyle w:val="2"/>
        <w:spacing w:before="154" w:line="229" w:lineRule="auto"/>
        <w:ind w:left="33"/>
        <w:outlineLvl w:val="1"/>
        <w:rPr>
          <w:rFonts w:hint="eastAsia" w:ascii="Arial" w:hAnsi="Arial" w:eastAsia="微软雅黑" w:cs="Arial"/>
          <w:sz w:val="16"/>
          <w:szCs w:val="16"/>
          <w:lang w:eastAsia="zh-CN"/>
        </w:rPr>
      </w:pPr>
      <w:r>
        <w:rPr>
          <w:b/>
          <w:bCs/>
          <w:spacing w:val="8"/>
          <w:sz w:val="36"/>
          <w:szCs w:val="36"/>
        </w:rPr>
        <w:t xml:space="preserve">6.合伙人模式 </w:t>
      </w:r>
    </w:p>
    <w:p w14:paraId="129D98C3">
      <w:pPr>
        <w:pStyle w:val="2"/>
        <w:spacing w:before="170" w:line="407" w:lineRule="auto"/>
        <w:ind w:left="19" w:right="86" w:hanging="3"/>
      </w:pPr>
      <w:r>
        <w:rPr>
          <w:b/>
          <w:bCs/>
        </w:rPr>
        <w:t>合伙人托管模式</w:t>
      </w:r>
      <w:r>
        <w:t>允许企业/个人出资开店，由百果园统一管理，并可通过</w:t>
      </w:r>
      <w:r>
        <w:rPr>
          <w:b/>
          <w:bCs/>
        </w:rPr>
        <w:t>客户</w:t>
      </w:r>
      <w:r>
        <w:rPr>
          <w:b/>
          <w:bCs/>
          <w:spacing w:val="-1"/>
        </w:rPr>
        <w:t>众筹</w:t>
      </w:r>
      <w:r>
        <w:rPr>
          <w:spacing w:val="-1"/>
        </w:rPr>
        <w:t>进一</w:t>
      </w:r>
      <w:r>
        <w:rPr>
          <w:spacing w:val="-6"/>
        </w:rPr>
        <w:t>步拓展资金渠道。</w:t>
      </w:r>
    </w:p>
    <w:p w14:paraId="552C1365">
      <w:pPr>
        <w:pStyle w:val="2"/>
        <w:spacing w:before="31" w:line="230" w:lineRule="auto"/>
        <w:ind w:left="30"/>
        <w:outlineLvl w:val="1"/>
        <w:rPr>
          <w:rFonts w:hint="eastAsia" w:ascii="Arial" w:hAnsi="Arial" w:eastAsia="微软雅黑" w:cs="Arial"/>
          <w:sz w:val="16"/>
          <w:szCs w:val="16"/>
          <w:lang w:eastAsia="zh-CN"/>
        </w:rPr>
      </w:pPr>
      <w:r>
        <w:rPr>
          <w:b/>
          <w:bCs/>
          <w:spacing w:val="7"/>
          <w:sz w:val="36"/>
          <w:szCs w:val="36"/>
        </w:rPr>
        <w:t xml:space="preserve">7.百果园的营业额 </w:t>
      </w:r>
    </w:p>
    <w:p w14:paraId="1A3985CE">
      <w:pPr>
        <w:pStyle w:val="2"/>
        <w:spacing w:before="170" w:line="410" w:lineRule="auto"/>
        <w:ind w:left="16" w:right="180" w:firstLine="2"/>
      </w:pPr>
      <w:r>
        <w:t>百果园年营业额超百亿元，规模超越海底捞等企业。其未来可借鉴</w:t>
      </w:r>
      <w:r>
        <w:rPr>
          <w:b/>
          <w:bCs/>
        </w:rPr>
        <w:t>瑞</w:t>
      </w:r>
      <w:r>
        <w:rPr>
          <w:b/>
          <w:bCs/>
          <w:spacing w:val="-1"/>
        </w:rPr>
        <w:t>幸咖啡的互联网</w:t>
      </w:r>
      <w:r>
        <w:rPr>
          <w:b/>
          <w:bCs/>
          <w:spacing w:val="-3"/>
        </w:rPr>
        <w:t xml:space="preserve">化路径 </w:t>
      </w:r>
      <w:r>
        <w:rPr>
          <w:spacing w:val="-3"/>
        </w:rPr>
        <w:t>，通过数字化转型提升估值（市盈率可从50倍增至200倍）。</w:t>
      </w:r>
    </w:p>
    <w:p w14:paraId="44145840">
      <w:pPr>
        <w:pStyle w:val="2"/>
        <w:spacing w:before="20" w:line="214" w:lineRule="auto"/>
        <w:ind w:left="28"/>
        <w:outlineLvl w:val="1"/>
        <w:rPr>
          <w:rFonts w:hint="eastAsia" w:ascii="Arial" w:hAnsi="Arial" w:eastAsia="微软雅黑" w:cs="Arial"/>
          <w:sz w:val="16"/>
          <w:szCs w:val="16"/>
          <w:lang w:eastAsia="zh-CN"/>
        </w:rPr>
      </w:pPr>
      <w:r>
        <w:rPr>
          <w:b/>
          <w:bCs/>
          <w:spacing w:val="6"/>
          <w:sz w:val="36"/>
          <w:szCs w:val="36"/>
        </w:rPr>
        <w:t xml:space="preserve">8.瑞幸咖啡商业模式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66"/>
        <w:gridCol w:w="3124"/>
        <w:gridCol w:w="3600"/>
      </w:tblGrid>
      <w:tr w14:paraId="3A75001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66" w:type="dxa"/>
            <w:vAlign w:val="top"/>
          </w:tcPr>
          <w:p w14:paraId="7D3D81E0">
            <w:pPr>
              <w:pStyle w:val="6"/>
              <w:spacing w:before="89" w:line="179" w:lineRule="auto"/>
              <w:ind w:left="103"/>
            </w:pPr>
            <w:r>
              <w:rPr>
                <w:b/>
                <w:bCs/>
                <w:spacing w:val="-1"/>
              </w:rPr>
              <w:t>对比维度</w:t>
            </w:r>
          </w:p>
        </w:tc>
        <w:tc>
          <w:tcPr>
            <w:tcW w:w="3124" w:type="dxa"/>
            <w:vAlign w:val="top"/>
          </w:tcPr>
          <w:p w14:paraId="4AE6A43E">
            <w:pPr>
              <w:pStyle w:val="6"/>
              <w:spacing w:before="89" w:line="179" w:lineRule="auto"/>
              <w:ind w:left="98"/>
            </w:pPr>
            <w:r>
              <w:rPr>
                <w:b/>
                <w:bCs/>
                <w:spacing w:val="-4"/>
              </w:rPr>
              <w:t>传统模式（星巴克）</w:t>
            </w:r>
          </w:p>
        </w:tc>
        <w:tc>
          <w:tcPr>
            <w:tcW w:w="3600" w:type="dxa"/>
            <w:vAlign w:val="top"/>
          </w:tcPr>
          <w:p w14:paraId="4FEBFC16">
            <w:pPr>
              <w:pStyle w:val="6"/>
              <w:spacing w:before="89" w:line="179" w:lineRule="auto"/>
              <w:ind w:left="106"/>
            </w:pPr>
            <w:r>
              <w:rPr>
                <w:b/>
                <w:bCs/>
                <w:spacing w:val="-4"/>
              </w:rPr>
              <w:t>互联网模式（瑞幸）</w:t>
            </w:r>
          </w:p>
        </w:tc>
      </w:tr>
      <w:tr w14:paraId="1D2C4CC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3" w:hRule="atLeast"/>
        </w:trPr>
        <w:tc>
          <w:tcPr>
            <w:tcW w:w="1566" w:type="dxa"/>
            <w:vAlign w:val="top"/>
          </w:tcPr>
          <w:p w14:paraId="52E14395">
            <w:pPr>
              <w:pStyle w:val="6"/>
              <w:spacing w:before="86" w:line="176" w:lineRule="auto"/>
              <w:ind w:left="106"/>
            </w:pPr>
            <w:r>
              <w:rPr>
                <w:b/>
                <w:bCs/>
                <w:spacing w:val="-2"/>
              </w:rPr>
              <w:t>用户触达</w:t>
            </w:r>
          </w:p>
        </w:tc>
        <w:tc>
          <w:tcPr>
            <w:tcW w:w="3124" w:type="dxa"/>
            <w:vAlign w:val="top"/>
          </w:tcPr>
          <w:p w14:paraId="0A5FA359">
            <w:pPr>
              <w:pStyle w:val="6"/>
              <w:spacing w:before="86" w:line="176" w:lineRule="auto"/>
              <w:ind w:left="111"/>
            </w:pPr>
            <w:r>
              <w:rPr>
                <w:spacing w:val="-3"/>
              </w:rPr>
              <w:t>匿名消费</w:t>
            </w:r>
          </w:p>
        </w:tc>
        <w:tc>
          <w:tcPr>
            <w:tcW w:w="3600" w:type="dxa"/>
            <w:vAlign w:val="top"/>
          </w:tcPr>
          <w:p w14:paraId="75A84CC3">
            <w:pPr>
              <w:pStyle w:val="6"/>
              <w:spacing w:before="84" w:line="177" w:lineRule="auto"/>
              <w:ind w:left="103"/>
            </w:pPr>
            <w:r>
              <w:rPr>
                <w:spacing w:val="-1"/>
              </w:rPr>
              <w:t>数字化会员体系</w:t>
            </w:r>
          </w:p>
        </w:tc>
      </w:tr>
      <w:tr w14:paraId="4C3F8E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66" w:type="dxa"/>
            <w:vAlign w:val="top"/>
          </w:tcPr>
          <w:p w14:paraId="7663C8AD">
            <w:pPr>
              <w:pStyle w:val="6"/>
              <w:spacing w:before="90" w:line="174" w:lineRule="auto"/>
              <w:ind w:left="103"/>
            </w:pPr>
            <w:r>
              <w:rPr>
                <w:b/>
                <w:bCs/>
                <w:spacing w:val="-1"/>
              </w:rPr>
              <w:t>资本估值</w:t>
            </w:r>
          </w:p>
        </w:tc>
        <w:tc>
          <w:tcPr>
            <w:tcW w:w="3124" w:type="dxa"/>
            <w:vAlign w:val="top"/>
          </w:tcPr>
          <w:p w14:paraId="543B0FB3">
            <w:pPr>
              <w:pStyle w:val="6"/>
              <w:spacing w:before="88" w:line="175" w:lineRule="auto"/>
              <w:ind w:left="97"/>
            </w:pPr>
            <w:r>
              <w:rPr>
                <w:spacing w:val="-1"/>
              </w:rPr>
              <w:t>稳定市盈率</w:t>
            </w:r>
          </w:p>
        </w:tc>
        <w:tc>
          <w:tcPr>
            <w:tcW w:w="3600" w:type="dxa"/>
            <w:vAlign w:val="top"/>
          </w:tcPr>
          <w:p w14:paraId="7DBD2FA1">
            <w:pPr>
              <w:pStyle w:val="6"/>
              <w:spacing w:before="49" w:line="200" w:lineRule="auto"/>
              <w:ind w:left="106"/>
            </w:pPr>
            <w:r>
              <w:rPr>
                <w:spacing w:val="1"/>
              </w:rPr>
              <w:t>高增长估值（200倍+）</w:t>
            </w:r>
          </w:p>
        </w:tc>
      </w:tr>
      <w:tr w14:paraId="0805608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66" w:type="dxa"/>
            <w:vAlign w:val="top"/>
          </w:tcPr>
          <w:p w14:paraId="26E10F87">
            <w:pPr>
              <w:pStyle w:val="6"/>
              <w:spacing w:before="94" w:line="176" w:lineRule="auto"/>
              <w:ind w:left="103"/>
            </w:pPr>
            <w:r>
              <w:rPr>
                <w:b/>
                <w:bCs/>
                <w:spacing w:val="-1"/>
              </w:rPr>
              <w:t>行业定位</w:t>
            </w:r>
          </w:p>
        </w:tc>
        <w:tc>
          <w:tcPr>
            <w:tcW w:w="3124" w:type="dxa"/>
            <w:vAlign w:val="top"/>
          </w:tcPr>
          <w:p w14:paraId="640F9AC7">
            <w:pPr>
              <w:pStyle w:val="6"/>
              <w:spacing w:before="92" w:line="177" w:lineRule="auto"/>
              <w:ind w:left="100"/>
            </w:pPr>
            <w:r>
              <w:rPr>
                <w:spacing w:val="-1"/>
              </w:rPr>
              <w:t>实体零售</w:t>
            </w:r>
          </w:p>
        </w:tc>
        <w:tc>
          <w:tcPr>
            <w:tcW w:w="3600" w:type="dxa"/>
            <w:vAlign w:val="top"/>
          </w:tcPr>
          <w:p w14:paraId="707E3963">
            <w:pPr>
              <w:pStyle w:val="6"/>
              <w:spacing w:before="92" w:line="177" w:lineRule="auto"/>
              <w:ind w:left="106"/>
            </w:pPr>
            <w:r>
              <w:rPr>
                <w:spacing w:val="-1"/>
              </w:rPr>
              <w:t>高频刚需消费入口</w:t>
            </w:r>
          </w:p>
        </w:tc>
      </w:tr>
    </w:tbl>
    <w:p w14:paraId="3AF2BF83">
      <w:pPr>
        <w:pStyle w:val="2"/>
        <w:spacing w:before="211" w:line="184" w:lineRule="auto"/>
        <w:ind w:left="19"/>
      </w:pPr>
      <w:r>
        <w:rPr>
          <w:spacing w:val="-2"/>
        </w:rPr>
        <w:t>百果园需转型为</w:t>
      </w:r>
      <w:r>
        <w:rPr>
          <w:b/>
          <w:bCs/>
          <w:spacing w:val="-2"/>
        </w:rPr>
        <w:t xml:space="preserve">水果行业的瑞幸模式 </w:t>
      </w:r>
      <w:r>
        <w:rPr>
          <w:spacing w:val="-2"/>
        </w:rPr>
        <w:t>，通过互联网化实现用户数据沉淀与资本价值跃</w:t>
      </w:r>
    </w:p>
    <w:p w14:paraId="224B5F4C">
      <w:pPr>
        <w:spacing w:line="243" w:lineRule="auto"/>
        <w:rPr>
          <w:rFonts w:ascii="Arial"/>
          <w:sz w:val="21"/>
        </w:rPr>
      </w:pPr>
    </w:p>
    <w:p w14:paraId="358E68B9">
      <w:pPr>
        <w:pStyle w:val="2"/>
        <w:spacing w:before="95" w:line="181" w:lineRule="auto"/>
        <w:ind w:left="18"/>
      </w:pPr>
      <w:r>
        <w:rPr>
          <w:spacing w:val="-12"/>
        </w:rPr>
        <w:t>升。</w:t>
      </w:r>
    </w:p>
    <w:p w14:paraId="07C5113B">
      <w:pPr>
        <w:spacing w:line="181" w:lineRule="auto"/>
        <w:sectPr>
          <w:headerReference r:id="rId132" w:type="default"/>
          <w:pgSz w:w="11906" w:h="16839"/>
          <w:pgMar w:top="400" w:right="1785" w:bottom="400" w:left="1785" w:header="0" w:footer="0" w:gutter="0"/>
          <w:cols w:space="720" w:num="1"/>
        </w:sectPr>
      </w:pPr>
    </w:p>
    <w:p w14:paraId="354CF7E0">
      <w:pPr>
        <w:spacing w:line="340" w:lineRule="auto"/>
        <w:rPr>
          <w:rFonts w:ascii="Arial"/>
          <w:sz w:val="21"/>
        </w:rPr>
      </w:pPr>
    </w:p>
    <w:p w14:paraId="434FBF67">
      <w:pPr>
        <w:pStyle w:val="2"/>
        <w:spacing w:before="95" w:line="182" w:lineRule="auto"/>
        <w:ind w:left="20"/>
        <w:outlineLvl w:val="0"/>
      </w:pPr>
      <w:r>
        <w:rPr>
          <w:b/>
          <w:bCs/>
          <w:spacing w:val="-3"/>
        </w:rPr>
        <w:t>一、贝壳</w:t>
      </w:r>
    </w:p>
    <w:p w14:paraId="1A26F765">
      <w:pPr>
        <w:spacing w:line="377" w:lineRule="auto"/>
        <w:rPr>
          <w:rFonts w:ascii="Arial"/>
          <w:sz w:val="21"/>
        </w:rPr>
      </w:pPr>
    </w:p>
    <w:p w14:paraId="173F100C">
      <w:pPr>
        <w:spacing w:before="46" w:line="209" w:lineRule="auto"/>
        <w:ind w:left="21"/>
        <w:outlineLvl w:val="0"/>
        <w:rPr>
          <w:rFonts w:hint="eastAsia" w:ascii="Arial" w:hAnsi="Arial" w:eastAsia="宋体" w:cs="Arial"/>
          <w:sz w:val="16"/>
          <w:szCs w:val="16"/>
          <w:lang w:eastAsia="zh-CN"/>
        </w:rPr>
      </w:pPr>
    </w:p>
    <w:p w14:paraId="2DA2B8C0">
      <w:pPr>
        <w:pStyle w:val="2"/>
        <w:spacing w:before="262" w:line="406" w:lineRule="auto"/>
        <w:ind w:left="14" w:right="233" w:firstLine="6"/>
      </w:pPr>
      <w:r>
        <w:t>贝壳找房上市前估值为140亿元，上市后获得巨额融资。优势资</w:t>
      </w:r>
      <w:r>
        <w:rPr>
          <w:spacing w:val="-1"/>
        </w:rPr>
        <w:t>本曾投资房地产中介</w:t>
      </w:r>
      <w:r>
        <w:rPr>
          <w:spacing w:val="-2"/>
        </w:rPr>
        <w:t>企业易居中国并成功上市，但贝壳找房的核心价值在于其门店网络。</w:t>
      </w:r>
    </w:p>
    <w:p w14:paraId="5B672BA3">
      <w:pPr>
        <w:pStyle w:val="2"/>
        <w:spacing w:before="107" w:line="183" w:lineRule="auto"/>
        <w:ind w:left="41"/>
        <w:outlineLvl w:val="1"/>
        <w:rPr>
          <w:sz w:val="36"/>
          <w:szCs w:val="36"/>
        </w:rPr>
      </w:pPr>
      <w:r>
        <w:rPr>
          <w:b/>
          <w:bCs/>
          <w:spacing w:val="-3"/>
          <w:sz w:val="36"/>
          <w:szCs w:val="36"/>
        </w:rPr>
        <w:t>- 贝壳创始人背景</w:t>
      </w:r>
    </w:p>
    <w:p w14:paraId="32BB5C41">
      <w:pPr>
        <w:spacing w:line="289" w:lineRule="auto"/>
        <w:rPr>
          <w:rFonts w:ascii="Arial"/>
          <w:sz w:val="21"/>
        </w:rPr>
      </w:pPr>
    </w:p>
    <w:p w14:paraId="1CD997C7">
      <w:pPr>
        <w:spacing w:before="46" w:line="209" w:lineRule="auto"/>
        <w:ind w:left="21"/>
        <w:outlineLvl w:val="1"/>
        <w:rPr>
          <w:rFonts w:hint="eastAsia" w:ascii="Arial" w:hAnsi="Arial" w:eastAsia="宋体" w:cs="Arial"/>
          <w:sz w:val="16"/>
          <w:szCs w:val="16"/>
          <w:lang w:eastAsia="zh-CN"/>
        </w:rPr>
      </w:pPr>
    </w:p>
    <w:p w14:paraId="4AE102D3">
      <w:pPr>
        <w:pStyle w:val="2"/>
        <w:spacing w:before="291" w:line="423" w:lineRule="auto"/>
        <w:ind w:left="16" w:right="43"/>
      </w:pPr>
      <w:r>
        <w:t>链家董事长左辉曾进入失信人名单，但通过剥离贝壳业务实现重新上市。</w:t>
      </w:r>
      <w:r>
        <w:rPr>
          <w:spacing w:val="-1"/>
        </w:rPr>
        <w:t>链家在全国</w:t>
      </w:r>
      <w:r>
        <w:t>拥有8000家门店和12万经纪人，而贝壳拥有42000家门店和45万经纪人，人</w:t>
      </w:r>
      <w:r>
        <w:rPr>
          <w:spacing w:val="-1"/>
        </w:rPr>
        <w:t>均年成交3-4套房产。贝壳平台的成交额是链家的1倍以上，其平台模式具有</w:t>
      </w:r>
      <w:r>
        <w:rPr>
          <w:spacing w:val="-2"/>
        </w:rPr>
        <w:t>快速扩张能力。</w:t>
      </w:r>
    </w:p>
    <w:p w14:paraId="40280AEB">
      <w:pPr>
        <w:pStyle w:val="2"/>
        <w:spacing w:before="17" w:line="182" w:lineRule="auto"/>
        <w:ind w:left="41"/>
        <w:outlineLvl w:val="1"/>
        <w:rPr>
          <w:sz w:val="36"/>
          <w:szCs w:val="36"/>
        </w:rPr>
      </w:pPr>
      <w:r>
        <w:rPr>
          <w:b/>
          <w:bCs/>
          <w:spacing w:val="-6"/>
          <w:sz w:val="36"/>
          <w:szCs w:val="36"/>
        </w:rPr>
        <w:t>-</w:t>
      </w:r>
      <w:r>
        <w:rPr>
          <w:b/>
          <w:bCs/>
          <w:spacing w:val="29"/>
          <w:sz w:val="36"/>
          <w:szCs w:val="36"/>
        </w:rPr>
        <w:t xml:space="preserve"> </w:t>
      </w:r>
      <w:r>
        <w:rPr>
          <w:b/>
          <w:bCs/>
          <w:spacing w:val="-6"/>
          <w:sz w:val="36"/>
          <w:szCs w:val="36"/>
        </w:rPr>
        <w:t>58同城盈利模式</w:t>
      </w:r>
    </w:p>
    <w:p w14:paraId="48921704">
      <w:pPr>
        <w:spacing w:line="289" w:lineRule="auto"/>
        <w:rPr>
          <w:rFonts w:ascii="Arial"/>
          <w:sz w:val="21"/>
        </w:rPr>
      </w:pPr>
    </w:p>
    <w:p w14:paraId="66CD59F9">
      <w:pPr>
        <w:spacing w:before="47" w:line="209" w:lineRule="auto"/>
        <w:ind w:left="21"/>
        <w:outlineLvl w:val="1"/>
        <w:rPr>
          <w:rFonts w:hint="eastAsia" w:ascii="Arial" w:hAnsi="Arial" w:eastAsia="宋体" w:cs="Arial"/>
          <w:sz w:val="16"/>
          <w:szCs w:val="16"/>
          <w:lang w:eastAsia="zh-CN"/>
        </w:rPr>
      </w:pPr>
    </w:p>
    <w:p w14:paraId="3EE0FDC7">
      <w:pPr>
        <w:pStyle w:val="2"/>
        <w:spacing w:before="291" w:line="402" w:lineRule="auto"/>
        <w:ind w:left="16" w:right="142" w:firstLine="16"/>
        <w:jc w:val="both"/>
      </w:pPr>
      <w:r>
        <w:rPr>
          <w:spacing w:val="-1"/>
        </w:rPr>
        <w:t>58同城通过整合低频服务（如房产、招聘、家政）形成高频流量平台，主要盈利模式</w:t>
      </w:r>
      <w:r>
        <w:t>为收取中介端口费及成交分佣。2020年58同城净利润约79亿元，而贝壳找</w:t>
      </w:r>
      <w:r>
        <w:rPr>
          <w:spacing w:val="-1"/>
        </w:rPr>
        <w:t>房亏损21亿元。贝壳虽亏损但股权价值显著，核心在于其45万</w:t>
      </w:r>
      <w:r>
        <w:rPr>
          <w:spacing w:val="-2"/>
        </w:rPr>
        <w:t>经纪人的规模效应。</w:t>
      </w:r>
    </w:p>
    <w:p w14:paraId="35EC6755">
      <w:pPr>
        <w:pStyle w:val="2"/>
        <w:spacing w:before="114" w:line="183" w:lineRule="auto"/>
        <w:ind w:left="41"/>
        <w:outlineLvl w:val="1"/>
        <w:rPr>
          <w:sz w:val="36"/>
          <w:szCs w:val="36"/>
        </w:rPr>
      </w:pPr>
      <w:r>
        <w:rPr>
          <w:b/>
          <w:bCs/>
          <w:spacing w:val="-4"/>
          <w:sz w:val="36"/>
          <w:szCs w:val="36"/>
        </w:rPr>
        <w:t>- 贝壳成功因素</w:t>
      </w:r>
    </w:p>
    <w:p w14:paraId="756CA8B7">
      <w:pPr>
        <w:spacing w:line="289" w:lineRule="auto"/>
        <w:rPr>
          <w:rFonts w:ascii="Arial"/>
          <w:sz w:val="21"/>
        </w:rPr>
      </w:pPr>
    </w:p>
    <w:p w14:paraId="1B2582B5">
      <w:pPr>
        <w:spacing w:before="46" w:line="209" w:lineRule="auto"/>
        <w:ind w:left="21"/>
        <w:outlineLvl w:val="1"/>
        <w:rPr>
          <w:rFonts w:hint="eastAsia" w:ascii="Arial" w:hAnsi="Arial" w:eastAsia="宋体" w:cs="Arial"/>
          <w:sz w:val="16"/>
          <w:szCs w:val="16"/>
          <w:lang w:eastAsia="zh-CN"/>
        </w:rPr>
      </w:pPr>
    </w:p>
    <w:p w14:paraId="366008F5">
      <w:pPr>
        <w:pStyle w:val="2"/>
        <w:spacing w:before="291" w:line="403" w:lineRule="auto"/>
        <w:ind w:left="16" w:right="180" w:firstLine="4"/>
        <w:jc w:val="both"/>
      </w:pPr>
      <w:r>
        <w:t>贝壳的成功源于平台化赋能策略，通过标准化非标房产中介服务</w:t>
      </w:r>
      <w:r>
        <w:rPr>
          <w:spacing w:val="-1"/>
        </w:rPr>
        <w:t>实现差异化竞争。未</w:t>
      </w:r>
      <w:r>
        <w:t>来可能细分为一二线城市、三四线城市、别墅专营等垂直领域贝壳，针对高</w:t>
      </w:r>
      <w:r>
        <w:rPr>
          <w:spacing w:val="-1"/>
        </w:rPr>
        <w:t>净值客户</w:t>
      </w:r>
      <w:r>
        <w:rPr>
          <w:spacing w:val="-6"/>
        </w:rPr>
        <w:t>拓展衍生收益。</w:t>
      </w:r>
    </w:p>
    <w:p w14:paraId="11F238E7">
      <w:pPr>
        <w:spacing w:line="403" w:lineRule="auto"/>
        <w:sectPr>
          <w:headerReference r:id="rId133" w:type="default"/>
          <w:pgSz w:w="11906" w:h="16839"/>
          <w:pgMar w:top="1728" w:right="1785" w:bottom="400" w:left="1785" w:header="1452" w:footer="0" w:gutter="0"/>
          <w:cols w:space="720" w:num="1"/>
        </w:sectPr>
      </w:pPr>
    </w:p>
    <w:p w14:paraId="4929E24C">
      <w:pPr>
        <w:spacing w:line="257" w:lineRule="auto"/>
        <w:rPr>
          <w:rFonts w:ascii="Arial"/>
          <w:sz w:val="21"/>
        </w:rPr>
      </w:pPr>
    </w:p>
    <w:p w14:paraId="7CF12A8D">
      <w:pPr>
        <w:spacing w:line="257" w:lineRule="auto"/>
        <w:rPr>
          <w:rFonts w:ascii="Arial"/>
          <w:sz w:val="21"/>
        </w:rPr>
      </w:pPr>
    </w:p>
    <w:p w14:paraId="3D412741">
      <w:pPr>
        <w:spacing w:line="257" w:lineRule="auto"/>
        <w:rPr>
          <w:rFonts w:ascii="Arial"/>
          <w:sz w:val="21"/>
        </w:rPr>
      </w:pPr>
    </w:p>
    <w:p w14:paraId="2D4F4039">
      <w:pPr>
        <w:spacing w:line="257" w:lineRule="auto"/>
        <w:rPr>
          <w:rFonts w:ascii="Arial"/>
          <w:sz w:val="21"/>
        </w:rPr>
      </w:pPr>
    </w:p>
    <w:p w14:paraId="36745D33">
      <w:pPr>
        <w:pStyle w:val="2"/>
        <w:spacing w:before="155" w:line="183" w:lineRule="auto"/>
        <w:ind w:left="41"/>
        <w:outlineLvl w:val="1"/>
        <w:rPr>
          <w:sz w:val="36"/>
          <w:szCs w:val="36"/>
        </w:rPr>
      </w:pPr>
      <w:r>
        <w:rPr>
          <w:b/>
          <w:bCs/>
          <w:spacing w:val="-3"/>
          <w:sz w:val="36"/>
          <w:szCs w:val="36"/>
        </w:rPr>
        <w:t>- 房地产中介企业命运</w:t>
      </w:r>
    </w:p>
    <w:p w14:paraId="3F5DC806">
      <w:pPr>
        <w:spacing w:line="289" w:lineRule="auto"/>
        <w:rPr>
          <w:rFonts w:ascii="Arial"/>
          <w:sz w:val="21"/>
        </w:rPr>
      </w:pPr>
    </w:p>
    <w:p w14:paraId="2A9AB23B">
      <w:pPr>
        <w:spacing w:before="46" w:line="209" w:lineRule="auto"/>
        <w:ind w:left="21"/>
        <w:outlineLvl w:val="1"/>
        <w:rPr>
          <w:rFonts w:hint="eastAsia" w:ascii="Arial" w:hAnsi="Arial" w:eastAsia="宋体" w:cs="Arial"/>
          <w:sz w:val="16"/>
          <w:szCs w:val="16"/>
          <w:lang w:eastAsia="zh-CN"/>
        </w:rPr>
      </w:pPr>
    </w:p>
    <w:p w14:paraId="046D4B0C">
      <w:pPr>
        <w:pStyle w:val="2"/>
        <w:spacing w:before="291" w:line="184" w:lineRule="auto"/>
        <w:ind w:left="17"/>
      </w:pPr>
      <w:r>
        <w:rPr>
          <w:spacing w:val="-1"/>
        </w:rPr>
        <w:t>独立房地产中介企业难以长期存活，必须选择成为上市</w:t>
      </w:r>
      <w:r>
        <w:rPr>
          <w:spacing w:val="-2"/>
        </w:rPr>
        <w:t>公司或被上市公司并购。</w:t>
      </w:r>
    </w:p>
    <w:p w14:paraId="6234FD48">
      <w:pPr>
        <w:spacing w:line="316" w:lineRule="auto"/>
        <w:rPr>
          <w:rFonts w:ascii="Arial"/>
          <w:sz w:val="21"/>
        </w:rPr>
      </w:pPr>
    </w:p>
    <w:p w14:paraId="451D42B7">
      <w:pPr>
        <w:pStyle w:val="2"/>
        <w:spacing w:before="155" w:line="183" w:lineRule="auto"/>
        <w:ind w:left="41"/>
        <w:outlineLvl w:val="1"/>
        <w:rPr>
          <w:sz w:val="36"/>
          <w:szCs w:val="36"/>
        </w:rPr>
      </w:pPr>
      <w:r>
        <w:rPr>
          <w:b/>
          <w:bCs/>
          <w:spacing w:val="-5"/>
          <w:sz w:val="36"/>
          <w:szCs w:val="36"/>
        </w:rPr>
        <w:t>- 应用案例</w:t>
      </w:r>
    </w:p>
    <w:p w14:paraId="231AF715">
      <w:pPr>
        <w:spacing w:line="289" w:lineRule="auto"/>
        <w:rPr>
          <w:rFonts w:ascii="Arial"/>
          <w:sz w:val="21"/>
        </w:rPr>
      </w:pPr>
    </w:p>
    <w:p w14:paraId="0E2A97FD">
      <w:pPr>
        <w:spacing w:before="46" w:line="209" w:lineRule="auto"/>
        <w:ind w:left="21"/>
        <w:outlineLvl w:val="1"/>
        <w:rPr>
          <w:rFonts w:hint="eastAsia" w:ascii="Arial" w:hAnsi="Arial" w:eastAsia="宋体" w:cs="Arial"/>
          <w:sz w:val="16"/>
          <w:szCs w:val="16"/>
          <w:lang w:eastAsia="zh-CN"/>
        </w:rPr>
      </w:pPr>
    </w:p>
    <w:p w14:paraId="5B24C691">
      <w:pPr>
        <w:spacing w:before="123"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例题</w:t>
      </w:r>
      <w:r>
        <w:rPr>
          <w:rFonts w:ascii="Calibri" w:hAnsi="Calibri" w:eastAsia="Calibri" w:cs="Calibri"/>
          <w:spacing w:val="-2"/>
          <w:sz w:val="22"/>
          <w:szCs w:val="22"/>
        </w:rPr>
        <w:t>:</w:t>
      </w:r>
      <w:r>
        <w:rPr>
          <w:rFonts w:ascii="等线" w:hAnsi="等线" w:eastAsia="等线" w:cs="等线"/>
          <w:spacing w:val="-2"/>
          <w:sz w:val="22"/>
          <w:szCs w:val="22"/>
        </w:rPr>
        <w:t>三四线城市贝壳定位</w:t>
      </w:r>
    </w:p>
    <w:p w14:paraId="5F179369">
      <w:pPr>
        <w:pStyle w:val="2"/>
        <w:spacing w:before="218" w:line="400" w:lineRule="auto"/>
        <w:ind w:left="14" w:right="104"/>
      </w:pPr>
      <w:r>
        <w:t>企业百纳航计划定位为三四线城市贝壳，联合中小中介共同入股，通过商业模式</w:t>
      </w:r>
      <w:r>
        <w:rPr>
          <w:spacing w:val="-1"/>
        </w:rPr>
        <w:t>设计</w:t>
      </w:r>
      <w:r>
        <w:t>实现资本化。当前房产中介核心痛点在于一手房销售需缴纳高额保证金（如200</w:t>
      </w:r>
      <w:r>
        <w:rPr>
          <w:spacing w:val="-1"/>
        </w:rPr>
        <w:t>0万-</w:t>
      </w:r>
      <w:r>
        <w:t xml:space="preserve"> 4000万），解决方案是通过融资覆盖保证金成本。优势资本正与地方政府及上</w:t>
      </w:r>
      <w:r>
        <w:rPr>
          <w:spacing w:val="-1"/>
        </w:rPr>
        <w:t>海同策</w:t>
      </w:r>
      <w:r>
        <w:rPr>
          <w:spacing w:val="-3"/>
        </w:rPr>
        <w:t>合作产业勾地项目，但需解决房产去化难题。</w:t>
      </w:r>
    </w:p>
    <w:p w14:paraId="7D9DA9DB">
      <w:pPr>
        <w:pStyle w:val="2"/>
        <w:spacing w:before="118" w:line="183" w:lineRule="auto"/>
        <w:ind w:left="41"/>
        <w:outlineLvl w:val="1"/>
        <w:rPr>
          <w:sz w:val="36"/>
          <w:szCs w:val="36"/>
        </w:rPr>
      </w:pPr>
      <w:r>
        <w:rPr>
          <w:b/>
          <w:bCs/>
          <w:spacing w:val="-5"/>
          <w:sz w:val="36"/>
          <w:szCs w:val="36"/>
        </w:rPr>
        <w:t>- 未来趋势</w:t>
      </w:r>
    </w:p>
    <w:p w14:paraId="0934EA78">
      <w:pPr>
        <w:spacing w:line="289" w:lineRule="auto"/>
        <w:rPr>
          <w:rFonts w:ascii="Arial"/>
          <w:sz w:val="21"/>
        </w:rPr>
      </w:pPr>
    </w:p>
    <w:p w14:paraId="23244154">
      <w:pPr>
        <w:spacing w:before="46" w:line="209" w:lineRule="auto"/>
        <w:ind w:left="21"/>
        <w:outlineLvl w:val="1"/>
        <w:rPr>
          <w:rFonts w:hint="eastAsia" w:ascii="Arial" w:hAnsi="Arial" w:eastAsia="宋体" w:cs="Arial"/>
          <w:sz w:val="16"/>
          <w:szCs w:val="16"/>
          <w:lang w:eastAsia="zh-CN"/>
        </w:rPr>
      </w:pPr>
    </w:p>
    <w:p w14:paraId="52D08E2F">
      <w:pPr>
        <w:pStyle w:val="2"/>
        <w:spacing w:before="294" w:line="183" w:lineRule="auto"/>
        <w:ind w:left="16"/>
      </w:pPr>
      <w:r>
        <w:t>未来将涌现更多细分领域贝壳模式。若无法成为贝壳或入股贝壳，可创造</w:t>
      </w:r>
      <w:r>
        <w:rPr>
          <w:spacing w:val="-1"/>
        </w:rPr>
        <w:t>新细分品</w:t>
      </w:r>
    </w:p>
    <w:p w14:paraId="684F8628">
      <w:pPr>
        <w:pStyle w:val="2"/>
        <w:spacing w:before="334" w:line="184" w:lineRule="auto"/>
        <w:ind w:left="18"/>
      </w:pPr>
      <w:r>
        <w:t>类。贝壳的研发投入是58同城的3倍，其核心竞争力包括VR看房、大</w:t>
      </w:r>
      <w:r>
        <w:rPr>
          <w:spacing w:val="-1"/>
        </w:rPr>
        <w:t>数据筛选等技</w:t>
      </w:r>
    </w:p>
    <w:p w14:paraId="3D1E65BC">
      <w:pPr>
        <w:pStyle w:val="2"/>
        <w:spacing w:before="335" w:line="407" w:lineRule="auto"/>
        <w:ind w:left="18" w:right="75" w:hanging="3"/>
      </w:pPr>
      <w:r>
        <w:t>术，以及"真房源"承诺的差异化服务。房产经纪人年均成交3-4套，短视频平台虽</w:t>
      </w:r>
      <w:r>
        <w:rPr>
          <w:spacing w:val="-1"/>
        </w:rPr>
        <w:t>能提</w:t>
      </w:r>
      <w:r>
        <w:rPr>
          <w:spacing w:val="-4"/>
        </w:rPr>
        <w:t>升销量但存在流量限制。</w:t>
      </w:r>
    </w:p>
    <w:p w14:paraId="104ED9B9">
      <w:pPr>
        <w:spacing w:line="407" w:lineRule="auto"/>
        <w:sectPr>
          <w:headerReference r:id="rId134" w:type="default"/>
          <w:pgSz w:w="11906" w:h="16839"/>
          <w:pgMar w:top="400" w:right="1785" w:bottom="400" w:left="1785" w:header="0" w:footer="0" w:gutter="0"/>
          <w:cols w:space="720" w:num="1"/>
        </w:sectPr>
      </w:pPr>
    </w:p>
    <w:p w14:paraId="110E3057">
      <w:pPr>
        <w:spacing w:line="339" w:lineRule="auto"/>
        <w:rPr>
          <w:rFonts w:ascii="Arial"/>
          <w:sz w:val="21"/>
        </w:rPr>
      </w:pPr>
    </w:p>
    <w:p w14:paraId="14A57545">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一、福耀玻璃的商业模式 </w:t>
      </w:r>
    </w:p>
    <w:p w14:paraId="40421EEA">
      <w:pPr>
        <w:pStyle w:val="2"/>
        <w:spacing w:before="334" w:line="184" w:lineRule="auto"/>
        <w:ind w:left="17"/>
      </w:pPr>
      <w:r>
        <w:rPr>
          <w:spacing w:val="-1"/>
        </w:rPr>
        <w:t>福耀玻璃于1993年6月10日上市。上市前获得优势资本创始</w:t>
      </w:r>
      <w:r>
        <w:rPr>
          <w:spacing w:val="-2"/>
        </w:rPr>
        <w:t>人吴克忠的投资。</w:t>
      </w:r>
    </w:p>
    <w:p w14:paraId="1D8C167D">
      <w:pPr>
        <w:spacing w:line="242" w:lineRule="auto"/>
        <w:rPr>
          <w:rFonts w:ascii="Arial"/>
          <w:sz w:val="21"/>
        </w:rPr>
      </w:pPr>
    </w:p>
    <w:p w14:paraId="4E4225A8">
      <w:pPr>
        <w:pStyle w:val="2"/>
        <w:spacing w:before="154" w:line="230" w:lineRule="auto"/>
        <w:ind w:left="47"/>
        <w:outlineLvl w:val="1"/>
        <w:rPr>
          <w:rFonts w:hint="eastAsia" w:ascii="Arial" w:hAnsi="Arial" w:eastAsia="微软雅黑" w:cs="Arial"/>
          <w:sz w:val="16"/>
          <w:szCs w:val="16"/>
          <w:lang w:eastAsia="zh-CN"/>
        </w:rPr>
      </w:pPr>
      <w:r>
        <w:rPr>
          <w:b/>
          <w:bCs/>
          <w:spacing w:val="7"/>
          <w:sz w:val="36"/>
          <w:szCs w:val="36"/>
        </w:rPr>
        <w:t xml:space="preserve">1.上市辅导 </w:t>
      </w:r>
    </w:p>
    <w:p w14:paraId="2C3A2C60">
      <w:pPr>
        <w:pStyle w:val="2"/>
        <w:spacing w:before="168" w:line="184" w:lineRule="auto"/>
        <w:ind w:left="16"/>
      </w:pPr>
      <w:r>
        <w:rPr>
          <w:spacing w:val="-1"/>
        </w:rPr>
        <w:t>优势资本创始人吴克忠曾辅导福耀玻璃上市。1993年上市时市场对股票认</w:t>
      </w:r>
      <w:r>
        <w:rPr>
          <w:spacing w:val="-2"/>
        </w:rPr>
        <w:t>知度较低。</w:t>
      </w:r>
    </w:p>
    <w:p w14:paraId="3C3DF0E7">
      <w:pPr>
        <w:spacing w:line="241" w:lineRule="auto"/>
        <w:rPr>
          <w:rFonts w:ascii="Arial"/>
          <w:sz w:val="21"/>
        </w:rPr>
      </w:pPr>
    </w:p>
    <w:p w14:paraId="0ECE82A3">
      <w:pPr>
        <w:pStyle w:val="2"/>
        <w:spacing w:before="155" w:line="230" w:lineRule="auto"/>
        <w:ind w:left="32"/>
        <w:outlineLvl w:val="1"/>
        <w:rPr>
          <w:rFonts w:hint="eastAsia" w:ascii="Arial" w:hAnsi="Arial" w:eastAsia="微软雅黑" w:cs="Arial"/>
          <w:sz w:val="16"/>
          <w:szCs w:val="16"/>
          <w:lang w:eastAsia="zh-CN"/>
        </w:rPr>
      </w:pPr>
      <w:r>
        <w:rPr>
          <w:b/>
          <w:bCs/>
          <w:spacing w:val="7"/>
          <w:sz w:val="36"/>
          <w:szCs w:val="36"/>
        </w:rPr>
        <w:t xml:space="preserve">2.福耀玻璃的成就 </w:t>
      </w:r>
    </w:p>
    <w:p w14:paraId="24750389">
      <w:pPr>
        <w:pStyle w:val="2"/>
        <w:spacing w:before="159" w:line="201" w:lineRule="auto"/>
        <w:ind w:left="32"/>
      </w:pPr>
      <w:r>
        <w:rPr>
          <w:rFonts w:ascii="Wingdings" w:hAnsi="Wingdings" w:eastAsia="Wingdings" w:cs="Wingdings"/>
          <w:spacing w:val="-7"/>
        </w:rPr>
        <w:t>l</w:t>
      </w:r>
      <w:r>
        <w:rPr>
          <w:rFonts w:ascii="Wingdings" w:hAnsi="Wingdings" w:eastAsia="Wingdings" w:cs="Wingdings"/>
          <w:spacing w:val="65"/>
        </w:rPr>
        <w:t xml:space="preserve"> </w:t>
      </w:r>
      <w:r>
        <w:rPr>
          <w:b/>
          <w:bCs/>
          <w:spacing w:val="-7"/>
        </w:rPr>
        <w:t xml:space="preserve">累计分红 </w:t>
      </w:r>
      <w:r>
        <w:rPr>
          <w:spacing w:val="-7"/>
        </w:rPr>
        <w:t>：超过150亿元</w:t>
      </w:r>
    </w:p>
    <w:p w14:paraId="2A0323BE">
      <w:pPr>
        <w:pStyle w:val="2"/>
        <w:spacing w:before="308" w:line="201"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市场份额 </w:t>
      </w:r>
      <w:r>
        <w:rPr>
          <w:spacing w:val="-6"/>
        </w:rPr>
        <w:t>：全球汽车玻璃市场25%</w:t>
      </w:r>
    </w:p>
    <w:p w14:paraId="115B556E">
      <w:pPr>
        <w:pStyle w:val="2"/>
        <w:spacing w:before="308" w:line="201" w:lineRule="auto"/>
        <w:ind w:left="32"/>
      </w:pPr>
      <w:r>
        <w:rPr>
          <w:rFonts w:ascii="Wingdings" w:hAnsi="Wingdings" w:eastAsia="Wingdings" w:cs="Wingdings"/>
          <w:spacing w:val="-9"/>
        </w:rPr>
        <w:t>l</w:t>
      </w:r>
      <w:r>
        <w:rPr>
          <w:rFonts w:ascii="Wingdings" w:hAnsi="Wingdings" w:eastAsia="Wingdings" w:cs="Wingdings"/>
          <w:spacing w:val="66"/>
        </w:rPr>
        <w:t xml:space="preserve"> </w:t>
      </w:r>
      <w:r>
        <w:rPr>
          <w:b/>
          <w:bCs/>
          <w:spacing w:val="-9"/>
        </w:rPr>
        <w:t xml:space="preserve">市值 </w:t>
      </w:r>
      <w:r>
        <w:rPr>
          <w:spacing w:val="-9"/>
        </w:rPr>
        <w:t>：约600亿元</w:t>
      </w:r>
    </w:p>
    <w:p w14:paraId="6769B5C6">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行业地位 </w:t>
      </w:r>
      <w:r>
        <w:rPr>
          <w:spacing w:val="-4"/>
        </w:rPr>
        <w:t>：2020年中国民营企业500强第48位</w:t>
      </w:r>
    </w:p>
    <w:p w14:paraId="131991F2">
      <w:pPr>
        <w:pStyle w:val="2"/>
        <w:spacing w:before="309" w:line="199"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同业对比 </w:t>
      </w:r>
      <w:r>
        <w:rPr>
          <w:spacing w:val="-6"/>
        </w:rPr>
        <w:t>：</w:t>
      </w:r>
    </w:p>
    <w:p w14:paraId="10CBA55B">
      <w:pPr>
        <w:spacing w:line="109"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4607"/>
        <w:gridCol w:w="3683"/>
      </w:tblGrid>
      <w:tr w14:paraId="115DC8F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4607" w:type="dxa"/>
            <w:vAlign w:val="top"/>
          </w:tcPr>
          <w:p w14:paraId="0F67A681">
            <w:pPr>
              <w:pStyle w:val="6"/>
              <w:spacing w:before="92" w:line="177" w:lineRule="auto"/>
              <w:ind w:left="103"/>
            </w:pPr>
            <w:r>
              <w:rPr>
                <w:b/>
                <w:bCs/>
                <w:spacing w:val="-1"/>
              </w:rPr>
              <w:t>企业</w:t>
            </w:r>
          </w:p>
        </w:tc>
        <w:tc>
          <w:tcPr>
            <w:tcW w:w="3683" w:type="dxa"/>
            <w:vAlign w:val="top"/>
          </w:tcPr>
          <w:p w14:paraId="65E4A2DC">
            <w:pPr>
              <w:pStyle w:val="6"/>
              <w:spacing w:before="89" w:line="179" w:lineRule="auto"/>
              <w:ind w:left="109"/>
            </w:pPr>
            <w:r>
              <w:rPr>
                <w:b/>
                <w:bCs/>
                <w:spacing w:val="-2"/>
              </w:rPr>
              <w:t>市盈率</w:t>
            </w:r>
          </w:p>
        </w:tc>
      </w:tr>
      <w:tr w14:paraId="5208F4D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4607" w:type="dxa"/>
            <w:vAlign w:val="top"/>
          </w:tcPr>
          <w:p w14:paraId="4C8D4AFA">
            <w:pPr>
              <w:pStyle w:val="6"/>
              <w:spacing w:before="85" w:line="177" w:lineRule="auto"/>
              <w:ind w:left="103"/>
            </w:pPr>
            <w:r>
              <w:rPr>
                <w:spacing w:val="-1"/>
              </w:rPr>
              <w:t>福耀玻璃</w:t>
            </w:r>
          </w:p>
        </w:tc>
        <w:tc>
          <w:tcPr>
            <w:tcW w:w="3683" w:type="dxa"/>
            <w:vAlign w:val="top"/>
          </w:tcPr>
          <w:p w14:paraId="2A2921BF">
            <w:pPr>
              <w:pStyle w:val="6"/>
              <w:spacing w:before="85" w:line="177" w:lineRule="auto"/>
              <w:ind w:left="120"/>
            </w:pPr>
            <w:r>
              <w:rPr>
                <w:spacing w:val="-7"/>
              </w:rPr>
              <w:t>17倍</w:t>
            </w:r>
          </w:p>
        </w:tc>
      </w:tr>
      <w:tr w14:paraId="2C3DD71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4607" w:type="dxa"/>
            <w:vAlign w:val="top"/>
          </w:tcPr>
          <w:p w14:paraId="32DF1F88">
            <w:pPr>
              <w:pStyle w:val="6"/>
              <w:spacing w:before="88" w:line="175" w:lineRule="auto"/>
              <w:ind w:left="103"/>
            </w:pPr>
            <w:r>
              <w:rPr>
                <w:spacing w:val="-1"/>
              </w:rPr>
              <w:t>信义玻璃</w:t>
            </w:r>
          </w:p>
        </w:tc>
        <w:tc>
          <w:tcPr>
            <w:tcW w:w="3683" w:type="dxa"/>
            <w:vAlign w:val="top"/>
          </w:tcPr>
          <w:p w14:paraId="2A0461FE">
            <w:pPr>
              <w:pStyle w:val="6"/>
              <w:spacing w:before="88" w:line="175" w:lineRule="auto"/>
              <w:ind w:left="112"/>
            </w:pPr>
            <w:r>
              <w:rPr>
                <w:spacing w:val="-2"/>
              </w:rPr>
              <w:t>9倍</w:t>
            </w:r>
          </w:p>
        </w:tc>
      </w:tr>
      <w:tr w14:paraId="214104A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4607" w:type="dxa"/>
            <w:vAlign w:val="top"/>
          </w:tcPr>
          <w:p w14:paraId="1D7AA2A3">
            <w:pPr>
              <w:pStyle w:val="6"/>
              <w:spacing w:before="95" w:line="175" w:lineRule="auto"/>
              <w:ind w:left="103"/>
            </w:pPr>
            <w:r>
              <w:rPr>
                <w:spacing w:val="-1"/>
              </w:rPr>
              <w:t>圣戈班</w:t>
            </w:r>
          </w:p>
        </w:tc>
        <w:tc>
          <w:tcPr>
            <w:tcW w:w="3683" w:type="dxa"/>
            <w:vAlign w:val="top"/>
          </w:tcPr>
          <w:p w14:paraId="36FFA6DE">
            <w:pPr>
              <w:pStyle w:val="6"/>
              <w:spacing w:before="92" w:line="177" w:lineRule="auto"/>
              <w:ind w:left="112"/>
            </w:pPr>
            <w:r>
              <w:rPr>
                <w:spacing w:val="-4"/>
              </w:rPr>
              <w:t>22倍</w:t>
            </w:r>
          </w:p>
        </w:tc>
      </w:tr>
    </w:tbl>
    <w:p w14:paraId="2A786163">
      <w:pPr>
        <w:pStyle w:val="2"/>
        <w:spacing w:before="202"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盈利模式 </w:t>
      </w:r>
      <w:r>
        <w:rPr>
          <w:spacing w:val="-4"/>
        </w:rPr>
        <w:t>：玻璃销售与渠道建设并重，持续研发投入</w:t>
      </w:r>
    </w:p>
    <w:p w14:paraId="3440F7D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资本潜力 </w:t>
      </w:r>
      <w:r>
        <w:rPr>
          <w:spacing w:val="-3"/>
        </w:rPr>
        <w:t>：若市盈率从20倍提升至100倍，估值可达3000亿元</w:t>
      </w:r>
    </w:p>
    <w:p w14:paraId="7FA6C625">
      <w:pPr>
        <w:pStyle w:val="2"/>
        <w:spacing w:before="381" w:line="230" w:lineRule="auto"/>
        <w:ind w:left="41"/>
        <w:outlineLvl w:val="1"/>
        <w:rPr>
          <w:rFonts w:hint="eastAsia" w:ascii="Arial" w:hAnsi="Arial" w:eastAsia="微软雅黑" w:cs="Arial"/>
          <w:sz w:val="16"/>
          <w:szCs w:val="16"/>
          <w:lang w:eastAsia="zh-CN"/>
        </w:rPr>
      </w:pPr>
      <w:r>
        <w:rPr>
          <w:b/>
          <w:bCs/>
          <w:spacing w:val="8"/>
          <w:sz w:val="36"/>
          <w:szCs w:val="36"/>
        </w:rPr>
        <w:t xml:space="preserve">3.全产业链 </w:t>
      </w:r>
    </w:p>
    <w:p w14:paraId="45FB3B10">
      <w:pPr>
        <w:pStyle w:val="2"/>
        <w:spacing w:before="172" w:line="407" w:lineRule="auto"/>
        <w:ind w:left="20" w:right="180" w:hanging="3"/>
      </w:pPr>
      <w:r>
        <w:t>福耀玻璃通过掌控上游浮法玻璃原材料生产，实现全产业链布局，其生产</w:t>
      </w:r>
      <w:r>
        <w:rPr>
          <w:spacing w:val="-1"/>
        </w:rPr>
        <w:t>规模占全球</w:t>
      </w:r>
      <w:r>
        <w:rPr>
          <w:spacing w:val="-2"/>
        </w:rPr>
        <w:t>三分之一。</w:t>
      </w:r>
    </w:p>
    <w:p w14:paraId="2A33FADB">
      <w:pPr>
        <w:pStyle w:val="2"/>
        <w:spacing w:before="30" w:line="229" w:lineRule="auto"/>
        <w:ind w:left="19"/>
        <w:outlineLvl w:val="1"/>
        <w:rPr>
          <w:rFonts w:hint="eastAsia" w:ascii="Arial" w:hAnsi="Arial" w:eastAsia="微软雅黑" w:cs="Arial"/>
          <w:sz w:val="16"/>
          <w:szCs w:val="16"/>
          <w:lang w:eastAsia="zh-CN"/>
        </w:rPr>
      </w:pPr>
      <w:r>
        <w:rPr>
          <w:b/>
          <w:bCs/>
          <w:spacing w:val="9"/>
          <w:sz w:val="36"/>
          <w:szCs w:val="36"/>
        </w:rPr>
        <w:t xml:space="preserve">4.技术领先 </w:t>
      </w:r>
    </w:p>
    <w:p w14:paraId="3344A8E4">
      <w:pPr>
        <w:pStyle w:val="2"/>
        <w:spacing w:before="172" w:line="183" w:lineRule="auto"/>
        <w:ind w:left="17"/>
      </w:pPr>
      <w:r>
        <w:rPr>
          <w:spacing w:val="-2"/>
        </w:rPr>
        <w:t>福耀玻璃通过技术领先和管理优化实现效益提升，技术水平超越同业。</w:t>
      </w:r>
    </w:p>
    <w:p w14:paraId="18D3F57B">
      <w:pPr>
        <w:spacing w:line="183" w:lineRule="auto"/>
        <w:sectPr>
          <w:headerReference r:id="rId135" w:type="default"/>
          <w:pgSz w:w="11906" w:h="16839"/>
          <w:pgMar w:top="1728" w:right="1785" w:bottom="400" w:left="1785" w:header="1452" w:footer="0" w:gutter="0"/>
          <w:cols w:space="720" w:num="1"/>
        </w:sectPr>
      </w:pPr>
    </w:p>
    <w:p w14:paraId="4080615B">
      <w:pPr>
        <w:spacing w:line="318" w:lineRule="auto"/>
        <w:rPr>
          <w:rFonts w:ascii="Arial"/>
          <w:sz w:val="21"/>
        </w:rPr>
      </w:pPr>
    </w:p>
    <w:p w14:paraId="5D2F7A10">
      <w:pPr>
        <w:spacing w:line="318" w:lineRule="auto"/>
        <w:rPr>
          <w:rFonts w:ascii="Arial"/>
          <w:sz w:val="21"/>
        </w:rPr>
      </w:pPr>
    </w:p>
    <w:p w14:paraId="297B50C4">
      <w:pPr>
        <w:spacing w:line="318" w:lineRule="auto"/>
        <w:rPr>
          <w:rFonts w:ascii="Arial"/>
          <w:sz w:val="21"/>
        </w:rPr>
      </w:pPr>
    </w:p>
    <w:p w14:paraId="35AB776A">
      <w:pPr>
        <w:pStyle w:val="2"/>
        <w:spacing w:before="155" w:line="229" w:lineRule="auto"/>
        <w:ind w:left="44"/>
        <w:outlineLvl w:val="1"/>
        <w:rPr>
          <w:rFonts w:hint="eastAsia" w:ascii="Arial" w:hAnsi="Arial" w:eastAsia="微软雅黑" w:cs="Arial"/>
          <w:sz w:val="16"/>
          <w:szCs w:val="16"/>
          <w:lang w:eastAsia="zh-CN"/>
        </w:rPr>
      </w:pPr>
      <w:r>
        <w:rPr>
          <w:b/>
          <w:bCs/>
          <w:spacing w:val="7"/>
          <w:sz w:val="36"/>
          <w:szCs w:val="36"/>
        </w:rPr>
        <w:t xml:space="preserve">5.规模取胜 </w:t>
      </w:r>
    </w:p>
    <w:p w14:paraId="4F72C9A0">
      <w:pPr>
        <w:pStyle w:val="2"/>
        <w:spacing w:before="170" w:line="407" w:lineRule="auto"/>
        <w:ind w:left="15" w:right="180" w:firstLine="1"/>
      </w:pPr>
      <w:r>
        <w:t>福耀玻璃通过持续扩大生产规模增强话语权，同时受益于全球汽车增量及</w:t>
      </w:r>
      <w:r>
        <w:rPr>
          <w:spacing w:val="-1"/>
        </w:rPr>
        <w:t>产业链整体</w:t>
      </w:r>
      <w:r>
        <w:rPr>
          <w:spacing w:val="-10"/>
        </w:rPr>
        <w:t>成长。</w:t>
      </w:r>
    </w:p>
    <w:p w14:paraId="51B42285">
      <w:pPr>
        <w:pStyle w:val="2"/>
        <w:spacing w:before="31" w:line="229" w:lineRule="auto"/>
        <w:ind w:left="33"/>
        <w:outlineLvl w:val="1"/>
        <w:rPr>
          <w:rFonts w:hint="eastAsia" w:ascii="Arial" w:hAnsi="Arial" w:eastAsia="微软雅黑" w:cs="Arial"/>
          <w:sz w:val="16"/>
          <w:szCs w:val="16"/>
          <w:lang w:eastAsia="zh-CN"/>
        </w:rPr>
      </w:pPr>
      <w:r>
        <w:rPr>
          <w:b/>
          <w:bCs/>
          <w:spacing w:val="8"/>
          <w:sz w:val="36"/>
          <w:szCs w:val="36"/>
        </w:rPr>
        <w:t xml:space="preserve">6.产业链竞争 </w:t>
      </w:r>
    </w:p>
    <w:p w14:paraId="54D8C45F">
      <w:pPr>
        <w:pStyle w:val="2"/>
        <w:spacing w:before="170" w:line="184" w:lineRule="auto"/>
        <w:ind w:left="16"/>
      </w:pPr>
      <w:r>
        <w:rPr>
          <w:spacing w:val="-1"/>
        </w:rPr>
        <w:t>未来商业模式竞争核心在于产业链整合，需选择</w:t>
      </w:r>
      <w:r>
        <w:rPr>
          <w:spacing w:val="-2"/>
        </w:rPr>
        <w:t>加入或创建全球性产业链。</w:t>
      </w:r>
    </w:p>
    <w:p w14:paraId="4075A67D">
      <w:pPr>
        <w:rPr>
          <w:rFonts w:ascii="Arial"/>
          <w:sz w:val="21"/>
        </w:rPr>
      </w:pPr>
    </w:p>
    <w:p w14:paraId="4BAF15D8">
      <w:pPr>
        <w:pStyle w:val="2"/>
        <w:spacing w:before="155" w:line="214" w:lineRule="auto"/>
        <w:ind w:left="30"/>
        <w:outlineLvl w:val="1"/>
        <w:rPr>
          <w:rFonts w:hint="eastAsia" w:ascii="Arial" w:hAnsi="Arial" w:eastAsia="微软雅黑" w:cs="Arial"/>
          <w:sz w:val="16"/>
          <w:szCs w:val="16"/>
          <w:lang w:eastAsia="zh-CN"/>
        </w:rPr>
      </w:pPr>
      <w:r>
        <w:rPr>
          <w:b/>
          <w:bCs/>
          <w:spacing w:val="7"/>
          <w:sz w:val="36"/>
          <w:szCs w:val="36"/>
        </w:rPr>
        <w:t xml:space="preserve">7.固定资产情况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698"/>
        <w:gridCol w:w="5592"/>
      </w:tblGrid>
      <w:tr w14:paraId="4EFA91F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698" w:type="dxa"/>
            <w:vAlign w:val="top"/>
          </w:tcPr>
          <w:p w14:paraId="7DB92F85">
            <w:pPr>
              <w:pStyle w:val="6"/>
              <w:spacing w:before="90" w:line="179" w:lineRule="auto"/>
              <w:ind w:left="105"/>
            </w:pPr>
            <w:r>
              <w:rPr>
                <w:b/>
                <w:bCs/>
                <w:spacing w:val="-2"/>
              </w:rPr>
              <w:t>年份</w:t>
            </w:r>
          </w:p>
        </w:tc>
        <w:tc>
          <w:tcPr>
            <w:tcW w:w="5592" w:type="dxa"/>
            <w:vAlign w:val="top"/>
          </w:tcPr>
          <w:p w14:paraId="26166D3A">
            <w:pPr>
              <w:pStyle w:val="6"/>
              <w:spacing w:before="88" w:line="180" w:lineRule="auto"/>
              <w:ind w:left="110"/>
            </w:pPr>
            <w:r>
              <w:rPr>
                <w:b/>
                <w:bCs/>
                <w:spacing w:val="-5"/>
              </w:rPr>
              <w:t>固定资产（亿元）</w:t>
            </w:r>
          </w:p>
        </w:tc>
      </w:tr>
      <w:tr w14:paraId="2C51FD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698" w:type="dxa"/>
            <w:vAlign w:val="top"/>
          </w:tcPr>
          <w:p w14:paraId="14324AF0">
            <w:pPr>
              <w:pStyle w:val="6"/>
              <w:spacing w:before="85" w:line="178" w:lineRule="auto"/>
              <w:ind w:left="111"/>
            </w:pPr>
            <w:r>
              <w:rPr>
                <w:spacing w:val="-3"/>
              </w:rPr>
              <w:t>2000年</w:t>
            </w:r>
          </w:p>
        </w:tc>
        <w:tc>
          <w:tcPr>
            <w:tcW w:w="5592" w:type="dxa"/>
            <w:vAlign w:val="top"/>
          </w:tcPr>
          <w:p w14:paraId="5FB6DF54">
            <w:pPr>
              <w:pStyle w:val="6"/>
              <w:spacing w:before="44" w:line="204" w:lineRule="auto"/>
              <w:ind w:left="114"/>
            </w:pPr>
            <w:r>
              <w:rPr>
                <w:spacing w:val="-10"/>
              </w:rPr>
              <w:t>-</w:t>
            </w:r>
            <w:r>
              <w:rPr>
                <w:spacing w:val="11"/>
              </w:rPr>
              <w:t xml:space="preserve"> </w:t>
            </w:r>
            <w:r>
              <w:rPr>
                <w:spacing w:val="-10"/>
              </w:rPr>
              <w:t>93</w:t>
            </w:r>
          </w:p>
        </w:tc>
      </w:tr>
      <w:tr w14:paraId="0F3EF8A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698" w:type="dxa"/>
            <w:vAlign w:val="top"/>
          </w:tcPr>
          <w:p w14:paraId="025FBF1C">
            <w:pPr>
              <w:pStyle w:val="6"/>
              <w:spacing w:before="86" w:line="177" w:lineRule="auto"/>
              <w:ind w:left="111"/>
            </w:pPr>
            <w:r>
              <w:rPr>
                <w:spacing w:val="-3"/>
              </w:rPr>
              <w:t>2005年</w:t>
            </w:r>
          </w:p>
        </w:tc>
        <w:tc>
          <w:tcPr>
            <w:tcW w:w="5592" w:type="dxa"/>
            <w:vAlign w:val="top"/>
          </w:tcPr>
          <w:p w14:paraId="0CCAAF64">
            <w:pPr>
              <w:pStyle w:val="6"/>
              <w:spacing w:before="47" w:line="202" w:lineRule="auto"/>
              <w:ind w:left="99"/>
            </w:pPr>
            <w:r>
              <w:rPr>
                <w:spacing w:val="-1"/>
              </w:rPr>
              <w:t>40</w:t>
            </w:r>
          </w:p>
        </w:tc>
      </w:tr>
      <w:tr w14:paraId="772F312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698" w:type="dxa"/>
            <w:vAlign w:val="top"/>
          </w:tcPr>
          <w:p w14:paraId="7F845147">
            <w:pPr>
              <w:pStyle w:val="6"/>
              <w:spacing w:before="89" w:line="175" w:lineRule="auto"/>
              <w:ind w:left="111"/>
            </w:pPr>
            <w:r>
              <w:rPr>
                <w:spacing w:val="-3"/>
              </w:rPr>
              <w:t>2007年</w:t>
            </w:r>
          </w:p>
        </w:tc>
        <w:tc>
          <w:tcPr>
            <w:tcW w:w="5592" w:type="dxa"/>
            <w:vAlign w:val="top"/>
          </w:tcPr>
          <w:p w14:paraId="094B9034">
            <w:pPr>
              <w:pStyle w:val="6"/>
              <w:spacing w:before="48" w:line="201" w:lineRule="auto"/>
              <w:ind w:left="116"/>
            </w:pPr>
            <w:r>
              <w:rPr>
                <w:spacing w:val="-5"/>
              </w:rPr>
              <w:t>50</w:t>
            </w:r>
          </w:p>
        </w:tc>
      </w:tr>
      <w:tr w14:paraId="1817DEB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698" w:type="dxa"/>
            <w:vAlign w:val="top"/>
          </w:tcPr>
          <w:p w14:paraId="52ABE372">
            <w:pPr>
              <w:pStyle w:val="6"/>
              <w:spacing w:before="91" w:line="174" w:lineRule="auto"/>
              <w:ind w:left="111"/>
            </w:pPr>
            <w:r>
              <w:rPr>
                <w:spacing w:val="-3"/>
              </w:rPr>
              <w:t>2015年</w:t>
            </w:r>
          </w:p>
        </w:tc>
        <w:tc>
          <w:tcPr>
            <w:tcW w:w="5592" w:type="dxa"/>
            <w:vAlign w:val="top"/>
          </w:tcPr>
          <w:p w14:paraId="103B5095">
            <w:pPr>
              <w:pStyle w:val="6"/>
              <w:spacing w:before="52" w:line="199" w:lineRule="auto"/>
              <w:ind w:left="107"/>
            </w:pPr>
            <w:r>
              <w:rPr>
                <w:spacing w:val="-3"/>
              </w:rPr>
              <w:t>70</w:t>
            </w:r>
          </w:p>
        </w:tc>
      </w:tr>
      <w:tr w14:paraId="7891E32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2698" w:type="dxa"/>
            <w:vAlign w:val="top"/>
          </w:tcPr>
          <w:p w14:paraId="2336A43C">
            <w:pPr>
              <w:pStyle w:val="6"/>
              <w:spacing w:before="94" w:line="177" w:lineRule="auto"/>
              <w:ind w:left="111"/>
            </w:pPr>
            <w:r>
              <w:rPr>
                <w:spacing w:val="-3"/>
              </w:rPr>
              <w:t>2019年</w:t>
            </w:r>
          </w:p>
        </w:tc>
        <w:tc>
          <w:tcPr>
            <w:tcW w:w="5592" w:type="dxa"/>
            <w:vAlign w:val="top"/>
          </w:tcPr>
          <w:p w14:paraId="0C5ED150">
            <w:pPr>
              <w:pStyle w:val="6"/>
              <w:spacing w:before="53" w:line="203" w:lineRule="auto"/>
              <w:ind w:left="117"/>
            </w:pPr>
            <w:r>
              <w:rPr>
                <w:spacing w:val="-7"/>
              </w:rPr>
              <w:t>145</w:t>
            </w:r>
          </w:p>
        </w:tc>
      </w:tr>
    </w:tbl>
    <w:p w14:paraId="68CC81F5">
      <w:pPr>
        <w:pStyle w:val="2"/>
        <w:spacing w:before="214" w:line="401" w:lineRule="auto"/>
        <w:ind w:left="16" w:right="183"/>
      </w:pPr>
      <w:r>
        <w:rPr>
          <w:b/>
          <w:bCs/>
          <w:spacing w:val="-2"/>
        </w:rPr>
        <w:t xml:space="preserve">产业链优势 </w:t>
      </w:r>
      <w:r>
        <w:rPr>
          <w:spacing w:val="-2"/>
        </w:rPr>
        <w:t>：覆盖浮法玻璃（上游）、汽车玻璃（中游）、汽车制造（下游</w:t>
      </w:r>
      <w:r>
        <w:t>），</w:t>
      </w:r>
      <w:r>
        <w:rPr>
          <w:spacing w:val="-2"/>
        </w:rPr>
        <w:t>强化</w:t>
      </w:r>
      <w:r>
        <w:rPr>
          <w:spacing w:val="-6"/>
        </w:rPr>
        <w:t>对下游控制力。</w:t>
      </w:r>
    </w:p>
    <w:p w14:paraId="2C7E09C6">
      <w:pPr>
        <w:pStyle w:val="2"/>
        <w:spacing w:before="47" w:line="230" w:lineRule="auto"/>
        <w:ind w:left="28"/>
        <w:outlineLvl w:val="1"/>
        <w:rPr>
          <w:rFonts w:hint="eastAsia" w:ascii="Arial" w:hAnsi="Arial" w:eastAsia="微软雅黑" w:cs="Arial"/>
          <w:sz w:val="16"/>
          <w:szCs w:val="16"/>
          <w:lang w:eastAsia="zh-CN"/>
        </w:rPr>
      </w:pPr>
      <w:r>
        <w:rPr>
          <w:b/>
          <w:bCs/>
          <w:spacing w:val="9"/>
          <w:sz w:val="36"/>
          <w:szCs w:val="36"/>
        </w:rPr>
        <w:t xml:space="preserve">8.话语权 </w:t>
      </w:r>
    </w:p>
    <w:p w14:paraId="04F364B4">
      <w:pPr>
        <w:pStyle w:val="2"/>
        <w:spacing w:before="169" w:line="402" w:lineRule="auto"/>
        <w:ind w:left="18" w:right="180" w:hanging="2"/>
      </w:pPr>
      <w:r>
        <w:t>优质企业需具备产品定价权（如茅台、福耀玻璃）。福耀玻璃为全球五大巨</w:t>
      </w:r>
      <w:r>
        <w:rPr>
          <w:spacing w:val="-1"/>
        </w:rPr>
        <w:t>头中唯一</w:t>
      </w:r>
      <w:r>
        <w:rPr>
          <w:spacing w:val="-2"/>
        </w:rPr>
        <w:t>专注汽车玻璃的企业，市盈率长期维持8-12倍。</w:t>
      </w:r>
    </w:p>
    <w:p w14:paraId="709F2594">
      <w:pPr>
        <w:pStyle w:val="2"/>
        <w:spacing w:before="46" w:line="230" w:lineRule="auto"/>
        <w:ind w:left="29"/>
        <w:outlineLvl w:val="1"/>
        <w:rPr>
          <w:rFonts w:hint="eastAsia" w:ascii="Arial" w:hAnsi="Arial" w:eastAsia="微软雅黑" w:cs="Arial"/>
          <w:sz w:val="16"/>
          <w:szCs w:val="16"/>
          <w:lang w:eastAsia="zh-CN"/>
        </w:rPr>
      </w:pPr>
      <w:r>
        <w:rPr>
          <w:b/>
          <w:bCs/>
          <w:spacing w:val="7"/>
          <w:sz w:val="36"/>
          <w:szCs w:val="36"/>
        </w:rPr>
        <w:t xml:space="preserve">9.全球市场地位 </w:t>
      </w:r>
    </w:p>
    <w:p w14:paraId="76A2447B">
      <w:pPr>
        <w:pStyle w:val="2"/>
        <w:spacing w:before="168" w:line="404" w:lineRule="auto"/>
        <w:ind w:left="16" w:right="559" w:firstLine="8"/>
      </w:pPr>
      <w:r>
        <w:rPr>
          <w:spacing w:val="-2"/>
        </w:rPr>
        <w:t>2019年福耀玻璃成为全球汽车玻璃市场第一</w:t>
      </w:r>
      <w:r>
        <w:rPr>
          <w:spacing w:val="-3"/>
        </w:rPr>
        <w:t xml:space="preserve"> ，但需谨慎海外建厂（如美国成本问</w:t>
      </w:r>
      <w:r>
        <w:rPr>
          <w:spacing w:val="-11"/>
        </w:rPr>
        <w:t>题）。</w:t>
      </w:r>
    </w:p>
    <w:p w14:paraId="18DC59E9">
      <w:pPr>
        <w:pStyle w:val="2"/>
        <w:spacing w:before="42" w:line="229" w:lineRule="auto"/>
        <w:ind w:left="47"/>
        <w:outlineLvl w:val="1"/>
        <w:rPr>
          <w:rFonts w:hint="eastAsia" w:ascii="Arial" w:hAnsi="Arial" w:eastAsia="微软雅黑" w:cs="Arial"/>
          <w:sz w:val="16"/>
          <w:szCs w:val="16"/>
          <w:lang w:eastAsia="zh-CN"/>
        </w:rPr>
      </w:pPr>
      <w:r>
        <w:rPr>
          <w:b/>
          <w:bCs/>
          <w:spacing w:val="5"/>
          <w:sz w:val="36"/>
          <w:szCs w:val="36"/>
        </w:rPr>
        <w:t xml:space="preserve">10.工业互联网模式 </w:t>
      </w:r>
    </w:p>
    <w:p w14:paraId="7631D257">
      <w:pPr>
        <w:pStyle w:val="2"/>
        <w:spacing w:before="162"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潜在模式 </w:t>
      </w:r>
      <w:r>
        <w:rPr>
          <w:spacing w:val="-3"/>
        </w:rPr>
        <w:t>：整合汽车玻璃生产商与经销商，但行业集中度高可能限制可行性</w:t>
      </w:r>
    </w:p>
    <w:p w14:paraId="0F91FE6C">
      <w:pPr>
        <w:pStyle w:val="2"/>
        <w:spacing w:before="308" w:line="196"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适用场景 </w:t>
      </w:r>
      <w:r>
        <w:rPr>
          <w:spacing w:val="-3"/>
        </w:rPr>
        <w:t>：分散型行业（家居、卫浴等）更易</w:t>
      </w:r>
      <w:r>
        <w:rPr>
          <w:spacing w:val="-4"/>
        </w:rPr>
        <w:t>实现F2B模式</w:t>
      </w:r>
    </w:p>
    <w:p w14:paraId="209767A1">
      <w:pPr>
        <w:spacing w:line="196" w:lineRule="auto"/>
        <w:sectPr>
          <w:headerReference r:id="rId136" w:type="default"/>
          <w:pgSz w:w="11906" w:h="16839"/>
          <w:pgMar w:top="400" w:right="1785" w:bottom="400" w:left="1785" w:header="0" w:footer="0" w:gutter="0"/>
          <w:cols w:space="720" w:num="1"/>
        </w:sectPr>
      </w:pPr>
    </w:p>
    <w:p w14:paraId="45355FFA">
      <w:pPr>
        <w:spacing w:line="285" w:lineRule="auto"/>
        <w:rPr>
          <w:rFonts w:ascii="Arial"/>
          <w:sz w:val="21"/>
        </w:rPr>
      </w:pPr>
    </w:p>
    <w:p w14:paraId="5E003742">
      <w:pPr>
        <w:spacing w:line="285" w:lineRule="auto"/>
        <w:rPr>
          <w:rFonts w:ascii="Arial"/>
          <w:sz w:val="21"/>
        </w:rPr>
      </w:pPr>
    </w:p>
    <w:p w14:paraId="7813D5B0">
      <w:pPr>
        <w:spacing w:line="285" w:lineRule="auto"/>
        <w:rPr>
          <w:rFonts w:ascii="Arial"/>
          <w:sz w:val="21"/>
        </w:rPr>
      </w:pPr>
    </w:p>
    <w:p w14:paraId="427CF73D">
      <w:pPr>
        <w:spacing w:line="285" w:lineRule="auto"/>
        <w:rPr>
          <w:rFonts w:ascii="Arial"/>
          <w:sz w:val="21"/>
        </w:rPr>
      </w:pPr>
    </w:p>
    <w:p w14:paraId="32CE2908">
      <w:pPr>
        <w:pStyle w:val="2"/>
        <w:spacing w:before="95" w:line="394" w:lineRule="auto"/>
        <w:ind w:left="455" w:right="182"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资本策略 </w:t>
      </w:r>
      <w:r>
        <w:rPr>
          <w:spacing w:val="-2"/>
        </w:rPr>
        <w:t>：通过并购或二次上市（如香港</w:t>
      </w:r>
      <w:r>
        <w:rPr>
          <w:spacing w:val="-3"/>
        </w:rPr>
        <w:t>、美国）提升估值，需构建抗周期品牌</w:t>
      </w:r>
      <w:r>
        <w:rPr>
          <w:spacing w:val="-1"/>
        </w:rPr>
        <w:t>体系</w:t>
      </w:r>
    </w:p>
    <w:p w14:paraId="78C3E76C">
      <w:pPr>
        <w:spacing w:line="394" w:lineRule="auto"/>
        <w:sectPr>
          <w:pgSz w:w="11906" w:h="16839"/>
          <w:pgMar w:top="400" w:right="1785" w:bottom="400" w:left="1785" w:header="0" w:footer="0" w:gutter="0"/>
          <w:cols w:space="720" w:num="1"/>
        </w:sectPr>
      </w:pPr>
    </w:p>
    <w:p w14:paraId="04416C77">
      <w:pPr>
        <w:spacing w:line="339" w:lineRule="auto"/>
        <w:rPr>
          <w:rFonts w:ascii="Arial"/>
          <w:sz w:val="21"/>
        </w:rPr>
      </w:pPr>
    </w:p>
    <w:p w14:paraId="53C2F86E">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一、云集微店的商业模式 </w:t>
      </w:r>
    </w:p>
    <w:p w14:paraId="492CF4A1">
      <w:pPr>
        <w:rPr>
          <w:rFonts w:ascii="Arial"/>
          <w:sz w:val="21"/>
        </w:rPr>
      </w:pPr>
    </w:p>
    <w:p w14:paraId="284A15AC">
      <w:pPr>
        <w:pStyle w:val="2"/>
        <w:spacing w:before="155" w:line="230" w:lineRule="auto"/>
        <w:ind w:left="47"/>
        <w:outlineLvl w:val="1"/>
        <w:rPr>
          <w:rFonts w:hint="eastAsia" w:ascii="Arial" w:hAnsi="Arial" w:eastAsia="微软雅黑" w:cs="Arial"/>
          <w:sz w:val="16"/>
          <w:szCs w:val="16"/>
          <w:lang w:eastAsia="zh-CN"/>
        </w:rPr>
      </w:pPr>
      <w:r>
        <w:rPr>
          <w:b/>
          <w:bCs/>
          <w:spacing w:val="6"/>
          <w:sz w:val="36"/>
          <w:szCs w:val="36"/>
        </w:rPr>
        <w:t xml:space="preserve">1.七大电商概述 </w:t>
      </w:r>
    </w:p>
    <w:p w14:paraId="1A7A96E3">
      <w:pPr>
        <w:pStyle w:val="2"/>
        <w:spacing w:before="170" w:line="403" w:lineRule="auto"/>
        <w:ind w:left="18" w:right="180" w:firstLine="13"/>
        <w:jc w:val="both"/>
      </w:pPr>
      <w:r>
        <w:rPr>
          <w:spacing w:val="-1"/>
        </w:rPr>
        <w:t>中国七大电商平台包括</w:t>
      </w:r>
      <w:r>
        <w:rPr>
          <w:b/>
          <w:bCs/>
          <w:spacing w:val="-1"/>
        </w:rPr>
        <w:t>阿里巴巴</w:t>
      </w:r>
      <w:r>
        <w:rPr>
          <w:spacing w:val="-1"/>
        </w:rPr>
        <w:t>、</w:t>
      </w:r>
      <w:r>
        <w:rPr>
          <w:b/>
          <w:bCs/>
          <w:spacing w:val="-1"/>
        </w:rPr>
        <w:t>京东商城</w:t>
      </w:r>
      <w:r>
        <w:rPr>
          <w:spacing w:val="-1"/>
        </w:rPr>
        <w:t>、</w:t>
      </w:r>
      <w:r>
        <w:rPr>
          <w:b/>
          <w:bCs/>
          <w:spacing w:val="-1"/>
        </w:rPr>
        <w:t>唯品会</w:t>
      </w:r>
      <w:r>
        <w:rPr>
          <w:spacing w:val="-1"/>
        </w:rPr>
        <w:t>、</w:t>
      </w:r>
      <w:r>
        <w:rPr>
          <w:b/>
          <w:bCs/>
          <w:spacing w:val="-1"/>
        </w:rPr>
        <w:t>苏宁云商</w:t>
      </w:r>
      <w:r>
        <w:rPr>
          <w:spacing w:val="-1"/>
        </w:rPr>
        <w:t>、</w:t>
      </w:r>
      <w:r>
        <w:rPr>
          <w:b/>
          <w:bCs/>
          <w:spacing w:val="-1"/>
        </w:rPr>
        <w:t>拼多多</w:t>
      </w:r>
      <w:r>
        <w:rPr>
          <w:spacing w:val="-1"/>
        </w:rPr>
        <w:t>、</w:t>
      </w:r>
      <w:r>
        <w:rPr>
          <w:b/>
          <w:bCs/>
          <w:spacing w:val="-1"/>
        </w:rPr>
        <w:t>云集微店</w:t>
      </w:r>
      <w:r>
        <w:t>以及</w:t>
      </w:r>
      <w:r>
        <w:rPr>
          <w:b/>
          <w:bCs/>
        </w:rPr>
        <w:t>中国工商银行</w:t>
      </w:r>
      <w:r>
        <w:t>。工商银行因其数据库价值被蚂蚁金服颠</w:t>
      </w:r>
      <w:r>
        <w:rPr>
          <w:spacing w:val="-1"/>
        </w:rPr>
        <w:t>覆，同时自身也在尝试电</w:t>
      </w:r>
      <w:r>
        <w:rPr>
          <w:spacing w:val="-7"/>
        </w:rPr>
        <w:t>商业务转型。</w:t>
      </w:r>
    </w:p>
    <w:p w14:paraId="0E503464">
      <w:pPr>
        <w:pStyle w:val="2"/>
        <w:spacing w:before="33" w:line="229" w:lineRule="auto"/>
        <w:ind w:left="32"/>
        <w:outlineLvl w:val="1"/>
        <w:rPr>
          <w:rFonts w:hint="eastAsia" w:ascii="Arial" w:hAnsi="Arial" w:eastAsia="微软雅黑" w:cs="Arial"/>
          <w:sz w:val="16"/>
          <w:szCs w:val="16"/>
          <w:lang w:eastAsia="zh-CN"/>
        </w:rPr>
      </w:pPr>
      <w:r>
        <w:rPr>
          <w:b/>
          <w:bCs/>
          <w:spacing w:val="5"/>
          <w:sz w:val="36"/>
          <w:szCs w:val="36"/>
        </w:rPr>
        <w:t xml:space="preserve">2.云集微店的核心竞争力 </w:t>
      </w:r>
    </w:p>
    <w:p w14:paraId="4AD6591F">
      <w:pPr>
        <w:pStyle w:val="2"/>
        <w:spacing w:before="171" w:line="407" w:lineRule="auto"/>
        <w:ind w:left="27" w:right="191" w:hanging="6"/>
      </w:pPr>
      <w:r>
        <w:rPr>
          <w:b/>
          <w:bCs/>
          <w:spacing w:val="-2"/>
        </w:rPr>
        <w:t xml:space="preserve">云集微店的核心竞争力在于社交与交易的双重整合 </w:t>
      </w:r>
      <w:r>
        <w:rPr>
          <w:spacing w:val="-2"/>
        </w:rPr>
        <w:t>，成为国内</w:t>
      </w:r>
      <w:r>
        <w:rPr>
          <w:spacing w:val="-3"/>
        </w:rPr>
        <w:t>首个实现社交化交易的</w:t>
      </w:r>
      <w:r>
        <w:rPr>
          <w:spacing w:val="-9"/>
        </w:rPr>
        <w:t>电商平台。</w:t>
      </w:r>
    </w:p>
    <w:p w14:paraId="5DDE1110">
      <w:pPr>
        <w:pStyle w:val="2"/>
        <w:spacing w:before="30" w:line="229" w:lineRule="auto"/>
        <w:ind w:left="41"/>
        <w:outlineLvl w:val="1"/>
        <w:rPr>
          <w:rFonts w:hint="eastAsia" w:ascii="Arial" w:hAnsi="Arial" w:eastAsia="微软雅黑" w:cs="Arial"/>
          <w:sz w:val="16"/>
          <w:szCs w:val="16"/>
          <w:lang w:eastAsia="zh-CN"/>
        </w:rPr>
      </w:pPr>
      <w:r>
        <w:rPr>
          <w:b/>
          <w:bCs/>
          <w:spacing w:val="5"/>
          <w:sz w:val="36"/>
          <w:szCs w:val="36"/>
        </w:rPr>
        <w:t xml:space="preserve">3.云集微店的发展历程 </w:t>
      </w:r>
    </w:p>
    <w:p w14:paraId="4630C921">
      <w:pPr>
        <w:pStyle w:val="2"/>
        <w:spacing w:before="171" w:line="408" w:lineRule="auto"/>
        <w:ind w:left="17" w:right="104" w:firstLine="2"/>
      </w:pPr>
      <w:r>
        <w:t>云集微店2015年上线，主营</w:t>
      </w:r>
      <w:r>
        <w:rPr>
          <w:b/>
          <w:bCs/>
        </w:rPr>
        <w:t>美妆</w:t>
      </w:r>
      <w:r>
        <w:t>、</w:t>
      </w:r>
      <w:r>
        <w:rPr>
          <w:b/>
          <w:bCs/>
        </w:rPr>
        <w:t>数码</w:t>
      </w:r>
      <w:r>
        <w:t>、</w:t>
      </w:r>
      <w:r>
        <w:rPr>
          <w:b/>
          <w:bCs/>
        </w:rPr>
        <w:t>母婴</w:t>
      </w:r>
      <w:r>
        <w:t>、</w:t>
      </w:r>
      <w:r>
        <w:rPr>
          <w:b/>
          <w:bCs/>
        </w:rPr>
        <w:t>生鲜</w:t>
      </w:r>
      <w:r>
        <w:t>等品类。获得鼎</w:t>
      </w:r>
      <w:r>
        <w:rPr>
          <w:spacing w:val="-1"/>
        </w:rPr>
        <w:t>晖投资、中鼎资本注资后，平台曾拥有80万微商代理，后因涉嫌传销被杭州政府处罚300万元。</w:t>
      </w:r>
    </w:p>
    <w:p w14:paraId="700C9E84">
      <w:pPr>
        <w:pStyle w:val="2"/>
        <w:spacing w:before="29" w:line="229" w:lineRule="auto"/>
        <w:ind w:left="19"/>
        <w:outlineLvl w:val="1"/>
        <w:rPr>
          <w:rFonts w:hint="eastAsia" w:ascii="Arial" w:hAnsi="Arial" w:eastAsia="微软雅黑" w:cs="Arial"/>
          <w:sz w:val="16"/>
          <w:szCs w:val="16"/>
          <w:lang w:eastAsia="zh-CN"/>
        </w:rPr>
      </w:pPr>
      <w:r>
        <w:rPr>
          <w:b/>
          <w:bCs/>
          <w:spacing w:val="6"/>
          <w:sz w:val="36"/>
          <w:szCs w:val="36"/>
        </w:rPr>
        <w:t xml:space="preserve">4.云集微店的商业模式转型 </w:t>
      </w:r>
    </w:p>
    <w:p w14:paraId="5E629BCC">
      <w:pPr>
        <w:pStyle w:val="2"/>
        <w:spacing w:before="172" w:line="402" w:lineRule="auto"/>
        <w:ind w:left="35" w:right="150" w:hanging="16"/>
      </w:pPr>
      <w:r>
        <w:rPr>
          <w:spacing w:val="-1"/>
        </w:rPr>
        <w:t>云集微店从微商模式转型为</w:t>
      </w:r>
      <w:r>
        <w:rPr>
          <w:b/>
          <w:bCs/>
          <w:spacing w:val="-1"/>
        </w:rPr>
        <w:t xml:space="preserve">S2B2C模式 </w:t>
      </w:r>
      <w:r>
        <w:rPr>
          <w:spacing w:val="-1"/>
        </w:rPr>
        <w:t>，其裂变机制基于指数级增长模型（2</w:t>
      </w:r>
      <w:r>
        <w:rPr>
          <w:spacing w:val="-31"/>
        </w:rPr>
        <w:t xml:space="preserve"> </w:t>
      </w:r>
      <w:r>
        <w:rPr>
          <w:spacing w:val="-1"/>
        </w:rPr>
        <w:t>ⁿ )。国</w:t>
      </w:r>
      <w:r>
        <w:rPr>
          <w:spacing w:val="-5"/>
        </w:rPr>
        <w:t>内微商主要集聚于</w:t>
      </w:r>
      <w:r>
        <w:rPr>
          <w:b/>
          <w:bCs/>
          <w:spacing w:val="-5"/>
        </w:rPr>
        <w:t>杭州</w:t>
      </w:r>
      <w:r>
        <w:rPr>
          <w:spacing w:val="-5"/>
        </w:rPr>
        <w:t>和</w:t>
      </w:r>
      <w:r>
        <w:rPr>
          <w:b/>
          <w:bCs/>
          <w:spacing w:val="-5"/>
        </w:rPr>
        <w:t xml:space="preserve">广州 </w:t>
      </w:r>
      <w:r>
        <w:rPr>
          <w:spacing w:val="-5"/>
        </w:rPr>
        <w:t>，云集微店总部位于杭州。</w:t>
      </w:r>
    </w:p>
    <w:p w14:paraId="3AEBAEEF">
      <w:pPr>
        <w:pStyle w:val="2"/>
        <w:spacing w:before="46" w:line="229" w:lineRule="auto"/>
        <w:ind w:left="44"/>
        <w:outlineLvl w:val="1"/>
        <w:rPr>
          <w:rFonts w:hint="eastAsia" w:ascii="Arial" w:hAnsi="Arial" w:eastAsia="微软雅黑" w:cs="Arial"/>
          <w:sz w:val="16"/>
          <w:szCs w:val="16"/>
          <w:lang w:eastAsia="zh-CN"/>
        </w:rPr>
      </w:pPr>
      <w:r>
        <w:rPr>
          <w:b/>
          <w:bCs/>
          <w:spacing w:val="4"/>
          <w:sz w:val="36"/>
          <w:szCs w:val="36"/>
        </w:rPr>
        <w:t xml:space="preserve">5.云集微店的供应链与分销模式 </w:t>
      </w:r>
    </w:p>
    <w:p w14:paraId="23DF872F">
      <w:pPr>
        <w:pStyle w:val="2"/>
        <w:spacing w:before="171" w:line="184" w:lineRule="auto"/>
        <w:ind w:left="16"/>
      </w:pPr>
      <w:r>
        <w:rPr>
          <w:spacing w:val="1"/>
        </w:rPr>
        <w:t>转型后供应链结构为：</w:t>
      </w:r>
    </w:p>
    <w:p w14:paraId="66AEF8C6">
      <w:pPr>
        <w:pStyle w:val="2"/>
        <w:spacing w:before="326" w:line="199"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上游 </w:t>
      </w:r>
      <w:r>
        <w:rPr>
          <w:spacing w:val="-6"/>
        </w:rPr>
        <w:t>：品牌方、经销商、生产厂商</w:t>
      </w:r>
    </w:p>
    <w:p w14:paraId="3C47A5B9">
      <w:pPr>
        <w:pStyle w:val="2"/>
        <w:spacing w:before="311" w:line="199" w:lineRule="auto"/>
        <w:ind w:left="32"/>
      </w:pPr>
      <w:r>
        <w:rPr>
          <w:rFonts w:ascii="Wingdings" w:hAnsi="Wingdings" w:eastAsia="Wingdings" w:cs="Wingdings"/>
          <w:spacing w:val="-7"/>
        </w:rPr>
        <w:t>l</w:t>
      </w:r>
      <w:r>
        <w:rPr>
          <w:rFonts w:ascii="Wingdings" w:hAnsi="Wingdings" w:eastAsia="Wingdings" w:cs="Wingdings"/>
          <w:spacing w:val="63"/>
        </w:rPr>
        <w:t xml:space="preserve"> </w:t>
      </w:r>
      <w:r>
        <w:rPr>
          <w:b/>
          <w:bCs/>
          <w:spacing w:val="-7"/>
        </w:rPr>
        <w:t xml:space="preserve">下游 </w:t>
      </w:r>
      <w:r>
        <w:rPr>
          <w:spacing w:val="-7"/>
        </w:rPr>
        <w:t>：店长与终端消费者</w:t>
      </w:r>
    </w:p>
    <w:p w14:paraId="7438C66B">
      <w:pPr>
        <w:pStyle w:val="2"/>
        <w:spacing w:before="320" w:line="406" w:lineRule="auto"/>
        <w:ind w:left="456" w:right="196" w:hanging="1"/>
      </w:pPr>
      <w:r>
        <w:rPr>
          <w:spacing w:val="-2"/>
        </w:rPr>
        <w:t>分销模式通过店主向消费者完成，上市时定位为</w:t>
      </w:r>
      <w:r>
        <w:rPr>
          <w:b/>
          <w:bCs/>
          <w:spacing w:val="-2"/>
        </w:rPr>
        <w:t>中国</w:t>
      </w:r>
      <w:r>
        <w:rPr>
          <w:b/>
          <w:bCs/>
          <w:spacing w:val="-3"/>
        </w:rPr>
        <w:t xml:space="preserve">会员电商第一股 </w:t>
      </w:r>
      <w:r>
        <w:rPr>
          <w:spacing w:val="-3"/>
        </w:rPr>
        <w:t>，但仍保留</w:t>
      </w:r>
      <w:r>
        <w:rPr>
          <w:spacing w:val="-8"/>
        </w:rPr>
        <w:t>微商特征。</w:t>
      </w:r>
    </w:p>
    <w:p w14:paraId="27E8641A">
      <w:pPr>
        <w:spacing w:line="406" w:lineRule="auto"/>
        <w:sectPr>
          <w:headerReference r:id="rId137" w:type="default"/>
          <w:pgSz w:w="11906" w:h="16839"/>
          <w:pgMar w:top="1728" w:right="1785" w:bottom="400" w:left="1785" w:header="1452" w:footer="0" w:gutter="0"/>
          <w:cols w:space="720" w:num="1"/>
        </w:sectPr>
      </w:pPr>
    </w:p>
    <w:p w14:paraId="6793C1FD">
      <w:pPr>
        <w:spacing w:line="317" w:lineRule="auto"/>
        <w:rPr>
          <w:rFonts w:ascii="Arial"/>
          <w:sz w:val="21"/>
        </w:rPr>
      </w:pPr>
    </w:p>
    <w:p w14:paraId="22A6CEE8">
      <w:pPr>
        <w:spacing w:line="317" w:lineRule="auto"/>
        <w:rPr>
          <w:rFonts w:ascii="Arial"/>
          <w:sz w:val="21"/>
        </w:rPr>
      </w:pPr>
    </w:p>
    <w:p w14:paraId="2C1E0B67">
      <w:pPr>
        <w:spacing w:line="318" w:lineRule="auto"/>
        <w:rPr>
          <w:rFonts w:ascii="Arial"/>
          <w:sz w:val="21"/>
        </w:rPr>
      </w:pPr>
    </w:p>
    <w:p w14:paraId="57BA915C">
      <w:pPr>
        <w:pStyle w:val="2"/>
        <w:spacing w:before="155" w:line="230" w:lineRule="auto"/>
        <w:ind w:left="33"/>
        <w:outlineLvl w:val="1"/>
        <w:rPr>
          <w:rFonts w:hint="eastAsia" w:ascii="Arial" w:hAnsi="Arial" w:eastAsia="微软雅黑" w:cs="Arial"/>
          <w:sz w:val="16"/>
          <w:szCs w:val="16"/>
          <w:lang w:eastAsia="zh-CN"/>
        </w:rPr>
      </w:pPr>
      <w:r>
        <w:rPr>
          <w:b/>
          <w:bCs/>
          <w:spacing w:val="7"/>
          <w:sz w:val="36"/>
          <w:szCs w:val="36"/>
        </w:rPr>
        <w:t xml:space="preserve">6.云集微店合规化 </w:t>
      </w:r>
    </w:p>
    <w:p w14:paraId="4182E457">
      <w:pPr>
        <w:pStyle w:val="2"/>
        <w:spacing w:before="171" w:line="183" w:lineRule="auto"/>
        <w:ind w:left="16"/>
      </w:pPr>
      <w:r>
        <w:rPr>
          <w:spacing w:val="1"/>
        </w:rPr>
        <w:t>合规化关键措施：</w:t>
      </w:r>
    </w:p>
    <w:p w14:paraId="1737F5DD">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协议主体 </w:t>
      </w:r>
      <w:r>
        <w:rPr>
          <w:spacing w:val="-5"/>
        </w:rPr>
        <w:t>：采用个体户或公司签约替代个人签约</w:t>
      </w:r>
    </w:p>
    <w:p w14:paraId="316CFB4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层级管理 </w:t>
      </w:r>
      <w:r>
        <w:rPr>
          <w:spacing w:val="-5"/>
        </w:rPr>
        <w:t>：明确一级至四级经销商体系</w:t>
      </w:r>
    </w:p>
    <w:p w14:paraId="2371BDE4">
      <w:pPr>
        <w:pStyle w:val="2"/>
        <w:spacing w:before="321" w:line="183" w:lineRule="auto"/>
        <w:ind w:left="457"/>
      </w:pPr>
      <w:r>
        <w:rPr>
          <w:spacing w:val="-2"/>
        </w:rPr>
        <w:t>此模式规避了传销风险，成为社交电商合规范本。</w:t>
      </w:r>
    </w:p>
    <w:p w14:paraId="51634B37">
      <w:pPr>
        <w:spacing w:line="242" w:lineRule="auto"/>
        <w:rPr>
          <w:rFonts w:ascii="Arial"/>
          <w:sz w:val="21"/>
        </w:rPr>
      </w:pPr>
    </w:p>
    <w:p w14:paraId="6B8D5BCD">
      <w:pPr>
        <w:pStyle w:val="2"/>
        <w:spacing w:before="155" w:line="229" w:lineRule="auto"/>
        <w:ind w:left="30"/>
        <w:outlineLvl w:val="1"/>
        <w:rPr>
          <w:rFonts w:hint="eastAsia" w:ascii="Arial" w:hAnsi="Arial" w:eastAsia="微软雅黑" w:cs="Arial"/>
          <w:sz w:val="16"/>
          <w:szCs w:val="16"/>
          <w:lang w:eastAsia="zh-CN"/>
        </w:rPr>
      </w:pPr>
      <w:r>
        <w:rPr>
          <w:b/>
          <w:bCs/>
          <w:spacing w:val="6"/>
          <w:sz w:val="36"/>
          <w:szCs w:val="36"/>
        </w:rPr>
        <w:t xml:space="preserve">7.适合做微商的品类 </w:t>
      </w:r>
    </w:p>
    <w:p w14:paraId="645F443B">
      <w:pPr>
        <w:pStyle w:val="2"/>
        <w:spacing w:before="170" w:line="184" w:lineRule="auto"/>
        <w:ind w:left="18"/>
      </w:pPr>
      <w:r>
        <w:rPr>
          <w:b/>
          <w:bCs/>
        </w:rPr>
        <w:t>高毛利、高频复购品类</w:t>
      </w:r>
      <w:r>
        <w:t>最适合微商模式：</w:t>
      </w:r>
    </w:p>
    <w:p w14:paraId="52290E7B">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化妆品/护肤品</w:t>
      </w:r>
    </w:p>
    <w:p w14:paraId="544B19C4">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休闲食品</w:t>
      </w:r>
    </w:p>
    <w:p w14:paraId="1FB76256">
      <w:pPr>
        <w:pStyle w:val="2"/>
        <w:spacing w:before="311" w:line="201" w:lineRule="auto"/>
        <w:ind w:left="32"/>
      </w:pPr>
      <w:r>
        <w:rPr>
          <w:rFonts w:ascii="Wingdings" w:hAnsi="Wingdings" w:eastAsia="Wingdings" w:cs="Wingdings"/>
          <w:spacing w:val="-7"/>
        </w:rPr>
        <w:t>l</w:t>
      </w:r>
      <w:r>
        <w:rPr>
          <w:rFonts w:ascii="Wingdings" w:hAnsi="Wingdings" w:eastAsia="Wingdings" w:cs="Wingdings"/>
          <w:spacing w:val="58"/>
        </w:rPr>
        <w:t xml:space="preserve"> </w:t>
      </w:r>
      <w:r>
        <w:rPr>
          <w:b/>
          <w:bCs/>
          <w:spacing w:val="-7"/>
        </w:rPr>
        <w:t>红酒</w:t>
      </w:r>
    </w:p>
    <w:p w14:paraId="4F69E291">
      <w:pPr>
        <w:pStyle w:val="2"/>
        <w:spacing w:before="308" w:line="199"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教育产品</w:t>
      </w:r>
    </w:p>
    <w:p w14:paraId="0FE942DE">
      <w:pPr>
        <w:pStyle w:val="2"/>
        <w:spacing w:before="320" w:line="184" w:lineRule="auto"/>
        <w:ind w:left="460"/>
      </w:pPr>
      <w:r>
        <w:rPr>
          <w:spacing w:val="-2"/>
        </w:rPr>
        <w:t>典型案例：向日葵妈妈年营收5亿，专注语文/英语等教育领域。</w:t>
      </w:r>
    </w:p>
    <w:p w14:paraId="088115CB">
      <w:pPr>
        <w:spacing w:line="242" w:lineRule="auto"/>
        <w:rPr>
          <w:rFonts w:ascii="Arial"/>
          <w:sz w:val="21"/>
        </w:rPr>
      </w:pPr>
    </w:p>
    <w:p w14:paraId="73C1AABA">
      <w:pPr>
        <w:pStyle w:val="2"/>
        <w:spacing w:before="155" w:line="228" w:lineRule="auto"/>
        <w:ind w:left="28"/>
        <w:outlineLvl w:val="1"/>
        <w:rPr>
          <w:rFonts w:hint="eastAsia" w:ascii="Arial" w:hAnsi="Arial" w:eastAsia="微软雅黑" w:cs="Arial"/>
          <w:sz w:val="16"/>
          <w:szCs w:val="16"/>
          <w:lang w:eastAsia="zh-CN"/>
        </w:rPr>
      </w:pPr>
      <w:r>
        <w:rPr>
          <w:b/>
          <w:bCs/>
          <w:spacing w:val="6"/>
          <w:sz w:val="36"/>
          <w:szCs w:val="36"/>
        </w:rPr>
        <w:t xml:space="preserve">8.云集微店会员模式 </w:t>
      </w:r>
    </w:p>
    <w:p w14:paraId="3712B09E">
      <w:pPr>
        <w:pStyle w:val="2"/>
        <w:spacing w:before="175" w:line="183" w:lineRule="auto"/>
        <w:ind w:left="15"/>
      </w:pPr>
      <w:r>
        <w:rPr>
          <w:spacing w:val="1"/>
        </w:rPr>
        <w:t>会员体系分为：</w:t>
      </w:r>
    </w:p>
    <w:p w14:paraId="74937183">
      <w:pPr>
        <w:pStyle w:val="2"/>
        <w:spacing w:before="325" w:line="199"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VIP会员 </w:t>
      </w:r>
      <w:r>
        <w:rPr>
          <w:spacing w:val="-6"/>
        </w:rPr>
        <w:t>：缴纳约400元入门费</w:t>
      </w:r>
    </w:p>
    <w:p w14:paraId="0DC2A52D">
      <w:pPr>
        <w:pStyle w:val="2"/>
        <w:spacing w:before="311" w:line="199"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钻石会员 </w:t>
      </w:r>
      <w:r>
        <w:rPr>
          <w:spacing w:val="-6"/>
        </w:rPr>
        <w:t>：升级后享有更高权益</w:t>
      </w:r>
    </w:p>
    <w:p w14:paraId="11F2F6B8">
      <w:pPr>
        <w:pStyle w:val="2"/>
        <w:spacing w:before="321" w:line="184" w:lineRule="auto"/>
        <w:ind w:left="455"/>
      </w:pPr>
      <w:r>
        <w:rPr>
          <w:spacing w:val="-1"/>
        </w:rPr>
        <w:t>激励机制：店主邀请新会员购物可获得返利，下级</w:t>
      </w:r>
      <w:r>
        <w:rPr>
          <w:spacing w:val="-2"/>
        </w:rPr>
        <w:t>店长业绩关联上级收益。</w:t>
      </w:r>
    </w:p>
    <w:p w14:paraId="38A5517B">
      <w:pPr>
        <w:spacing w:line="242" w:lineRule="auto"/>
        <w:rPr>
          <w:rFonts w:ascii="Arial"/>
          <w:sz w:val="21"/>
        </w:rPr>
      </w:pPr>
    </w:p>
    <w:p w14:paraId="4CE39F44">
      <w:pPr>
        <w:pStyle w:val="2"/>
        <w:spacing w:before="155" w:line="229" w:lineRule="auto"/>
        <w:ind w:left="29"/>
        <w:outlineLvl w:val="1"/>
        <w:rPr>
          <w:rFonts w:hint="eastAsia" w:ascii="Arial" w:hAnsi="Arial" w:eastAsia="微软雅黑" w:cs="Arial"/>
          <w:sz w:val="16"/>
          <w:szCs w:val="16"/>
          <w:lang w:eastAsia="zh-CN"/>
        </w:rPr>
      </w:pPr>
      <w:r>
        <w:rPr>
          <w:b/>
          <w:bCs/>
          <w:spacing w:val="6"/>
          <w:sz w:val="36"/>
          <w:szCs w:val="36"/>
        </w:rPr>
        <w:t xml:space="preserve">9.云集微店返利模式 </w:t>
      </w:r>
    </w:p>
    <w:p w14:paraId="67336E7F">
      <w:pPr>
        <w:pStyle w:val="2"/>
        <w:spacing w:before="170" w:line="184" w:lineRule="auto"/>
        <w:ind w:left="16"/>
      </w:pPr>
      <w:r>
        <w:rPr>
          <w:spacing w:val="1"/>
        </w:rPr>
        <w:t>返利机制需注意：</w:t>
      </w:r>
    </w:p>
    <w:p w14:paraId="08AFB96A">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比例控制 </w:t>
      </w:r>
      <w:r>
        <w:rPr>
          <w:spacing w:val="-3"/>
        </w:rPr>
        <w:t>：返利需低于30%，避免100%返利导致的</w:t>
      </w:r>
      <w:r>
        <w:rPr>
          <w:spacing w:val="-4"/>
        </w:rPr>
        <w:t>合规风险</w:t>
      </w:r>
    </w:p>
    <w:p w14:paraId="53C31E44">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参照案例 </w:t>
      </w:r>
      <w:r>
        <w:rPr>
          <w:spacing w:val="-3"/>
        </w:rPr>
        <w:t>：返利网获纪元资本1亿美元投资，拟纳斯达</w:t>
      </w:r>
      <w:r>
        <w:rPr>
          <w:spacing w:val="-4"/>
        </w:rPr>
        <w:t>克上市</w:t>
      </w:r>
    </w:p>
    <w:p w14:paraId="161A1105">
      <w:pPr>
        <w:spacing w:line="200" w:lineRule="auto"/>
        <w:sectPr>
          <w:headerReference r:id="rId138" w:type="default"/>
          <w:pgSz w:w="11906" w:h="16839"/>
          <w:pgMar w:top="400" w:right="1785" w:bottom="400" w:left="1785" w:header="0" w:footer="0" w:gutter="0"/>
          <w:cols w:space="720" w:num="1"/>
        </w:sectPr>
      </w:pPr>
    </w:p>
    <w:p w14:paraId="09405B42">
      <w:pPr>
        <w:spacing w:line="317" w:lineRule="auto"/>
        <w:rPr>
          <w:rFonts w:ascii="Arial"/>
          <w:sz w:val="21"/>
        </w:rPr>
      </w:pPr>
    </w:p>
    <w:p w14:paraId="0FF3FB17">
      <w:pPr>
        <w:spacing w:line="317" w:lineRule="auto"/>
        <w:rPr>
          <w:rFonts w:ascii="Arial"/>
          <w:sz w:val="21"/>
        </w:rPr>
      </w:pPr>
    </w:p>
    <w:p w14:paraId="398CE284">
      <w:pPr>
        <w:spacing w:line="318" w:lineRule="auto"/>
        <w:rPr>
          <w:rFonts w:ascii="Arial"/>
          <w:sz w:val="21"/>
        </w:rPr>
      </w:pPr>
    </w:p>
    <w:p w14:paraId="7CF73A78">
      <w:pPr>
        <w:pStyle w:val="2"/>
        <w:spacing w:before="155" w:line="214" w:lineRule="auto"/>
        <w:ind w:left="47"/>
        <w:outlineLvl w:val="1"/>
        <w:rPr>
          <w:rFonts w:hint="eastAsia" w:ascii="Arial" w:hAnsi="Arial" w:eastAsia="微软雅黑" w:cs="Arial"/>
          <w:sz w:val="16"/>
          <w:szCs w:val="16"/>
          <w:lang w:eastAsia="zh-CN"/>
        </w:rPr>
      </w:pPr>
      <w:r>
        <w:rPr>
          <w:b/>
          <w:bCs/>
          <w:spacing w:val="4"/>
          <w:sz w:val="36"/>
          <w:szCs w:val="36"/>
        </w:rPr>
        <w:t xml:space="preserve">10.云集微店身份等级与条件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69"/>
        <w:gridCol w:w="4179"/>
        <w:gridCol w:w="2643"/>
      </w:tblGrid>
      <w:tr w14:paraId="0237437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69" w:type="dxa"/>
            <w:vAlign w:val="top"/>
          </w:tcPr>
          <w:p w14:paraId="59D76D17">
            <w:pPr>
              <w:pStyle w:val="6"/>
              <w:spacing w:before="89" w:line="179" w:lineRule="auto"/>
              <w:ind w:left="102"/>
            </w:pPr>
            <w:r>
              <w:rPr>
                <w:b/>
                <w:bCs/>
                <w:spacing w:val="-1"/>
              </w:rPr>
              <w:t>身份等级</w:t>
            </w:r>
          </w:p>
        </w:tc>
        <w:tc>
          <w:tcPr>
            <w:tcW w:w="4179" w:type="dxa"/>
            <w:vAlign w:val="top"/>
          </w:tcPr>
          <w:p w14:paraId="43034442">
            <w:pPr>
              <w:pStyle w:val="6"/>
              <w:spacing w:before="91" w:line="178" w:lineRule="auto"/>
              <w:ind w:left="100"/>
            </w:pPr>
            <w:r>
              <w:rPr>
                <w:b/>
                <w:bCs/>
                <w:spacing w:val="-1"/>
              </w:rPr>
              <w:t>晋升条件</w:t>
            </w:r>
          </w:p>
        </w:tc>
        <w:tc>
          <w:tcPr>
            <w:tcW w:w="2643" w:type="dxa"/>
            <w:vAlign w:val="top"/>
          </w:tcPr>
          <w:p w14:paraId="1083A311">
            <w:pPr>
              <w:pStyle w:val="6"/>
              <w:spacing w:before="91" w:line="178" w:lineRule="auto"/>
              <w:ind w:left="106"/>
            </w:pPr>
            <w:r>
              <w:rPr>
                <w:b/>
                <w:bCs/>
                <w:spacing w:val="-1"/>
              </w:rPr>
              <w:t>管理范围</w:t>
            </w:r>
          </w:p>
        </w:tc>
      </w:tr>
      <w:tr w14:paraId="233987E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69" w:type="dxa"/>
            <w:vAlign w:val="top"/>
          </w:tcPr>
          <w:p w14:paraId="62E5D059">
            <w:pPr>
              <w:pStyle w:val="6"/>
              <w:spacing w:before="85" w:line="177" w:lineRule="auto"/>
              <w:ind w:left="100"/>
            </w:pPr>
            <w:r>
              <w:rPr>
                <w:spacing w:val="-1"/>
              </w:rPr>
              <w:t>店主</w:t>
            </w:r>
          </w:p>
        </w:tc>
        <w:tc>
          <w:tcPr>
            <w:tcW w:w="4179" w:type="dxa"/>
            <w:vAlign w:val="top"/>
          </w:tcPr>
          <w:p w14:paraId="206A48E3">
            <w:pPr>
              <w:pStyle w:val="6"/>
              <w:spacing w:before="87" w:line="176" w:lineRule="auto"/>
              <w:ind w:left="98"/>
            </w:pPr>
            <w:r>
              <w:rPr>
                <w:spacing w:val="-1"/>
              </w:rPr>
              <w:t>购买398元礼包</w:t>
            </w:r>
          </w:p>
        </w:tc>
        <w:tc>
          <w:tcPr>
            <w:tcW w:w="2643" w:type="dxa"/>
            <w:vAlign w:val="top"/>
          </w:tcPr>
          <w:p w14:paraId="11BAE87C">
            <w:pPr>
              <w:pStyle w:val="6"/>
              <w:spacing w:before="85" w:line="177" w:lineRule="auto"/>
              <w:ind w:left="105"/>
            </w:pPr>
            <w:r>
              <w:rPr>
                <w:spacing w:val="-1"/>
              </w:rPr>
              <w:t>个人销售</w:t>
            </w:r>
          </w:p>
        </w:tc>
      </w:tr>
      <w:tr w14:paraId="7852397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69" w:type="dxa"/>
            <w:vAlign w:val="top"/>
          </w:tcPr>
          <w:p w14:paraId="6DD14925">
            <w:pPr>
              <w:pStyle w:val="6"/>
              <w:spacing w:before="90" w:line="174" w:lineRule="auto"/>
              <w:ind w:left="105"/>
            </w:pPr>
            <w:r>
              <w:rPr>
                <w:spacing w:val="-2"/>
              </w:rPr>
              <w:t>主管</w:t>
            </w:r>
          </w:p>
        </w:tc>
        <w:tc>
          <w:tcPr>
            <w:tcW w:w="4179" w:type="dxa"/>
            <w:vAlign w:val="top"/>
          </w:tcPr>
          <w:p w14:paraId="1774882B">
            <w:pPr>
              <w:pStyle w:val="6"/>
              <w:spacing w:before="90" w:line="174" w:lineRule="auto"/>
              <w:ind w:left="99"/>
            </w:pPr>
            <w:r>
              <w:rPr>
                <w:spacing w:val="-1"/>
              </w:rPr>
              <w:t>直接邀请20人+团队发展80人</w:t>
            </w:r>
          </w:p>
        </w:tc>
        <w:tc>
          <w:tcPr>
            <w:tcW w:w="2643" w:type="dxa"/>
            <w:vAlign w:val="top"/>
          </w:tcPr>
          <w:p w14:paraId="4AE2FE7D">
            <w:pPr>
              <w:pStyle w:val="6"/>
              <w:spacing w:before="90" w:line="174" w:lineRule="auto"/>
              <w:ind w:left="106"/>
            </w:pPr>
            <w:r>
              <w:rPr>
                <w:spacing w:val="-1"/>
              </w:rPr>
              <w:t>管理100人团队</w:t>
            </w:r>
          </w:p>
        </w:tc>
      </w:tr>
      <w:tr w14:paraId="4F32E1F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69" w:type="dxa"/>
            <w:vAlign w:val="top"/>
          </w:tcPr>
          <w:p w14:paraId="5D2095E8">
            <w:pPr>
              <w:pStyle w:val="6"/>
              <w:spacing w:before="94" w:line="176" w:lineRule="auto"/>
              <w:ind w:left="104"/>
            </w:pPr>
            <w:r>
              <w:rPr>
                <w:spacing w:val="-2"/>
              </w:rPr>
              <w:t>经理</w:t>
            </w:r>
          </w:p>
        </w:tc>
        <w:tc>
          <w:tcPr>
            <w:tcW w:w="4179" w:type="dxa"/>
            <w:vAlign w:val="top"/>
          </w:tcPr>
          <w:p w14:paraId="2DB98B75">
            <w:pPr>
              <w:pStyle w:val="6"/>
              <w:spacing w:before="92" w:line="177" w:lineRule="auto"/>
              <w:ind w:left="112"/>
            </w:pPr>
            <w:r>
              <w:rPr>
                <w:spacing w:val="-2"/>
              </w:rPr>
              <w:t>团队达1000人+培养30名主管</w:t>
            </w:r>
          </w:p>
        </w:tc>
        <w:tc>
          <w:tcPr>
            <w:tcW w:w="2643" w:type="dxa"/>
            <w:vAlign w:val="top"/>
          </w:tcPr>
          <w:p w14:paraId="4D97135C">
            <w:pPr>
              <w:pStyle w:val="6"/>
              <w:spacing w:before="92" w:line="177" w:lineRule="auto"/>
              <w:ind w:left="105"/>
            </w:pPr>
            <w:r>
              <w:rPr>
                <w:spacing w:val="-1"/>
              </w:rPr>
              <w:t>统筹多级分销体系</w:t>
            </w:r>
          </w:p>
        </w:tc>
      </w:tr>
    </w:tbl>
    <w:p w14:paraId="4A7F9591">
      <w:pPr>
        <w:pStyle w:val="2"/>
        <w:spacing w:before="273" w:line="214" w:lineRule="auto"/>
        <w:ind w:left="47"/>
        <w:outlineLvl w:val="1"/>
        <w:rPr>
          <w:rFonts w:hint="eastAsia" w:ascii="Arial" w:hAnsi="Arial" w:eastAsia="微软雅黑" w:cs="Arial"/>
          <w:sz w:val="16"/>
          <w:szCs w:val="16"/>
          <w:lang w:eastAsia="zh-CN"/>
        </w:rPr>
      </w:pPr>
      <w:r>
        <w:rPr>
          <w:b/>
          <w:bCs/>
          <w:spacing w:val="3"/>
          <w:sz w:val="36"/>
          <w:szCs w:val="36"/>
        </w:rPr>
        <w:t xml:space="preserve">11.云集微店店主、主管、经理的收益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87"/>
        <w:gridCol w:w="7203"/>
      </w:tblGrid>
      <w:tr w14:paraId="6449D10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087" w:type="dxa"/>
            <w:vAlign w:val="top"/>
          </w:tcPr>
          <w:p w14:paraId="334FAD6B">
            <w:pPr>
              <w:pStyle w:val="6"/>
              <w:spacing w:before="89" w:line="180" w:lineRule="auto"/>
              <w:ind w:left="104"/>
            </w:pPr>
            <w:r>
              <w:rPr>
                <w:b/>
                <w:bCs/>
                <w:spacing w:val="-1"/>
              </w:rPr>
              <w:t>角色</w:t>
            </w:r>
          </w:p>
        </w:tc>
        <w:tc>
          <w:tcPr>
            <w:tcW w:w="7203" w:type="dxa"/>
            <w:vAlign w:val="top"/>
          </w:tcPr>
          <w:p w14:paraId="27C353A0">
            <w:pPr>
              <w:pStyle w:val="6"/>
              <w:spacing w:before="89" w:line="180" w:lineRule="auto"/>
              <w:ind w:left="98"/>
            </w:pPr>
            <w:r>
              <w:rPr>
                <w:b/>
                <w:bCs/>
                <w:spacing w:val="-1"/>
              </w:rPr>
              <w:t>收益构成</w:t>
            </w:r>
          </w:p>
        </w:tc>
      </w:tr>
      <w:tr w14:paraId="01D701A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087" w:type="dxa"/>
            <w:vAlign w:val="top"/>
          </w:tcPr>
          <w:p w14:paraId="0EC386C4">
            <w:pPr>
              <w:pStyle w:val="6"/>
              <w:spacing w:before="82" w:line="184" w:lineRule="auto"/>
              <w:ind w:left="100"/>
            </w:pPr>
            <w:r>
              <w:rPr>
                <w:spacing w:val="-1"/>
              </w:rPr>
              <w:t>店主</w:t>
            </w:r>
          </w:p>
        </w:tc>
        <w:tc>
          <w:tcPr>
            <w:tcW w:w="7203" w:type="dxa"/>
            <w:vAlign w:val="top"/>
          </w:tcPr>
          <w:p w14:paraId="58365FAA">
            <w:pPr>
              <w:pStyle w:val="6"/>
              <w:spacing w:before="43" w:line="226" w:lineRule="auto"/>
              <w:ind w:left="111"/>
            </w:pPr>
            <w:r>
              <w:rPr>
                <w:spacing w:val="-4"/>
              </w:rPr>
              <w:t>-</w:t>
            </w:r>
            <w:r>
              <w:rPr>
                <w:spacing w:val="37"/>
              </w:rPr>
              <w:t xml:space="preserve"> </w:t>
            </w:r>
            <w:r>
              <w:rPr>
                <w:spacing w:val="-4"/>
              </w:rPr>
              <w:t>自购/销售佣金5%-40%</w:t>
            </w:r>
          </w:p>
          <w:p w14:paraId="4745F60C">
            <w:pPr>
              <w:pStyle w:val="6"/>
              <w:spacing w:before="62" w:line="178" w:lineRule="auto"/>
              <w:ind w:left="111"/>
            </w:pPr>
            <w:r>
              <w:rPr>
                <w:spacing w:val="-2"/>
              </w:rPr>
              <w:t>- 邀请新店主获40云币</w:t>
            </w:r>
          </w:p>
        </w:tc>
      </w:tr>
      <w:tr w14:paraId="2245D8D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7" w:hRule="atLeast"/>
        </w:trPr>
        <w:tc>
          <w:tcPr>
            <w:tcW w:w="1087" w:type="dxa"/>
            <w:vAlign w:val="top"/>
          </w:tcPr>
          <w:p w14:paraId="00563933">
            <w:pPr>
              <w:pStyle w:val="6"/>
              <w:spacing w:before="88" w:line="183" w:lineRule="auto"/>
              <w:ind w:left="105"/>
            </w:pPr>
            <w:r>
              <w:rPr>
                <w:spacing w:val="-2"/>
              </w:rPr>
              <w:t>主管</w:t>
            </w:r>
          </w:p>
        </w:tc>
        <w:tc>
          <w:tcPr>
            <w:tcW w:w="7203" w:type="dxa"/>
            <w:vAlign w:val="top"/>
          </w:tcPr>
          <w:p w14:paraId="48A1BDF2">
            <w:pPr>
              <w:pStyle w:val="6"/>
              <w:spacing w:before="47" w:line="226" w:lineRule="auto"/>
              <w:ind w:left="111"/>
            </w:pPr>
            <w:r>
              <w:rPr>
                <w:spacing w:val="-3"/>
              </w:rPr>
              <w:t>-</w:t>
            </w:r>
            <w:r>
              <w:rPr>
                <w:spacing w:val="17"/>
                <w:w w:val="101"/>
              </w:rPr>
              <w:t xml:space="preserve"> </w:t>
            </w:r>
            <w:r>
              <w:rPr>
                <w:spacing w:val="-3"/>
              </w:rPr>
              <w:t>团队销售佣金4%-5%</w:t>
            </w:r>
          </w:p>
          <w:p w14:paraId="081B2F81">
            <w:pPr>
              <w:pStyle w:val="6"/>
              <w:spacing w:before="61" w:line="184" w:lineRule="auto"/>
              <w:ind w:left="111"/>
            </w:pPr>
            <w:r>
              <w:t>- 直接邀请店长抽成15%（服务费名义）</w:t>
            </w:r>
          </w:p>
          <w:p w14:paraId="5EE2C2BE">
            <w:pPr>
              <w:pStyle w:val="6"/>
              <w:spacing w:before="89" w:line="174" w:lineRule="auto"/>
              <w:ind w:left="111"/>
            </w:pPr>
            <w:r>
              <w:rPr>
                <w:spacing w:val="-2"/>
              </w:rPr>
              <w:t>- 培训费分成150元/人</w:t>
            </w:r>
          </w:p>
        </w:tc>
      </w:tr>
      <w:tr w14:paraId="602BE1F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087" w:type="dxa"/>
            <w:vAlign w:val="top"/>
          </w:tcPr>
          <w:p w14:paraId="005281A1">
            <w:pPr>
              <w:pStyle w:val="6"/>
              <w:spacing w:before="93" w:line="183" w:lineRule="auto"/>
              <w:ind w:left="104"/>
            </w:pPr>
            <w:r>
              <w:rPr>
                <w:spacing w:val="-2"/>
              </w:rPr>
              <w:t>经理</w:t>
            </w:r>
          </w:p>
        </w:tc>
        <w:tc>
          <w:tcPr>
            <w:tcW w:w="7203" w:type="dxa"/>
            <w:vAlign w:val="top"/>
          </w:tcPr>
          <w:p w14:paraId="47828968">
            <w:pPr>
              <w:pStyle w:val="6"/>
              <w:spacing w:before="93" w:line="183" w:lineRule="auto"/>
              <w:ind w:left="111"/>
            </w:pPr>
            <w:r>
              <w:rPr>
                <w:spacing w:val="-2"/>
              </w:rPr>
              <w:t>- 叠加主管所有权益</w:t>
            </w:r>
          </w:p>
          <w:p w14:paraId="085E5C97">
            <w:pPr>
              <w:pStyle w:val="6"/>
              <w:spacing w:before="89" w:line="177" w:lineRule="auto"/>
              <w:ind w:left="111"/>
            </w:pPr>
            <w:r>
              <w:t>- 团队每新增店主抽成80元（培训费名义）</w:t>
            </w:r>
          </w:p>
        </w:tc>
      </w:tr>
    </w:tbl>
    <w:p w14:paraId="4585E14C">
      <w:pPr>
        <w:spacing w:line="316" w:lineRule="auto"/>
        <w:rPr>
          <w:rFonts w:ascii="Arial"/>
          <w:sz w:val="21"/>
        </w:rPr>
      </w:pPr>
    </w:p>
    <w:p w14:paraId="63984581">
      <w:pPr>
        <w:pStyle w:val="2"/>
        <w:spacing w:before="94" w:line="183" w:lineRule="auto"/>
        <w:ind w:left="20"/>
        <w:outlineLvl w:val="0"/>
        <w:rPr>
          <w:rFonts w:hint="eastAsia" w:ascii="Arial" w:hAnsi="Arial" w:eastAsia="微软雅黑" w:cs="Arial"/>
          <w:sz w:val="16"/>
          <w:szCs w:val="16"/>
          <w:lang w:eastAsia="zh-CN"/>
        </w:rPr>
      </w:pPr>
      <w:r>
        <w:rPr>
          <w:b/>
          <w:bCs/>
          <w:spacing w:val="6"/>
        </w:rPr>
        <w:t>二、与</w:t>
      </w:r>
      <w:r>
        <w:rPr>
          <w:b/>
          <w:bCs/>
        </w:rPr>
        <w:t>Costco</w:t>
      </w:r>
      <w:r>
        <w:rPr>
          <w:b/>
          <w:bCs/>
          <w:spacing w:val="6"/>
        </w:rPr>
        <w:t xml:space="preserve">的订阅会员制模式区别 </w:t>
      </w:r>
    </w:p>
    <w:p w14:paraId="36549CA0">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71"/>
        <w:gridCol w:w="2908"/>
        <w:gridCol w:w="3811"/>
      </w:tblGrid>
      <w:tr w14:paraId="02A7498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71" w:type="dxa"/>
            <w:vAlign w:val="top"/>
          </w:tcPr>
          <w:p w14:paraId="29B01FF2">
            <w:pPr>
              <w:pStyle w:val="6"/>
              <w:spacing w:before="89" w:line="179" w:lineRule="auto"/>
              <w:ind w:left="103"/>
            </w:pPr>
            <w:r>
              <w:rPr>
                <w:b/>
                <w:bCs/>
                <w:spacing w:val="-1"/>
              </w:rPr>
              <w:t>对比维度</w:t>
            </w:r>
          </w:p>
        </w:tc>
        <w:tc>
          <w:tcPr>
            <w:tcW w:w="2908" w:type="dxa"/>
            <w:vAlign w:val="top"/>
          </w:tcPr>
          <w:p w14:paraId="43979381">
            <w:pPr>
              <w:pStyle w:val="6"/>
              <w:spacing w:before="91" w:line="178" w:lineRule="auto"/>
              <w:ind w:left="105"/>
            </w:pPr>
            <w:r>
              <w:rPr>
                <w:b/>
                <w:bCs/>
                <w:spacing w:val="-2"/>
              </w:rPr>
              <w:t>Costco模式</w:t>
            </w:r>
          </w:p>
        </w:tc>
        <w:tc>
          <w:tcPr>
            <w:tcW w:w="3811" w:type="dxa"/>
            <w:vAlign w:val="top"/>
          </w:tcPr>
          <w:p w14:paraId="18FA3ABC">
            <w:pPr>
              <w:pStyle w:val="6"/>
              <w:spacing w:before="89" w:line="179" w:lineRule="auto"/>
              <w:ind w:left="109"/>
            </w:pPr>
            <w:r>
              <w:rPr>
                <w:b/>
                <w:bCs/>
                <w:spacing w:val="-2"/>
              </w:rPr>
              <w:t>云集微店模式</w:t>
            </w:r>
          </w:p>
        </w:tc>
      </w:tr>
      <w:tr w14:paraId="2DA15D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71" w:type="dxa"/>
            <w:vAlign w:val="top"/>
          </w:tcPr>
          <w:p w14:paraId="42AFEFA3">
            <w:pPr>
              <w:pStyle w:val="6"/>
              <w:spacing w:before="87" w:line="176" w:lineRule="auto"/>
              <w:ind w:left="103"/>
            </w:pPr>
            <w:r>
              <w:rPr>
                <w:spacing w:val="-1"/>
              </w:rPr>
              <w:t>盈利逻辑</w:t>
            </w:r>
          </w:p>
        </w:tc>
        <w:tc>
          <w:tcPr>
            <w:tcW w:w="2908" w:type="dxa"/>
            <w:vAlign w:val="top"/>
          </w:tcPr>
          <w:p w14:paraId="077FF4B7">
            <w:pPr>
              <w:pStyle w:val="6"/>
              <w:spacing w:before="84" w:line="178" w:lineRule="auto"/>
              <w:ind w:left="99"/>
            </w:pPr>
            <w:r>
              <w:rPr>
                <w:spacing w:val="-1"/>
              </w:rPr>
              <w:t>压低毛利润让会员享受低价</w:t>
            </w:r>
          </w:p>
        </w:tc>
        <w:tc>
          <w:tcPr>
            <w:tcW w:w="3811" w:type="dxa"/>
            <w:vAlign w:val="top"/>
          </w:tcPr>
          <w:p w14:paraId="61A92065">
            <w:pPr>
              <w:pStyle w:val="6"/>
              <w:spacing w:before="85" w:line="177" w:lineRule="auto"/>
              <w:ind w:left="103"/>
            </w:pPr>
            <w:r>
              <w:rPr>
                <w:spacing w:val="-1"/>
              </w:rPr>
              <w:t>通过消费返利制造实惠感知</w:t>
            </w:r>
          </w:p>
        </w:tc>
      </w:tr>
      <w:tr w14:paraId="5DBBB7E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71" w:type="dxa"/>
            <w:vAlign w:val="top"/>
          </w:tcPr>
          <w:p w14:paraId="3AB2C57B">
            <w:pPr>
              <w:pStyle w:val="6"/>
              <w:spacing w:before="91" w:line="173" w:lineRule="auto"/>
              <w:ind w:left="104"/>
            </w:pPr>
            <w:r>
              <w:rPr>
                <w:spacing w:val="-1"/>
              </w:rPr>
              <w:t>可持续性</w:t>
            </w:r>
          </w:p>
        </w:tc>
        <w:tc>
          <w:tcPr>
            <w:tcW w:w="2908" w:type="dxa"/>
            <w:vAlign w:val="top"/>
          </w:tcPr>
          <w:p w14:paraId="4D4A6671">
            <w:pPr>
              <w:pStyle w:val="6"/>
              <w:spacing w:before="88" w:line="175" w:lineRule="auto"/>
              <w:ind w:left="102"/>
            </w:pPr>
            <w:r>
              <w:rPr>
                <w:spacing w:val="-1"/>
              </w:rPr>
              <w:t>长期稳定运营</w:t>
            </w:r>
          </w:p>
        </w:tc>
        <w:tc>
          <w:tcPr>
            <w:tcW w:w="3811" w:type="dxa"/>
            <w:vAlign w:val="top"/>
          </w:tcPr>
          <w:p w14:paraId="73A0CBFE">
            <w:pPr>
              <w:pStyle w:val="6"/>
              <w:spacing w:before="88" w:line="175" w:lineRule="auto"/>
              <w:ind w:left="103"/>
            </w:pPr>
            <w:r>
              <w:rPr>
                <w:spacing w:val="-1"/>
              </w:rPr>
              <w:t>依赖层级返利设计</w:t>
            </w:r>
          </w:p>
        </w:tc>
      </w:tr>
      <w:tr w14:paraId="2D3946F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71" w:type="dxa"/>
            <w:vAlign w:val="top"/>
          </w:tcPr>
          <w:p w14:paraId="0B5A5851">
            <w:pPr>
              <w:pStyle w:val="6"/>
              <w:spacing w:before="92" w:line="177" w:lineRule="auto"/>
              <w:ind w:left="103"/>
            </w:pPr>
            <w:r>
              <w:rPr>
                <w:spacing w:val="-1"/>
              </w:rPr>
              <w:t>失败案例参照</w:t>
            </w:r>
          </w:p>
        </w:tc>
        <w:tc>
          <w:tcPr>
            <w:tcW w:w="2908" w:type="dxa"/>
            <w:vAlign w:val="top"/>
          </w:tcPr>
          <w:p w14:paraId="0CA37E2A">
            <w:pPr>
              <w:pStyle w:val="6"/>
              <w:spacing w:before="111" w:line="165" w:lineRule="auto"/>
              <w:ind w:left="100"/>
            </w:pPr>
            <w:r>
              <w:t>无</w:t>
            </w:r>
          </w:p>
        </w:tc>
        <w:tc>
          <w:tcPr>
            <w:tcW w:w="3811" w:type="dxa"/>
            <w:vAlign w:val="top"/>
          </w:tcPr>
          <w:p w14:paraId="076DCB88">
            <w:pPr>
              <w:pStyle w:val="6"/>
              <w:spacing w:before="92" w:line="177" w:lineRule="auto"/>
              <w:ind w:left="107"/>
            </w:pPr>
            <w:r>
              <w:rPr>
                <w:spacing w:val="-1"/>
              </w:rPr>
              <w:t>云联惠、盖网等因返利不可持续倒闭</w:t>
            </w:r>
          </w:p>
        </w:tc>
      </w:tr>
    </w:tbl>
    <w:p w14:paraId="18BEEEBA">
      <w:pPr>
        <w:rPr>
          <w:rFonts w:ascii="Arial"/>
          <w:sz w:val="21"/>
        </w:rPr>
      </w:pPr>
    </w:p>
    <w:p w14:paraId="2EE5E5D8">
      <w:pPr>
        <w:rPr>
          <w:rFonts w:ascii="Arial" w:hAnsi="Arial" w:eastAsia="Arial" w:cs="Arial"/>
          <w:sz w:val="21"/>
          <w:szCs w:val="21"/>
        </w:rPr>
        <w:sectPr>
          <w:pgSz w:w="11906" w:h="16839"/>
          <w:pgMar w:top="400" w:right="1785" w:bottom="400" w:left="1785" w:header="0" w:footer="0" w:gutter="0"/>
          <w:cols w:space="720" w:num="1"/>
        </w:sectPr>
      </w:pPr>
    </w:p>
    <w:p w14:paraId="6568AE4A">
      <w:pPr>
        <w:spacing w:line="259" w:lineRule="auto"/>
        <w:rPr>
          <w:rFonts w:ascii="Arial"/>
          <w:sz w:val="21"/>
        </w:rPr>
      </w:pPr>
    </w:p>
    <w:p w14:paraId="3F577C5B">
      <w:pPr>
        <w:spacing w:line="259" w:lineRule="auto"/>
        <w:rPr>
          <w:rFonts w:ascii="Arial"/>
          <w:sz w:val="21"/>
        </w:rPr>
      </w:pPr>
    </w:p>
    <w:p w14:paraId="558B18E0">
      <w:pPr>
        <w:spacing w:line="259" w:lineRule="auto"/>
        <w:rPr>
          <w:rFonts w:ascii="Arial"/>
          <w:sz w:val="21"/>
        </w:rPr>
      </w:pPr>
    </w:p>
    <w:p w14:paraId="08EDC328">
      <w:pPr>
        <w:spacing w:line="260" w:lineRule="auto"/>
        <w:rPr>
          <w:rFonts w:ascii="Arial"/>
          <w:sz w:val="21"/>
        </w:rPr>
      </w:pPr>
    </w:p>
    <w:p w14:paraId="27F2747E">
      <w:pPr>
        <w:spacing w:before="61" w:line="210" w:lineRule="auto"/>
        <w:ind w:left="20"/>
        <w:rPr>
          <w:rFonts w:hint="eastAsia" w:ascii="Calibri" w:hAnsi="Calibri" w:eastAsia="宋体" w:cs="Calibri"/>
          <w:sz w:val="18"/>
          <w:szCs w:val="18"/>
          <w:lang w:eastAsia="zh-CN"/>
        </w:rPr>
      </w:pPr>
    </w:p>
    <w:p w14:paraId="1BE274D1">
      <w:pPr>
        <w:spacing w:line="350" w:lineRule="auto"/>
        <w:rPr>
          <w:rFonts w:ascii="Arial"/>
          <w:sz w:val="21"/>
        </w:rPr>
      </w:pPr>
    </w:p>
    <w:p w14:paraId="6F3721B5">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一、商业模式分析 </w:t>
      </w:r>
    </w:p>
    <w:p w14:paraId="37D0999E">
      <w:pPr>
        <w:pStyle w:val="2"/>
        <w:spacing w:before="334" w:line="184" w:lineRule="auto"/>
        <w:ind w:left="16"/>
      </w:pPr>
      <w:r>
        <w:t>全球零售业有四种典型商业模式值得借鉴：</w:t>
      </w:r>
    </w:p>
    <w:p w14:paraId="5BDCF546">
      <w:pPr>
        <w:pStyle w:val="2"/>
        <w:spacing w:before="324" w:line="196" w:lineRule="auto"/>
        <w:ind w:left="32"/>
      </w:pPr>
      <w:r>
        <w:rPr>
          <w:rFonts w:ascii="Wingdings" w:hAnsi="Wingdings" w:eastAsia="Wingdings" w:cs="Wingdings"/>
          <w:spacing w:val="-1"/>
        </w:rPr>
        <w:t>l</w:t>
      </w:r>
      <w:r>
        <w:rPr>
          <w:rFonts w:ascii="Wingdings" w:hAnsi="Wingdings" w:eastAsia="Wingdings" w:cs="Wingdings"/>
          <w:spacing w:val="69"/>
        </w:rPr>
        <w:t xml:space="preserve"> </w:t>
      </w:r>
      <w:r>
        <w:rPr>
          <w:b/>
          <w:bCs/>
          <w:spacing w:val="-1"/>
        </w:rPr>
        <w:t>COSTCO</w:t>
      </w:r>
      <w:r>
        <w:rPr>
          <w:spacing w:val="-1"/>
        </w:rPr>
        <w:t>（好事多）</w:t>
      </w:r>
    </w:p>
    <w:p w14:paraId="470980FB">
      <w:pPr>
        <w:pStyle w:val="2"/>
        <w:spacing w:before="316" w:line="199"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玩具反斗城</w:t>
      </w:r>
      <w:r>
        <w:rPr>
          <w:b/>
          <w:bCs/>
          <w:spacing w:val="17"/>
        </w:rPr>
        <w:t xml:space="preserve"> </w:t>
      </w:r>
      <w:r>
        <w:rPr>
          <w:b/>
          <w:bCs/>
          <w:spacing w:val="-3"/>
        </w:rPr>
        <w:t>-  阿尔迪食品</w:t>
      </w:r>
      <w:r>
        <w:rPr>
          <w:b/>
          <w:bCs/>
          <w:spacing w:val="16"/>
          <w:w w:val="101"/>
        </w:rPr>
        <w:t xml:space="preserve"> </w:t>
      </w:r>
      <w:r>
        <w:rPr>
          <w:b/>
          <w:bCs/>
          <w:spacing w:val="-3"/>
        </w:rPr>
        <w:t>-  名创优品</w:t>
      </w:r>
    </w:p>
    <w:p w14:paraId="03F52645">
      <w:pPr>
        <w:pStyle w:val="2"/>
        <w:spacing w:before="320" w:line="184" w:lineRule="auto"/>
        <w:ind w:left="22"/>
      </w:pPr>
      <w:r>
        <w:rPr>
          <w:b/>
          <w:bCs/>
        </w:rPr>
        <w:t>COSTCO</w:t>
      </w:r>
      <w:r>
        <w:t>作为美国第二大零售商，其商业模式特点包括：</w:t>
      </w:r>
    </w:p>
    <w:p w14:paraId="53D68918">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高市盈率 </w:t>
      </w:r>
      <w:r>
        <w:rPr>
          <w:spacing w:val="-4"/>
        </w:rPr>
        <w:t>：美国市场30倍，中国市场可达100倍</w:t>
      </w:r>
    </w:p>
    <w:p w14:paraId="24D36DC9">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商品保真优势 </w:t>
      </w:r>
      <w:r>
        <w:rPr>
          <w:spacing w:val="-5"/>
        </w:rPr>
        <w:t>：如茅台等高端商品采购渠道</w:t>
      </w:r>
    </w:p>
    <w:p w14:paraId="1451AF5E">
      <w:pPr>
        <w:pStyle w:val="2"/>
        <w:spacing w:before="311" w:line="199"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对比企业 </w:t>
      </w:r>
      <w:r>
        <w:rPr>
          <w:spacing w:val="-4"/>
        </w:rPr>
        <w:t>：沃尔玛、家乐福及马云投资的</w:t>
      </w:r>
      <w:r>
        <w:rPr>
          <w:spacing w:val="-5"/>
        </w:rPr>
        <w:t>1919</w:t>
      </w:r>
    </w:p>
    <w:p w14:paraId="3B05CB91">
      <w:pPr>
        <w:spacing w:line="425" w:lineRule="auto"/>
        <w:rPr>
          <w:rFonts w:ascii="Arial"/>
          <w:sz w:val="21"/>
        </w:rPr>
      </w:pPr>
    </w:p>
    <w:p w14:paraId="22C13671">
      <w:pPr>
        <w:pStyle w:val="2"/>
        <w:spacing w:before="95" w:line="182" w:lineRule="auto"/>
        <w:ind w:left="20"/>
        <w:outlineLvl w:val="0"/>
        <w:rPr>
          <w:rFonts w:hint="eastAsia" w:ascii="Arial" w:hAnsi="Arial" w:eastAsia="微软雅黑" w:cs="Arial"/>
          <w:sz w:val="16"/>
          <w:szCs w:val="16"/>
          <w:lang w:eastAsia="zh-CN"/>
        </w:rPr>
      </w:pPr>
      <w:r>
        <w:rPr>
          <w:b/>
          <w:bCs/>
          <w:spacing w:val="9"/>
        </w:rPr>
        <w:t>二、</w:t>
      </w:r>
      <w:r>
        <w:rPr>
          <w:b/>
          <w:bCs/>
        </w:rPr>
        <w:t>COSTCO</w:t>
      </w:r>
      <w:r>
        <w:rPr>
          <w:b/>
          <w:bCs/>
          <w:spacing w:val="9"/>
        </w:rPr>
        <w:t xml:space="preserve">的会员模式 </w:t>
      </w:r>
    </w:p>
    <w:p w14:paraId="4FAA162A">
      <w:pPr>
        <w:pStyle w:val="2"/>
        <w:spacing w:before="335" w:line="184" w:lineRule="auto"/>
        <w:ind w:left="24"/>
      </w:pPr>
      <w:r>
        <w:t>COSTCO会员模式分为三类盈利维度：</w:t>
      </w:r>
    </w:p>
    <w:p w14:paraId="596D2AA8">
      <w:pPr>
        <w:pStyle w:val="2"/>
        <w:spacing w:before="324" w:line="396" w:lineRule="auto"/>
        <w:ind w:left="15" w:right="1724" w:firstLine="16"/>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商品销售利润</w:t>
      </w:r>
      <w:r>
        <w:rPr>
          <w:b/>
          <w:bCs/>
          <w:spacing w:val="17"/>
        </w:rPr>
        <w:t xml:space="preserve"> </w:t>
      </w:r>
      <w:r>
        <w:rPr>
          <w:b/>
          <w:bCs/>
          <w:spacing w:val="-2"/>
        </w:rPr>
        <w:t>-  会员费收入</w:t>
      </w:r>
      <w:r>
        <w:rPr>
          <w:b/>
          <w:bCs/>
          <w:spacing w:val="16"/>
          <w:w w:val="101"/>
        </w:rPr>
        <w:t xml:space="preserve"> </w:t>
      </w:r>
      <w:r>
        <w:rPr>
          <w:b/>
          <w:bCs/>
          <w:spacing w:val="-2"/>
        </w:rPr>
        <w:t>-  加盟与股权</w:t>
      </w:r>
      <w:r>
        <w:rPr>
          <w:b/>
          <w:bCs/>
          <w:spacing w:val="-3"/>
        </w:rPr>
        <w:t>收益</w:t>
      </w:r>
      <w:r>
        <w:rPr>
          <w:b/>
          <w:bCs/>
          <w:spacing w:val="16"/>
          <w:w w:val="101"/>
        </w:rPr>
        <w:t xml:space="preserve"> </w:t>
      </w:r>
      <w:r>
        <w:rPr>
          <w:b/>
          <w:bCs/>
          <w:spacing w:val="-3"/>
        </w:rPr>
        <w:t>-  并购整合收益</w:t>
      </w:r>
      <w:r>
        <w:t>零售企业可通过以下路径实现盈利多元化：</w:t>
      </w:r>
    </w:p>
    <w:p w14:paraId="02C82204">
      <w:pPr>
        <w:pStyle w:val="2"/>
        <w:spacing w:before="3" w:line="200" w:lineRule="auto"/>
        <w:ind w:left="32"/>
      </w:pPr>
      <w:r>
        <w:rPr>
          <w:rFonts w:ascii="Wingdings" w:hAnsi="Wingdings" w:eastAsia="Wingdings" w:cs="Wingdings"/>
          <w:spacing w:val="-8"/>
        </w:rPr>
        <w:t>l</w:t>
      </w:r>
      <w:r>
        <w:rPr>
          <w:rFonts w:ascii="Wingdings" w:hAnsi="Wingdings" w:eastAsia="Wingdings" w:cs="Wingdings"/>
          <w:spacing w:val="59"/>
        </w:rPr>
        <w:t xml:space="preserve"> </w:t>
      </w:r>
      <w:r>
        <w:rPr>
          <w:b/>
          <w:bCs/>
          <w:spacing w:val="-8"/>
        </w:rPr>
        <w:t xml:space="preserve">产品层 </w:t>
      </w:r>
      <w:r>
        <w:rPr>
          <w:spacing w:val="-8"/>
        </w:rPr>
        <w:t>：基础商品交易</w:t>
      </w:r>
    </w:p>
    <w:p w14:paraId="12A4C022">
      <w:pPr>
        <w:pStyle w:val="2"/>
        <w:spacing w:before="309" w:line="200" w:lineRule="auto"/>
        <w:ind w:left="32"/>
      </w:pPr>
      <w:r>
        <w:rPr>
          <w:rFonts w:ascii="Wingdings" w:hAnsi="Wingdings" w:eastAsia="Wingdings" w:cs="Wingdings"/>
          <w:spacing w:val="-8"/>
        </w:rPr>
        <w:t>l</w:t>
      </w:r>
      <w:r>
        <w:rPr>
          <w:rFonts w:ascii="Wingdings" w:hAnsi="Wingdings" w:eastAsia="Wingdings" w:cs="Wingdings"/>
          <w:spacing w:val="71"/>
        </w:rPr>
        <w:t xml:space="preserve"> </w:t>
      </w:r>
      <w:r>
        <w:rPr>
          <w:b/>
          <w:bCs/>
          <w:spacing w:val="-8"/>
        </w:rPr>
        <w:t xml:space="preserve">用户层 </w:t>
      </w:r>
      <w:r>
        <w:rPr>
          <w:spacing w:val="-8"/>
        </w:rPr>
        <w:t>：会员体系增值</w:t>
      </w:r>
    </w:p>
    <w:p w14:paraId="56F2FEAE">
      <w:pPr>
        <w:pStyle w:val="2"/>
        <w:spacing w:before="310" w:line="200" w:lineRule="auto"/>
        <w:ind w:left="32"/>
      </w:pPr>
      <w:r>
        <w:rPr>
          <w:rFonts w:ascii="Wingdings" w:hAnsi="Wingdings" w:eastAsia="Wingdings" w:cs="Wingdings"/>
          <w:spacing w:val="-7"/>
        </w:rPr>
        <w:t>l</w:t>
      </w:r>
      <w:r>
        <w:rPr>
          <w:rFonts w:ascii="Wingdings" w:hAnsi="Wingdings" w:eastAsia="Wingdings" w:cs="Wingdings"/>
          <w:spacing w:val="58"/>
        </w:rPr>
        <w:t xml:space="preserve"> </w:t>
      </w:r>
      <w:r>
        <w:rPr>
          <w:b/>
          <w:bCs/>
          <w:spacing w:val="-7"/>
        </w:rPr>
        <w:t xml:space="preserve">资本层 </w:t>
      </w:r>
      <w:r>
        <w:rPr>
          <w:spacing w:val="-7"/>
        </w:rPr>
        <w:t>：股权运作与并购</w:t>
      </w:r>
    </w:p>
    <w:p w14:paraId="1A153F84">
      <w:pPr>
        <w:pStyle w:val="2"/>
        <w:spacing w:before="382" w:line="230" w:lineRule="auto"/>
        <w:ind w:left="47"/>
        <w:outlineLvl w:val="1"/>
        <w:rPr>
          <w:rFonts w:hint="eastAsia" w:ascii="Arial" w:hAnsi="Arial" w:eastAsia="微软雅黑" w:cs="Arial"/>
          <w:sz w:val="16"/>
          <w:szCs w:val="16"/>
          <w:lang w:eastAsia="zh-CN"/>
        </w:rPr>
      </w:pPr>
      <w:r>
        <w:rPr>
          <w:b/>
          <w:bCs/>
          <w:spacing w:val="7"/>
          <w:sz w:val="36"/>
          <w:szCs w:val="36"/>
        </w:rPr>
        <w:t xml:space="preserve">1.增值型服务 </w:t>
      </w:r>
    </w:p>
    <w:p w14:paraId="1A946EAF">
      <w:pPr>
        <w:pStyle w:val="2"/>
        <w:spacing w:before="171" w:line="183" w:lineRule="auto"/>
        <w:ind w:left="17"/>
      </w:pPr>
      <w:r>
        <w:rPr>
          <w:b/>
          <w:bCs/>
          <w:spacing w:val="-2"/>
        </w:rPr>
        <w:t xml:space="preserve">增值型服务核心逻辑 </w:t>
      </w:r>
      <w:r>
        <w:rPr>
          <w:spacing w:val="-2"/>
        </w:rPr>
        <w:t>：</w:t>
      </w:r>
    </w:p>
    <w:p w14:paraId="0416D589">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免费基础服务+付费特权 </w:t>
      </w:r>
      <w:r>
        <w:rPr>
          <w:spacing w:val="-3"/>
        </w:rPr>
        <w:t>：通过差异化体验提</w:t>
      </w:r>
      <w:r>
        <w:rPr>
          <w:spacing w:val="-4"/>
        </w:rPr>
        <w:t>升用户黏性</w:t>
      </w:r>
    </w:p>
    <w:p w14:paraId="1AC9782A">
      <w:pPr>
        <w:pStyle w:val="2"/>
        <w:spacing w:before="309" w:line="397"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消费心理关键 </w:t>
      </w:r>
      <w:r>
        <w:rPr>
          <w:spacing w:val="-2"/>
        </w:rPr>
        <w:t>：用户一旦体验高阶服务后，难以</w:t>
      </w:r>
      <w:r>
        <w:rPr>
          <w:spacing w:val="-3"/>
        </w:rPr>
        <w:t>退回基础服务（如头等舱与经济</w:t>
      </w:r>
      <w:r>
        <w:rPr>
          <w:spacing w:val="2"/>
        </w:rPr>
        <w:t>舱的心理落差）</w:t>
      </w:r>
    </w:p>
    <w:p w14:paraId="67523D4B">
      <w:pPr>
        <w:pStyle w:val="2"/>
        <w:spacing w:before="1" w:line="199"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商业模式本质 </w:t>
      </w:r>
      <w:r>
        <w:rPr>
          <w:spacing w:val="-4"/>
        </w:rPr>
        <w:t>：利用"由奢入俭难"的心理效应构建持续付费动力</w:t>
      </w:r>
    </w:p>
    <w:p w14:paraId="6E4F11B2">
      <w:pPr>
        <w:spacing w:line="199" w:lineRule="auto"/>
        <w:sectPr>
          <w:pgSz w:w="11906" w:h="16839"/>
          <w:pgMar w:top="400" w:right="1785" w:bottom="400" w:left="1785" w:header="0" w:footer="0" w:gutter="0"/>
          <w:cols w:space="720" w:num="1"/>
        </w:sectPr>
      </w:pPr>
    </w:p>
    <w:p w14:paraId="40B67508">
      <w:pPr>
        <w:spacing w:line="317" w:lineRule="auto"/>
        <w:rPr>
          <w:rFonts w:ascii="Arial"/>
          <w:sz w:val="21"/>
        </w:rPr>
      </w:pPr>
    </w:p>
    <w:p w14:paraId="33970100">
      <w:pPr>
        <w:spacing w:line="317" w:lineRule="auto"/>
        <w:rPr>
          <w:rFonts w:ascii="Arial"/>
          <w:sz w:val="21"/>
        </w:rPr>
      </w:pPr>
    </w:p>
    <w:p w14:paraId="45F7D894">
      <w:pPr>
        <w:spacing w:line="318" w:lineRule="auto"/>
        <w:rPr>
          <w:rFonts w:ascii="Arial"/>
          <w:sz w:val="21"/>
        </w:rPr>
      </w:pPr>
    </w:p>
    <w:p w14:paraId="0BF2DE17">
      <w:pPr>
        <w:pStyle w:val="2"/>
        <w:spacing w:before="155" w:line="214" w:lineRule="auto"/>
        <w:ind w:left="32"/>
        <w:outlineLvl w:val="1"/>
        <w:rPr>
          <w:rFonts w:hint="eastAsia" w:ascii="Arial" w:hAnsi="Arial" w:eastAsia="微软雅黑" w:cs="Arial"/>
          <w:sz w:val="16"/>
          <w:szCs w:val="16"/>
          <w:lang w:eastAsia="zh-CN"/>
        </w:rPr>
      </w:pPr>
      <w:r>
        <w:rPr>
          <w:b/>
          <w:bCs/>
          <w:spacing w:val="8"/>
          <w:sz w:val="36"/>
          <w:szCs w:val="36"/>
        </w:rPr>
        <w:t xml:space="preserve">2.门票型服务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357"/>
        <w:gridCol w:w="2350"/>
        <w:gridCol w:w="3583"/>
      </w:tblGrid>
      <w:tr w14:paraId="4BA2037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357" w:type="dxa"/>
            <w:vAlign w:val="top"/>
          </w:tcPr>
          <w:p w14:paraId="7B1B4A1D">
            <w:pPr>
              <w:pStyle w:val="6"/>
              <w:spacing w:before="91" w:line="177" w:lineRule="auto"/>
              <w:ind w:left="106"/>
            </w:pPr>
            <w:r>
              <w:rPr>
                <w:b/>
                <w:bCs/>
                <w:spacing w:val="-2"/>
              </w:rPr>
              <w:t>类型</w:t>
            </w:r>
          </w:p>
        </w:tc>
        <w:tc>
          <w:tcPr>
            <w:tcW w:w="2350" w:type="dxa"/>
            <w:vAlign w:val="top"/>
          </w:tcPr>
          <w:p w14:paraId="61DFA93D">
            <w:pPr>
              <w:pStyle w:val="6"/>
              <w:spacing w:before="90" w:line="178" w:lineRule="auto"/>
              <w:ind w:left="100"/>
            </w:pPr>
            <w:r>
              <w:rPr>
                <w:b/>
                <w:bCs/>
                <w:spacing w:val="-1"/>
              </w:rPr>
              <w:t>特征</w:t>
            </w:r>
          </w:p>
        </w:tc>
        <w:tc>
          <w:tcPr>
            <w:tcW w:w="3583" w:type="dxa"/>
            <w:vAlign w:val="top"/>
          </w:tcPr>
          <w:p w14:paraId="7E95AFFF">
            <w:pPr>
              <w:pStyle w:val="6"/>
              <w:spacing w:before="90" w:line="178" w:lineRule="auto"/>
              <w:ind w:left="105"/>
            </w:pPr>
            <w:r>
              <w:rPr>
                <w:b/>
                <w:bCs/>
                <w:spacing w:val="-1"/>
              </w:rPr>
              <w:t>代表案例</w:t>
            </w:r>
          </w:p>
        </w:tc>
      </w:tr>
      <w:tr w14:paraId="26B30AD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357" w:type="dxa"/>
            <w:vAlign w:val="top"/>
          </w:tcPr>
          <w:p w14:paraId="1620CD1F">
            <w:pPr>
              <w:pStyle w:val="6"/>
              <w:spacing w:before="86" w:line="175" w:lineRule="auto"/>
              <w:ind w:left="120"/>
            </w:pPr>
            <w:r>
              <w:rPr>
                <w:spacing w:val="-4"/>
              </w:rPr>
              <w:t>门票型会员</w:t>
            </w:r>
          </w:p>
        </w:tc>
        <w:tc>
          <w:tcPr>
            <w:tcW w:w="2350" w:type="dxa"/>
            <w:vAlign w:val="top"/>
          </w:tcPr>
          <w:p w14:paraId="0DE41962">
            <w:pPr>
              <w:pStyle w:val="6"/>
              <w:spacing w:before="86" w:line="175" w:lineRule="auto"/>
              <w:ind w:left="101"/>
            </w:pPr>
            <w:r>
              <w:rPr>
                <w:spacing w:val="-1"/>
              </w:rPr>
              <w:t>付费准入制</w:t>
            </w:r>
          </w:p>
        </w:tc>
        <w:tc>
          <w:tcPr>
            <w:tcW w:w="3583" w:type="dxa"/>
            <w:vAlign w:val="top"/>
          </w:tcPr>
          <w:p w14:paraId="7C588A1D">
            <w:pPr>
              <w:pStyle w:val="6"/>
              <w:spacing w:before="88" w:line="174" w:lineRule="auto"/>
              <w:ind w:left="113"/>
            </w:pPr>
            <w:r>
              <w:rPr>
                <w:spacing w:val="-2"/>
              </w:rPr>
              <w:t>COSTCO基础会员</w:t>
            </w:r>
          </w:p>
        </w:tc>
      </w:tr>
      <w:tr w14:paraId="0D685CF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357" w:type="dxa"/>
            <w:vAlign w:val="top"/>
          </w:tcPr>
          <w:p w14:paraId="41DD247E">
            <w:pPr>
              <w:pStyle w:val="6"/>
              <w:spacing w:before="91" w:line="177" w:lineRule="auto"/>
              <w:ind w:left="103"/>
            </w:pPr>
            <w:r>
              <w:rPr>
                <w:spacing w:val="-1"/>
              </w:rPr>
              <w:t>增值型会员</w:t>
            </w:r>
          </w:p>
        </w:tc>
        <w:tc>
          <w:tcPr>
            <w:tcW w:w="2350" w:type="dxa"/>
            <w:vAlign w:val="top"/>
          </w:tcPr>
          <w:p w14:paraId="5D9DCF63">
            <w:pPr>
              <w:pStyle w:val="6"/>
              <w:spacing w:before="93" w:line="176" w:lineRule="auto"/>
              <w:ind w:left="99"/>
            </w:pPr>
            <w:r>
              <w:rPr>
                <w:spacing w:val="-1"/>
              </w:rPr>
              <w:t>分层特权制</w:t>
            </w:r>
          </w:p>
        </w:tc>
        <w:tc>
          <w:tcPr>
            <w:tcW w:w="3583" w:type="dxa"/>
            <w:vAlign w:val="top"/>
          </w:tcPr>
          <w:p w14:paraId="4B5D620E">
            <w:pPr>
              <w:pStyle w:val="6"/>
              <w:spacing w:before="96" w:line="174" w:lineRule="auto"/>
              <w:ind w:left="106"/>
            </w:pPr>
            <w:r>
              <w:rPr>
                <w:spacing w:val="-1"/>
              </w:rPr>
              <w:t>亚马逊Prime</w:t>
            </w:r>
          </w:p>
        </w:tc>
      </w:tr>
    </w:tbl>
    <w:p w14:paraId="6D8FBEE9">
      <w:pPr>
        <w:pStyle w:val="2"/>
        <w:spacing w:before="212" w:line="183" w:lineRule="auto"/>
        <w:ind w:left="22"/>
      </w:pPr>
      <w:r>
        <w:rPr>
          <w:b/>
          <w:bCs/>
          <w:spacing w:val="-2"/>
        </w:rPr>
        <w:t xml:space="preserve">COSTCO门票模式特点 </w:t>
      </w:r>
      <w:r>
        <w:rPr>
          <w:spacing w:val="-2"/>
        </w:rPr>
        <w:t>：</w:t>
      </w:r>
    </w:p>
    <w:p w14:paraId="10372640">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强制付费门槛 </w:t>
      </w:r>
      <w:r>
        <w:rPr>
          <w:spacing w:val="-5"/>
        </w:rPr>
        <w:t>：成为主要收入来源之一</w:t>
      </w:r>
    </w:p>
    <w:p w14:paraId="1A00E828">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行业地位 </w:t>
      </w:r>
      <w:r>
        <w:rPr>
          <w:spacing w:val="-4"/>
        </w:rPr>
        <w:t>：全球零售业标杆，模仿者众但难以超越</w:t>
      </w:r>
    </w:p>
    <w:p w14:paraId="2ECD4B8D">
      <w:pPr>
        <w:pStyle w:val="2"/>
        <w:spacing w:before="381" w:line="231" w:lineRule="auto"/>
        <w:ind w:left="41"/>
        <w:outlineLvl w:val="1"/>
        <w:rPr>
          <w:rFonts w:hint="eastAsia" w:ascii="Arial" w:hAnsi="Arial" w:eastAsia="微软雅黑" w:cs="Arial"/>
          <w:sz w:val="16"/>
          <w:szCs w:val="16"/>
          <w:lang w:eastAsia="zh-CN"/>
        </w:rPr>
      </w:pPr>
      <w:r>
        <w:rPr>
          <w:b/>
          <w:bCs/>
          <w:spacing w:val="8"/>
          <w:sz w:val="36"/>
          <w:szCs w:val="36"/>
        </w:rPr>
        <w:t xml:space="preserve">3.生态体系 </w:t>
      </w:r>
    </w:p>
    <w:p w14:paraId="0451939A">
      <w:pPr>
        <w:pStyle w:val="2"/>
        <w:spacing w:before="168" w:line="184" w:lineRule="auto"/>
        <w:ind w:left="17"/>
      </w:pPr>
      <w:r>
        <w:rPr>
          <w:b/>
          <w:bCs/>
          <w:spacing w:val="-2"/>
        </w:rPr>
        <w:t xml:space="preserve">零售生态体系演进路径 </w:t>
      </w:r>
      <w:r>
        <w:rPr>
          <w:spacing w:val="-2"/>
        </w:rPr>
        <w:t>：</w:t>
      </w:r>
    </w:p>
    <w:p w14:paraId="673EBF3E">
      <w:pPr>
        <w:pStyle w:val="2"/>
        <w:spacing w:before="294" w:line="221"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单点突破 </w:t>
      </w:r>
      <w:r>
        <w:rPr>
          <w:spacing w:val="-3"/>
        </w:rPr>
        <w:t>：核心商品/服务（如COSTCO精选SKU）</w:t>
      </w:r>
    </w:p>
    <w:p w14:paraId="3DC8E7B9">
      <w:pPr>
        <w:pStyle w:val="2"/>
        <w:spacing w:before="307"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跨业态整合 </w:t>
      </w:r>
      <w:r>
        <w:rPr>
          <w:spacing w:val="-4"/>
        </w:rPr>
        <w:t>：亚马逊Prime会员的多领域权益</w:t>
      </w:r>
    </w:p>
    <w:p w14:paraId="31E86D6E">
      <w:pPr>
        <w:pStyle w:val="2"/>
        <w:spacing w:before="311" w:line="395" w:lineRule="auto"/>
        <w:ind w:left="17" w:right="3537" w:firstLine="15"/>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超级入口构建 </w:t>
      </w:r>
      <w:r>
        <w:rPr>
          <w:spacing w:val="-4"/>
        </w:rPr>
        <w:t>：阿里巴巴88VIP的跨平台生态</w:t>
      </w:r>
      <w:r>
        <w:rPr>
          <w:b/>
          <w:bCs/>
          <w:spacing w:val="-1"/>
        </w:rPr>
        <w:t xml:space="preserve">未来线下零售四大必备功能 </w:t>
      </w:r>
      <w:r>
        <w:rPr>
          <w:spacing w:val="-1"/>
        </w:rPr>
        <w:t>：</w:t>
      </w:r>
    </w:p>
    <w:p w14:paraId="67F8B1A7">
      <w:pPr>
        <w:pStyle w:val="2"/>
        <w:spacing w:before="4" w:line="200" w:lineRule="auto"/>
        <w:ind w:left="32"/>
      </w:pPr>
      <w:r>
        <w:rPr>
          <w:rFonts w:ascii="Wingdings" w:hAnsi="Wingdings" w:eastAsia="Wingdings" w:cs="Wingdings"/>
          <w:spacing w:val="-7"/>
        </w:rPr>
        <w:t>l</w:t>
      </w:r>
      <w:r>
        <w:rPr>
          <w:rFonts w:ascii="Wingdings" w:hAnsi="Wingdings" w:eastAsia="Wingdings" w:cs="Wingdings"/>
          <w:spacing w:val="67"/>
        </w:rPr>
        <w:t xml:space="preserve"> </w:t>
      </w:r>
      <w:r>
        <w:rPr>
          <w:b/>
          <w:bCs/>
          <w:spacing w:val="-7"/>
        </w:rPr>
        <w:t xml:space="preserve">体验中心 </w:t>
      </w:r>
      <w:r>
        <w:rPr>
          <w:spacing w:val="-7"/>
        </w:rPr>
        <w:t>：强化用户触达</w:t>
      </w:r>
    </w:p>
    <w:p w14:paraId="6E8AE712">
      <w:pPr>
        <w:pStyle w:val="2"/>
        <w:spacing w:before="310" w:line="200" w:lineRule="auto"/>
        <w:ind w:left="32"/>
      </w:pPr>
      <w:r>
        <w:rPr>
          <w:rFonts w:ascii="Wingdings" w:hAnsi="Wingdings" w:eastAsia="Wingdings" w:cs="Wingdings"/>
          <w:spacing w:val="-7"/>
        </w:rPr>
        <w:t>l</w:t>
      </w:r>
      <w:r>
        <w:rPr>
          <w:rFonts w:ascii="Wingdings" w:hAnsi="Wingdings" w:eastAsia="Wingdings" w:cs="Wingdings"/>
          <w:spacing w:val="65"/>
        </w:rPr>
        <w:t xml:space="preserve"> </w:t>
      </w:r>
      <w:r>
        <w:rPr>
          <w:b/>
          <w:bCs/>
          <w:spacing w:val="-7"/>
        </w:rPr>
        <w:t xml:space="preserve">招商渠道 </w:t>
      </w:r>
      <w:r>
        <w:rPr>
          <w:spacing w:val="-7"/>
        </w:rPr>
        <w:t>：品牌孵化功能</w:t>
      </w:r>
    </w:p>
    <w:p w14:paraId="064213B7">
      <w:pPr>
        <w:pStyle w:val="2"/>
        <w:spacing w:before="310" w:line="199" w:lineRule="auto"/>
        <w:ind w:left="32"/>
      </w:pPr>
      <w:r>
        <w:rPr>
          <w:rFonts w:ascii="Wingdings" w:hAnsi="Wingdings" w:eastAsia="Wingdings" w:cs="Wingdings"/>
          <w:spacing w:val="-6"/>
        </w:rPr>
        <w:t>l</w:t>
      </w:r>
      <w:r>
        <w:rPr>
          <w:rFonts w:ascii="Wingdings" w:hAnsi="Wingdings" w:eastAsia="Wingdings" w:cs="Wingdings"/>
          <w:spacing w:val="58"/>
        </w:rPr>
        <w:t xml:space="preserve"> </w:t>
      </w:r>
      <w:r>
        <w:rPr>
          <w:b/>
          <w:bCs/>
          <w:spacing w:val="-6"/>
        </w:rPr>
        <w:t xml:space="preserve">众筹平台 </w:t>
      </w:r>
      <w:r>
        <w:rPr>
          <w:spacing w:val="-6"/>
        </w:rPr>
        <w:t>：预售与资金回笼</w:t>
      </w:r>
    </w:p>
    <w:p w14:paraId="47820E8E">
      <w:pPr>
        <w:pStyle w:val="2"/>
        <w:spacing w:before="311" w:line="395" w:lineRule="auto"/>
        <w:ind w:left="17" w:right="4938" w:firstLine="15"/>
      </w:pPr>
      <w:r>
        <w:rPr>
          <w:rFonts w:ascii="Wingdings" w:hAnsi="Wingdings" w:eastAsia="Wingdings" w:cs="Wingdings"/>
          <w:spacing w:val="-7"/>
        </w:rPr>
        <w:t>l</w:t>
      </w:r>
      <w:r>
        <w:rPr>
          <w:rFonts w:ascii="Wingdings" w:hAnsi="Wingdings" w:eastAsia="Wingdings" w:cs="Wingdings"/>
          <w:spacing w:val="79"/>
        </w:rPr>
        <w:t xml:space="preserve"> </w:t>
      </w:r>
      <w:r>
        <w:rPr>
          <w:b/>
          <w:bCs/>
          <w:spacing w:val="-7"/>
        </w:rPr>
        <w:t xml:space="preserve">LBS直播基地 </w:t>
      </w:r>
      <w:r>
        <w:rPr>
          <w:spacing w:val="-7"/>
        </w:rPr>
        <w:t>：5公里精准营销</w:t>
      </w:r>
      <w:r>
        <w:rPr>
          <w:b/>
          <w:bCs/>
          <w:spacing w:val="-2"/>
        </w:rPr>
        <w:t xml:space="preserve">零售业竞争终极维度 </w:t>
      </w:r>
      <w:r>
        <w:rPr>
          <w:spacing w:val="-2"/>
        </w:rPr>
        <w:t>：</w:t>
      </w:r>
    </w:p>
    <w:p w14:paraId="4A7DB945">
      <w:pPr>
        <w:pStyle w:val="2"/>
        <w:spacing w:before="4" w:line="196" w:lineRule="auto"/>
        <w:ind w:left="32"/>
        <w:sectPr>
          <w:pgSz w:w="11906" w:h="16839"/>
          <w:pgMar w:top="400" w:right="1785" w:bottom="400" w:left="1785" w:header="0" w:footer="0" w:gutter="0"/>
          <w:cols w:space="720" w:num="1"/>
        </w:sectPr>
      </w:pPr>
      <w:r>
        <w:rPr>
          <w:rFonts w:ascii="Wingdings" w:hAnsi="Wingdings" w:eastAsia="Wingdings" w:cs="Wingdings"/>
          <w:spacing w:val="-2"/>
        </w:rPr>
        <w:t>l</w:t>
      </w:r>
      <w:r>
        <w:rPr>
          <w:rFonts w:ascii="Wingdings" w:hAnsi="Wingdings" w:eastAsia="Wingdings" w:cs="Wingdings"/>
          <w:spacing w:val="86"/>
        </w:rPr>
        <w:t xml:space="preserve"> </w:t>
      </w:r>
      <w:r>
        <w:rPr>
          <w:b/>
          <w:bCs/>
          <w:spacing w:val="-2"/>
        </w:rPr>
        <w:t>品类优势</w:t>
      </w:r>
      <w:r>
        <w:rPr>
          <w:b/>
          <w:bCs/>
          <w:spacing w:val="16"/>
          <w:w w:val="101"/>
        </w:rPr>
        <w:t xml:space="preserve"> </w:t>
      </w:r>
      <w:r>
        <w:rPr>
          <w:b/>
          <w:bCs/>
          <w:spacing w:val="-2"/>
        </w:rPr>
        <w:t>-  人才密度</w:t>
      </w:r>
      <w:r>
        <w:rPr>
          <w:b/>
          <w:bCs/>
          <w:spacing w:val="16"/>
        </w:rPr>
        <w:t xml:space="preserve"> </w:t>
      </w:r>
      <w:r>
        <w:rPr>
          <w:b/>
          <w:bCs/>
          <w:spacing w:val="-2"/>
        </w:rPr>
        <w:t>-  净利润率</w:t>
      </w:r>
      <w:r>
        <w:rPr>
          <w:b/>
          <w:bCs/>
          <w:spacing w:val="17"/>
        </w:rPr>
        <w:t xml:space="preserve"> </w:t>
      </w:r>
      <w:r>
        <w:rPr>
          <w:b/>
          <w:bCs/>
          <w:spacing w:val="-2"/>
        </w:rPr>
        <w:t>-  数字化能力</w:t>
      </w:r>
      <w:r>
        <w:rPr>
          <w:spacing w:val="-2"/>
        </w:rPr>
        <w:t>（AI+5G+短视频获客）</w:t>
      </w:r>
    </w:p>
    <w:p w14:paraId="4BF298D2">
      <w:pPr>
        <w:spacing w:line="259" w:lineRule="auto"/>
        <w:rPr>
          <w:rFonts w:ascii="Arial"/>
          <w:sz w:val="21"/>
        </w:rPr>
      </w:pPr>
    </w:p>
    <w:p w14:paraId="4689A58D">
      <w:pPr>
        <w:spacing w:line="259" w:lineRule="auto"/>
        <w:rPr>
          <w:rFonts w:ascii="Arial"/>
          <w:sz w:val="21"/>
        </w:rPr>
      </w:pPr>
    </w:p>
    <w:p w14:paraId="3765DE20">
      <w:pPr>
        <w:spacing w:line="259" w:lineRule="auto"/>
        <w:rPr>
          <w:rFonts w:ascii="Arial"/>
          <w:sz w:val="21"/>
        </w:rPr>
      </w:pPr>
    </w:p>
    <w:p w14:paraId="74D4B9B6">
      <w:pPr>
        <w:spacing w:line="260" w:lineRule="auto"/>
        <w:rPr>
          <w:rFonts w:ascii="Arial"/>
          <w:sz w:val="21"/>
        </w:rPr>
      </w:pPr>
    </w:p>
    <w:p w14:paraId="151C7A1F">
      <w:pPr>
        <w:spacing w:before="61" w:line="210" w:lineRule="auto"/>
        <w:ind w:left="20"/>
        <w:rPr>
          <w:rFonts w:hint="eastAsia" w:ascii="Calibri" w:hAnsi="Calibri" w:eastAsia="宋体" w:cs="Calibri"/>
          <w:sz w:val="18"/>
          <w:szCs w:val="18"/>
          <w:lang w:eastAsia="zh-CN"/>
        </w:rPr>
      </w:pPr>
    </w:p>
    <w:p w14:paraId="16F98BBD">
      <w:pPr>
        <w:spacing w:line="350" w:lineRule="auto"/>
        <w:rPr>
          <w:rFonts w:ascii="Arial"/>
          <w:sz w:val="21"/>
        </w:rPr>
      </w:pPr>
    </w:p>
    <w:p w14:paraId="7D52A1BE">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一、雍正皇帝 </w:t>
      </w:r>
    </w:p>
    <w:p w14:paraId="07D8A81B">
      <w:pPr>
        <w:rPr>
          <w:rFonts w:ascii="Arial"/>
          <w:sz w:val="21"/>
        </w:rPr>
      </w:pPr>
    </w:p>
    <w:p w14:paraId="6B7E7D16">
      <w:pPr>
        <w:pStyle w:val="2"/>
        <w:spacing w:before="94" w:line="183" w:lineRule="auto"/>
        <w:ind w:left="32"/>
      </w:pPr>
      <w:r>
        <w:rPr>
          <w:spacing w:val="-1"/>
        </w:rPr>
        <w:t>中国历史上有六位机制创新伟人：</w:t>
      </w:r>
    </w:p>
    <w:p w14:paraId="1C08C2CC">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雍正皇帝</w:t>
      </w:r>
    </w:p>
    <w:p w14:paraId="2535B64B">
      <w:pPr>
        <w:pStyle w:val="2"/>
        <w:spacing w:before="308" w:line="200" w:lineRule="auto"/>
        <w:ind w:left="3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张居正</w:t>
      </w:r>
    </w:p>
    <w:p w14:paraId="5A5AA43C">
      <w:pPr>
        <w:pStyle w:val="2"/>
        <w:spacing w:before="309" w:line="201" w:lineRule="auto"/>
        <w:ind w:left="32"/>
      </w:pPr>
      <w:r>
        <w:rPr>
          <w:rFonts w:ascii="Wingdings" w:hAnsi="Wingdings" w:eastAsia="Wingdings" w:cs="Wingdings"/>
          <w:spacing w:val="-6"/>
        </w:rPr>
        <w:t>l</w:t>
      </w:r>
      <w:r>
        <w:rPr>
          <w:rFonts w:ascii="Wingdings" w:hAnsi="Wingdings" w:eastAsia="Wingdings" w:cs="Wingdings"/>
          <w:spacing w:val="62"/>
        </w:rPr>
        <w:t xml:space="preserve"> </w:t>
      </w:r>
      <w:r>
        <w:rPr>
          <w:b/>
          <w:bCs/>
          <w:spacing w:val="-6"/>
        </w:rPr>
        <w:t>王安石</w:t>
      </w:r>
    </w:p>
    <w:p w14:paraId="08A48809">
      <w:pPr>
        <w:pStyle w:val="2"/>
        <w:spacing w:before="308" w:line="201" w:lineRule="auto"/>
        <w:ind w:left="32"/>
      </w:pPr>
      <w:r>
        <w:rPr>
          <w:rFonts w:ascii="Wingdings" w:hAnsi="Wingdings" w:eastAsia="Wingdings" w:cs="Wingdings"/>
          <w:spacing w:val="-8"/>
        </w:rPr>
        <w:t>l</w:t>
      </w:r>
      <w:r>
        <w:rPr>
          <w:rFonts w:ascii="Wingdings" w:hAnsi="Wingdings" w:eastAsia="Wingdings" w:cs="Wingdings"/>
          <w:spacing w:val="63"/>
        </w:rPr>
        <w:t xml:space="preserve"> </w:t>
      </w:r>
      <w:r>
        <w:rPr>
          <w:b/>
          <w:bCs/>
          <w:spacing w:val="-8"/>
        </w:rPr>
        <w:t>曹操</w:t>
      </w:r>
    </w:p>
    <w:p w14:paraId="11B77706">
      <w:pPr>
        <w:pStyle w:val="2"/>
        <w:spacing w:before="308" w:line="201" w:lineRule="auto"/>
        <w:ind w:left="32"/>
      </w:pPr>
      <w:r>
        <w:rPr>
          <w:rFonts w:ascii="Wingdings" w:hAnsi="Wingdings" w:eastAsia="Wingdings" w:cs="Wingdings"/>
          <w:spacing w:val="-8"/>
        </w:rPr>
        <w:t>l</w:t>
      </w:r>
      <w:r>
        <w:rPr>
          <w:rFonts w:ascii="Wingdings" w:hAnsi="Wingdings" w:eastAsia="Wingdings" w:cs="Wingdings"/>
          <w:spacing w:val="63"/>
        </w:rPr>
        <w:t xml:space="preserve"> </w:t>
      </w:r>
      <w:r>
        <w:rPr>
          <w:b/>
          <w:bCs/>
          <w:spacing w:val="-8"/>
        </w:rPr>
        <w:t>王莽</w:t>
      </w:r>
    </w:p>
    <w:p w14:paraId="351F37ED">
      <w:pPr>
        <w:pStyle w:val="2"/>
        <w:spacing w:before="308" w:line="200" w:lineRule="auto"/>
        <w:ind w:left="32"/>
      </w:pPr>
      <w:r>
        <w:rPr>
          <w:rFonts w:ascii="Wingdings" w:hAnsi="Wingdings" w:eastAsia="Wingdings" w:cs="Wingdings"/>
          <w:spacing w:val="-8"/>
        </w:rPr>
        <w:t>l</w:t>
      </w:r>
      <w:r>
        <w:rPr>
          <w:rFonts w:ascii="Wingdings" w:hAnsi="Wingdings" w:eastAsia="Wingdings" w:cs="Wingdings"/>
          <w:spacing w:val="64"/>
        </w:rPr>
        <w:t xml:space="preserve"> </w:t>
      </w:r>
      <w:r>
        <w:rPr>
          <w:b/>
          <w:bCs/>
          <w:spacing w:val="-8"/>
        </w:rPr>
        <w:t>商鞅</w:t>
      </w:r>
    </w:p>
    <w:p w14:paraId="47ED8329">
      <w:pPr>
        <w:pStyle w:val="2"/>
        <w:spacing w:before="319" w:line="184" w:lineRule="auto"/>
        <w:ind w:left="16"/>
      </w:pPr>
      <w:r>
        <w:rPr>
          <w:spacing w:val="-2"/>
        </w:rPr>
        <w:t>这些人物均通过机制改革推动国家强盛，但因此背负历史骂名。</w:t>
      </w:r>
    </w:p>
    <w:p w14:paraId="7857DC38">
      <w:pPr>
        <w:spacing w:line="440" w:lineRule="auto"/>
        <w:rPr>
          <w:rFonts w:ascii="Arial"/>
          <w:sz w:val="21"/>
        </w:rPr>
      </w:pPr>
    </w:p>
    <w:p w14:paraId="76F9A18F">
      <w:pPr>
        <w:pStyle w:val="2"/>
        <w:spacing w:before="95" w:line="182" w:lineRule="auto"/>
        <w:ind w:left="20"/>
        <w:outlineLvl w:val="0"/>
        <w:rPr>
          <w:rFonts w:hint="eastAsia" w:ascii="Arial" w:hAnsi="Arial" w:eastAsia="微软雅黑" w:cs="Arial"/>
          <w:sz w:val="16"/>
          <w:szCs w:val="16"/>
          <w:lang w:eastAsia="zh-CN"/>
        </w:rPr>
      </w:pPr>
      <w:r>
        <w:rPr>
          <w:b/>
          <w:bCs/>
          <w:spacing w:val="10"/>
        </w:rPr>
        <w:t xml:space="preserve">二、张居正 </w:t>
      </w:r>
    </w:p>
    <w:p w14:paraId="3FBFA70F">
      <w:pPr>
        <w:pStyle w:val="2"/>
        <w:spacing w:before="324" w:line="395" w:lineRule="auto"/>
        <w:ind w:left="458" w:right="180" w:hanging="426"/>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张居正</w:t>
      </w:r>
      <w:r>
        <w:rPr>
          <w:spacing w:val="-1"/>
        </w:rPr>
        <w:t>被誉为中国历史上最杰出的内阁首辅，其创立的</w:t>
      </w:r>
      <w:r>
        <w:rPr>
          <w:b/>
          <w:bCs/>
          <w:spacing w:val="-1"/>
        </w:rPr>
        <w:t>考成法</w:t>
      </w:r>
      <w:r>
        <w:rPr>
          <w:spacing w:val="-1"/>
        </w:rPr>
        <w:t>显著提升了行政效</w:t>
      </w:r>
      <w:r>
        <w:rPr>
          <w:spacing w:val="-12"/>
        </w:rPr>
        <w:t>率。</w:t>
      </w:r>
    </w:p>
    <w:p w14:paraId="4E8EFBBE">
      <w:pPr>
        <w:pStyle w:val="2"/>
        <w:spacing w:before="6" w:line="200" w:lineRule="auto"/>
        <w:ind w:left="32"/>
      </w:pPr>
      <w:r>
        <w:rPr>
          <w:rFonts w:ascii="Wingdings" w:hAnsi="Wingdings" w:eastAsia="Wingdings" w:cs="Wingdings"/>
          <w:spacing w:val="-2"/>
        </w:rPr>
        <w:t>l</w:t>
      </w:r>
      <w:r>
        <w:rPr>
          <w:rFonts w:ascii="Wingdings" w:hAnsi="Wingdings" w:eastAsia="Wingdings" w:cs="Wingdings"/>
          <w:spacing w:val="57"/>
        </w:rPr>
        <w:t xml:space="preserve"> </w:t>
      </w:r>
      <w:r>
        <w:rPr>
          <w:spacing w:val="-2"/>
        </w:rPr>
        <w:t>尽管万历皇帝后期对其污名化，但张居正的改革措施仍被延续执行。</w:t>
      </w:r>
    </w:p>
    <w:p w14:paraId="1D664738">
      <w:pPr>
        <w:spacing w:line="423" w:lineRule="auto"/>
        <w:rPr>
          <w:rFonts w:ascii="Arial"/>
          <w:sz w:val="21"/>
        </w:rPr>
      </w:pPr>
    </w:p>
    <w:p w14:paraId="62BEC810">
      <w:pPr>
        <w:pStyle w:val="2"/>
        <w:spacing w:before="96" w:line="183" w:lineRule="auto"/>
        <w:ind w:left="20"/>
        <w:outlineLvl w:val="0"/>
        <w:rPr>
          <w:rFonts w:hint="eastAsia" w:ascii="Arial" w:hAnsi="Arial" w:eastAsia="微软雅黑" w:cs="Arial"/>
          <w:sz w:val="16"/>
          <w:szCs w:val="16"/>
          <w:lang w:eastAsia="zh-CN"/>
        </w:rPr>
      </w:pPr>
      <w:r>
        <w:rPr>
          <w:b/>
          <w:bCs/>
          <w:spacing w:val="11"/>
        </w:rPr>
        <w:t xml:space="preserve">三、商鞅 </w:t>
      </w:r>
    </w:p>
    <w:p w14:paraId="17F0A9F4">
      <w:pPr>
        <w:pStyle w:val="2"/>
        <w:spacing w:before="324" w:line="196"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商鞅</w:t>
      </w:r>
      <w:r>
        <w:rPr>
          <w:spacing w:val="-2"/>
        </w:rPr>
        <w:t>虽遭秦惠文王车裂，但其变法内容（如军功爵制</w:t>
      </w:r>
      <w:r>
        <w:rPr>
          <w:spacing w:val="-3"/>
        </w:rPr>
        <w:t>）被完整保留。</w:t>
      </w:r>
    </w:p>
    <w:p w14:paraId="64F6FAB4">
      <w:pPr>
        <w:pStyle w:val="2"/>
        <w:spacing w:before="316" w:line="196"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王安石</w:t>
      </w:r>
      <w:r>
        <w:rPr>
          <w:spacing w:val="-2"/>
        </w:rPr>
        <w:t>变法虽中途受阻，但部分政策（如青苗法）</w:t>
      </w:r>
      <w:r>
        <w:rPr>
          <w:spacing w:val="-3"/>
        </w:rPr>
        <w:t>仍被后世沿用。</w:t>
      </w:r>
    </w:p>
    <w:p w14:paraId="5F1040F0">
      <w:pPr>
        <w:spacing w:line="433" w:lineRule="auto"/>
        <w:rPr>
          <w:rFonts w:ascii="Arial"/>
          <w:sz w:val="21"/>
        </w:rPr>
      </w:pPr>
    </w:p>
    <w:p w14:paraId="3CC76987">
      <w:pPr>
        <w:pStyle w:val="2"/>
        <w:spacing w:before="95" w:line="181" w:lineRule="auto"/>
        <w:ind w:left="27"/>
        <w:outlineLvl w:val="0"/>
        <w:rPr>
          <w:rFonts w:hint="eastAsia" w:ascii="Arial" w:hAnsi="Arial" w:eastAsia="微软雅黑" w:cs="Arial"/>
          <w:sz w:val="16"/>
          <w:szCs w:val="16"/>
          <w:lang w:eastAsia="zh-CN"/>
        </w:rPr>
      </w:pPr>
      <w:r>
        <w:rPr>
          <w:b/>
          <w:bCs/>
          <w:spacing w:val="11"/>
        </w:rPr>
        <w:t xml:space="preserve">四、曹操 </w:t>
      </w:r>
    </w:p>
    <w:p w14:paraId="35360ADA">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73"/>
        <w:gridCol w:w="2671"/>
        <w:gridCol w:w="2671"/>
        <w:gridCol w:w="1875"/>
      </w:tblGrid>
      <w:tr w14:paraId="795FB08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073" w:type="dxa"/>
            <w:vAlign w:val="top"/>
          </w:tcPr>
          <w:p w14:paraId="11B23CF1">
            <w:pPr>
              <w:pStyle w:val="6"/>
              <w:spacing w:before="90" w:line="178" w:lineRule="auto"/>
              <w:ind w:left="103"/>
            </w:pPr>
            <w:r>
              <w:rPr>
                <w:b/>
                <w:bCs/>
                <w:spacing w:val="-1"/>
              </w:rPr>
              <w:t>人物</w:t>
            </w:r>
          </w:p>
        </w:tc>
        <w:tc>
          <w:tcPr>
            <w:tcW w:w="2671" w:type="dxa"/>
            <w:vAlign w:val="top"/>
          </w:tcPr>
          <w:p w14:paraId="4513420F">
            <w:pPr>
              <w:pStyle w:val="6"/>
              <w:spacing w:before="90" w:line="178" w:lineRule="auto"/>
              <w:ind w:left="97"/>
            </w:pPr>
            <w:r>
              <w:rPr>
                <w:b/>
                <w:bCs/>
                <w:spacing w:val="-1"/>
              </w:rPr>
              <w:t>核心优势</w:t>
            </w:r>
          </w:p>
        </w:tc>
        <w:tc>
          <w:tcPr>
            <w:tcW w:w="2671" w:type="dxa"/>
            <w:vAlign w:val="top"/>
          </w:tcPr>
          <w:p w14:paraId="14DEE38A">
            <w:pPr>
              <w:pStyle w:val="6"/>
              <w:spacing w:before="88" w:line="179" w:lineRule="auto"/>
              <w:ind w:left="100"/>
            </w:pPr>
            <w:r>
              <w:rPr>
                <w:b/>
                <w:bCs/>
                <w:spacing w:val="-1"/>
              </w:rPr>
              <w:t>经济基础</w:t>
            </w:r>
          </w:p>
        </w:tc>
        <w:tc>
          <w:tcPr>
            <w:tcW w:w="1875" w:type="dxa"/>
            <w:vAlign w:val="top"/>
          </w:tcPr>
          <w:p w14:paraId="3EF50FCB">
            <w:pPr>
              <w:pStyle w:val="6"/>
              <w:spacing w:before="90" w:line="178" w:lineRule="auto"/>
              <w:ind w:left="107"/>
            </w:pPr>
            <w:r>
              <w:rPr>
                <w:b/>
                <w:bCs/>
                <w:spacing w:val="-1"/>
              </w:rPr>
              <w:t>对比案例</w:t>
            </w:r>
          </w:p>
        </w:tc>
      </w:tr>
      <w:tr w14:paraId="4A0A36E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073" w:type="dxa"/>
            <w:vAlign w:val="top"/>
          </w:tcPr>
          <w:p w14:paraId="0F93D632">
            <w:pPr>
              <w:pStyle w:val="6"/>
              <w:spacing w:before="89" w:line="173" w:lineRule="auto"/>
              <w:ind w:left="107"/>
            </w:pPr>
            <w:r>
              <w:rPr>
                <w:spacing w:val="-2"/>
              </w:rPr>
              <w:t>曹操</w:t>
            </w:r>
          </w:p>
        </w:tc>
        <w:tc>
          <w:tcPr>
            <w:tcW w:w="2671" w:type="dxa"/>
            <w:vAlign w:val="top"/>
          </w:tcPr>
          <w:p w14:paraId="323DE55C">
            <w:pPr>
              <w:pStyle w:val="6"/>
              <w:spacing w:before="85" w:line="176" w:lineRule="auto"/>
              <w:ind w:left="101"/>
            </w:pPr>
            <w:r>
              <w:rPr>
                <w:spacing w:val="-1"/>
              </w:rPr>
              <w:t>军事与财政统筹能力</w:t>
            </w:r>
          </w:p>
        </w:tc>
        <w:tc>
          <w:tcPr>
            <w:tcW w:w="2671" w:type="dxa"/>
            <w:vAlign w:val="top"/>
          </w:tcPr>
          <w:p w14:paraId="6404688F">
            <w:pPr>
              <w:pStyle w:val="6"/>
              <w:spacing w:before="86" w:line="175" w:lineRule="auto"/>
              <w:ind w:left="100"/>
            </w:pPr>
            <w:r>
              <w:rPr>
                <w:spacing w:val="-1"/>
              </w:rPr>
              <w:t>魏国政府及民众富裕</w:t>
            </w:r>
          </w:p>
        </w:tc>
        <w:tc>
          <w:tcPr>
            <w:tcW w:w="1875" w:type="dxa"/>
            <w:vAlign w:val="top"/>
          </w:tcPr>
          <w:p w14:paraId="11A86E56">
            <w:pPr>
              <w:pStyle w:val="6"/>
              <w:spacing w:before="86" w:line="175" w:lineRule="auto"/>
              <w:ind w:left="107"/>
            </w:pPr>
            <w:r>
              <w:rPr>
                <w:spacing w:val="-1"/>
              </w:rPr>
              <w:t>蜀国民穷国弱</w:t>
            </w:r>
          </w:p>
        </w:tc>
      </w:tr>
      <w:tr w14:paraId="44347E1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073" w:type="dxa"/>
            <w:vAlign w:val="top"/>
          </w:tcPr>
          <w:p w14:paraId="4511C215">
            <w:pPr>
              <w:pStyle w:val="6"/>
              <w:spacing w:before="93" w:line="176" w:lineRule="auto"/>
              <w:ind w:left="103"/>
            </w:pPr>
            <w:r>
              <w:rPr>
                <w:spacing w:val="-1"/>
              </w:rPr>
              <w:t>汉武帝</w:t>
            </w:r>
          </w:p>
        </w:tc>
        <w:tc>
          <w:tcPr>
            <w:tcW w:w="2671" w:type="dxa"/>
            <w:vAlign w:val="top"/>
          </w:tcPr>
          <w:p w14:paraId="65523B40">
            <w:pPr>
              <w:pStyle w:val="6"/>
              <w:spacing w:before="91" w:line="177" w:lineRule="auto"/>
              <w:ind w:left="106"/>
            </w:pPr>
            <w:r>
              <w:rPr>
                <w:spacing w:val="-2"/>
              </w:rPr>
              <w:t>战时经济调控</w:t>
            </w:r>
          </w:p>
        </w:tc>
        <w:tc>
          <w:tcPr>
            <w:tcW w:w="2671" w:type="dxa"/>
            <w:vAlign w:val="top"/>
          </w:tcPr>
          <w:p w14:paraId="3449E0F1">
            <w:pPr>
              <w:pStyle w:val="6"/>
              <w:spacing w:before="93" w:line="176" w:lineRule="auto"/>
              <w:ind w:left="118"/>
            </w:pPr>
            <w:r>
              <w:rPr>
                <w:spacing w:val="-3"/>
              </w:rPr>
              <w:t>中央财政集中</w:t>
            </w:r>
          </w:p>
        </w:tc>
        <w:tc>
          <w:tcPr>
            <w:tcW w:w="1875" w:type="dxa"/>
            <w:vAlign w:val="top"/>
          </w:tcPr>
          <w:p w14:paraId="2106ADA8">
            <w:pPr>
              <w:pStyle w:val="6"/>
              <w:spacing w:before="204" w:line="166" w:lineRule="exact"/>
              <w:ind w:left="105"/>
            </w:pPr>
            <w:r>
              <w:rPr>
                <w:position w:val="-2"/>
              </w:rPr>
              <w:t>—</w:t>
            </w:r>
          </w:p>
        </w:tc>
      </w:tr>
    </w:tbl>
    <w:p w14:paraId="5A13E2AB">
      <w:pPr>
        <w:pStyle w:val="2"/>
        <w:spacing w:before="211" w:line="184" w:lineRule="auto"/>
        <w:ind w:left="16"/>
      </w:pPr>
      <w:r>
        <w:rPr>
          <w:b/>
          <w:bCs/>
          <w:spacing w:val="-5"/>
        </w:rPr>
        <w:t xml:space="preserve">注 </w:t>
      </w:r>
      <w:r>
        <w:rPr>
          <w:spacing w:val="-5"/>
        </w:rPr>
        <w:t>：诸葛亮虽以法治闻名，但未能解决蜀国经济困境。</w:t>
      </w:r>
    </w:p>
    <w:p w14:paraId="26EDC275">
      <w:pPr>
        <w:spacing w:line="184" w:lineRule="auto"/>
        <w:sectPr>
          <w:headerReference r:id="rId139" w:type="default"/>
          <w:pgSz w:w="11906" w:h="16839"/>
          <w:pgMar w:top="400" w:right="1785" w:bottom="400" w:left="1785" w:header="0" w:footer="0" w:gutter="0"/>
          <w:cols w:space="720" w:num="1"/>
        </w:sectPr>
      </w:pPr>
    </w:p>
    <w:p w14:paraId="54E52A22">
      <w:pPr>
        <w:spacing w:line="287" w:lineRule="auto"/>
        <w:rPr>
          <w:rFonts w:ascii="Arial"/>
          <w:sz w:val="21"/>
        </w:rPr>
      </w:pPr>
    </w:p>
    <w:p w14:paraId="30A15332">
      <w:pPr>
        <w:spacing w:line="288" w:lineRule="auto"/>
        <w:rPr>
          <w:rFonts w:ascii="Arial"/>
          <w:sz w:val="21"/>
        </w:rPr>
      </w:pPr>
    </w:p>
    <w:p w14:paraId="355E2E46">
      <w:pPr>
        <w:spacing w:line="288" w:lineRule="auto"/>
        <w:rPr>
          <w:rFonts w:ascii="Arial"/>
          <w:sz w:val="21"/>
        </w:rPr>
      </w:pPr>
    </w:p>
    <w:p w14:paraId="78DDC9B6">
      <w:pPr>
        <w:spacing w:line="288" w:lineRule="auto"/>
        <w:rPr>
          <w:rFonts w:ascii="Arial"/>
          <w:sz w:val="21"/>
        </w:rPr>
      </w:pPr>
    </w:p>
    <w:p w14:paraId="14753CEE">
      <w:pPr>
        <w:pStyle w:val="2"/>
        <w:spacing w:before="94" w:line="183" w:lineRule="auto"/>
        <w:ind w:left="18"/>
        <w:outlineLvl w:val="0"/>
        <w:rPr>
          <w:rFonts w:hint="eastAsia" w:ascii="Arial" w:hAnsi="Arial" w:eastAsia="微软雅黑" w:cs="Arial"/>
          <w:sz w:val="16"/>
          <w:szCs w:val="16"/>
          <w:lang w:eastAsia="zh-CN"/>
        </w:rPr>
      </w:pPr>
      <w:r>
        <w:rPr>
          <w:b/>
          <w:bCs/>
          <w:spacing w:val="12"/>
        </w:rPr>
        <w:t xml:space="preserve">五、王莽 </w:t>
      </w:r>
    </w:p>
    <w:p w14:paraId="433F6221">
      <w:pPr>
        <w:pStyle w:val="2"/>
        <w:spacing w:before="324" w:line="196"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王莽</w:t>
      </w:r>
      <w:r>
        <w:rPr>
          <w:spacing w:val="-2"/>
        </w:rPr>
        <w:t>因篡汉背负恶名，但其改革（如土地国有化）具有早期市场经济特征。</w:t>
      </w:r>
    </w:p>
    <w:p w14:paraId="2E7202E4">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商鞅变法</w:t>
      </w:r>
      <w:r>
        <w:rPr>
          <w:spacing w:val="-4"/>
        </w:rPr>
        <w:t>成功关键在于</w:t>
      </w:r>
      <w:r>
        <w:rPr>
          <w:b/>
          <w:bCs/>
          <w:spacing w:val="-4"/>
        </w:rPr>
        <w:t xml:space="preserve">军功爵制 </w:t>
      </w:r>
      <w:r>
        <w:rPr>
          <w:spacing w:val="-4"/>
        </w:rPr>
        <w:t>，打破贵族垄断，激励平民通过战功晋升。</w:t>
      </w:r>
    </w:p>
    <w:p w14:paraId="43CFB309">
      <w:pPr>
        <w:pStyle w:val="2"/>
        <w:spacing w:before="308" w:line="196" w:lineRule="auto"/>
        <w:ind w:left="32"/>
      </w:pPr>
      <w:r>
        <w:rPr>
          <w:rFonts w:ascii="Wingdings" w:hAnsi="Wingdings" w:eastAsia="Wingdings" w:cs="Wingdings"/>
          <w:spacing w:val="-1"/>
        </w:rPr>
        <w:t>l</w:t>
      </w:r>
      <w:r>
        <w:rPr>
          <w:rFonts w:ascii="Wingdings" w:hAnsi="Wingdings" w:eastAsia="Wingdings" w:cs="Wingdings"/>
          <w:spacing w:val="59"/>
        </w:rPr>
        <w:t xml:space="preserve"> </w:t>
      </w:r>
      <w:r>
        <w:rPr>
          <w:spacing w:val="-1"/>
        </w:rPr>
        <w:t>秦国凭借六代积累的机制优势（如军功激励</w:t>
      </w:r>
      <w:r>
        <w:rPr>
          <w:spacing w:val="4"/>
        </w:rPr>
        <w:t>），</w:t>
      </w:r>
      <w:r>
        <w:rPr>
          <w:spacing w:val="-1"/>
        </w:rPr>
        <w:t>最终由秦始皇完成统一。</w:t>
      </w:r>
    </w:p>
    <w:p w14:paraId="4DFCA603">
      <w:pPr>
        <w:spacing w:line="196" w:lineRule="auto"/>
        <w:sectPr>
          <w:pgSz w:w="11906" w:h="16839"/>
          <w:pgMar w:top="400" w:right="1785" w:bottom="400" w:left="1785" w:header="0" w:footer="0" w:gutter="0"/>
          <w:cols w:space="720" w:num="1"/>
        </w:sectPr>
      </w:pPr>
    </w:p>
    <w:p w14:paraId="6A848C2D">
      <w:pPr>
        <w:spacing w:line="337" w:lineRule="auto"/>
        <w:rPr>
          <w:rFonts w:ascii="Arial"/>
          <w:sz w:val="21"/>
        </w:rPr>
      </w:pPr>
    </w:p>
    <w:p w14:paraId="5F1657F2">
      <w:pPr>
        <w:pStyle w:val="2"/>
        <w:spacing w:before="95" w:line="184" w:lineRule="auto"/>
        <w:ind w:left="20"/>
        <w:outlineLvl w:val="0"/>
      </w:pPr>
      <w:r>
        <w:rPr>
          <w:b/>
          <w:bCs/>
          <w:spacing w:val="-2"/>
        </w:rPr>
        <w:t>一、自我介绍与阿里巴巴金融改革举例</w:t>
      </w:r>
    </w:p>
    <w:p w14:paraId="725F15E0">
      <w:pPr>
        <w:pStyle w:val="2"/>
        <w:spacing w:before="323" w:line="397" w:lineRule="auto"/>
        <w:ind w:left="457" w:right="142"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银行借贷流程与阿里巴巴金融效率对比 </w:t>
      </w:r>
      <w:r>
        <w:rPr>
          <w:spacing w:val="-2"/>
        </w:rPr>
        <w:t>：</w:t>
      </w:r>
      <w:r>
        <w:rPr>
          <w:spacing w:val="-3"/>
        </w:rPr>
        <w:t>银行借贷无论金额大小流程相同，而阿</w:t>
      </w:r>
      <w:r>
        <w:t>里巴巴平台老客户贷款发放仅需3小时，新客户仅需3天，体现自下而</w:t>
      </w:r>
      <w:r>
        <w:rPr>
          <w:spacing w:val="-1"/>
        </w:rPr>
        <w:t>上的金融改</w:t>
      </w:r>
      <w:r>
        <w:rPr>
          <w:spacing w:val="-9"/>
        </w:rPr>
        <w:t>革效率。</w:t>
      </w:r>
    </w:p>
    <w:p w14:paraId="66BEDC2E">
      <w:pPr>
        <w:pStyle w:val="2"/>
        <w:spacing w:before="1" w:line="395" w:lineRule="auto"/>
        <w:ind w:left="455" w:right="96" w:hanging="423"/>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2014年阿里巴巴金融业务受阻事件 </w:t>
      </w:r>
      <w:r>
        <w:rPr>
          <w:spacing w:val="-3"/>
        </w:rPr>
        <w:t>：上市前余额宝与二维码支付业务被叫停，因</w:t>
      </w:r>
      <w:r>
        <w:rPr>
          <w:spacing w:val="-2"/>
        </w:rPr>
        <w:t>触及传统银行活期存款利益及银联支付垄断地位，但最终仍获准上市。</w:t>
      </w:r>
    </w:p>
    <w:p w14:paraId="3072555C">
      <w:pPr>
        <w:pStyle w:val="2"/>
        <w:spacing w:before="5" w:line="395" w:lineRule="auto"/>
        <w:ind w:left="454" w:right="146" w:hanging="42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马云投资恒大足球队的舆论影响 </w:t>
      </w:r>
      <w:r>
        <w:rPr>
          <w:spacing w:val="-2"/>
        </w:rPr>
        <w:t>：12</w:t>
      </w:r>
      <w:r>
        <w:rPr>
          <w:spacing w:val="-3"/>
        </w:rPr>
        <w:t>亿投资导致股价暴跌，马云公开回应称参与</w:t>
      </w:r>
      <w:r>
        <w:rPr>
          <w:spacing w:val="-1"/>
        </w:rPr>
        <w:t>足球领域是为解决问题，却反被舆论质疑，类似冯小刚导</w:t>
      </w:r>
      <w:r>
        <w:rPr>
          <w:spacing w:val="-2"/>
        </w:rPr>
        <w:t>演参与春晚的争议。</w:t>
      </w:r>
    </w:p>
    <w:p w14:paraId="2387D960">
      <w:pPr>
        <w:pStyle w:val="2"/>
        <w:spacing w:before="5" w:line="395" w:lineRule="auto"/>
        <w:ind w:left="454" w:right="202" w:hanging="42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体制内外视角差异 </w:t>
      </w:r>
      <w:r>
        <w:rPr>
          <w:spacing w:val="-3"/>
        </w:rPr>
        <w:t>：未经历体制者易抱怨“市场经济计划权利”，而兼具体制内</w:t>
      </w:r>
      <w:r>
        <w:rPr>
          <w:spacing w:val="-2"/>
        </w:rPr>
        <w:t>外经验者可能形成不同结论，阿里巴巴的发展模式印证此观点。</w:t>
      </w:r>
    </w:p>
    <w:p w14:paraId="41ECCE52">
      <w:pPr>
        <w:pStyle w:val="2"/>
        <w:spacing w:before="215" w:line="183" w:lineRule="auto"/>
        <w:ind w:left="20"/>
        <w:outlineLvl w:val="0"/>
        <w:rPr>
          <w:rFonts w:hint="eastAsia" w:ascii="Arial" w:hAnsi="Arial" w:eastAsia="微软雅黑" w:cs="Arial"/>
          <w:sz w:val="16"/>
          <w:szCs w:val="16"/>
          <w:lang w:eastAsia="zh-CN"/>
        </w:rPr>
      </w:pPr>
      <w:r>
        <w:rPr>
          <w:b/>
          <w:bCs/>
          <w:spacing w:val="8"/>
        </w:rPr>
        <w:t xml:space="preserve">二、全产业链模式 </w:t>
      </w:r>
    </w:p>
    <w:p w14:paraId="79C4CE3B">
      <w:pPr>
        <w:pStyle w:val="2"/>
        <w:spacing w:before="324" w:line="397" w:lineRule="auto"/>
        <w:ind w:left="454" w:right="180"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全产业链金融整合必要性 </w:t>
      </w:r>
      <w:r>
        <w:rPr>
          <w:spacing w:val="-2"/>
        </w:rPr>
        <w:t>：未来产业链需结合贷</w:t>
      </w:r>
      <w:r>
        <w:rPr>
          <w:spacing w:val="-3"/>
        </w:rPr>
        <w:t>款融资功能，</w:t>
      </w:r>
      <w:r>
        <w:rPr>
          <w:b/>
          <w:bCs/>
          <w:spacing w:val="-3"/>
        </w:rPr>
        <w:t>蚂蚁金服</w:t>
      </w:r>
      <w:r>
        <w:rPr>
          <w:spacing w:val="-3"/>
        </w:rPr>
        <w:t>为淘宝商</w:t>
      </w:r>
      <w:r>
        <w:t>家提供销售贷款，</w:t>
      </w:r>
      <w:r>
        <w:rPr>
          <w:b/>
          <w:bCs/>
        </w:rPr>
        <w:t>可口可乐</w:t>
      </w:r>
      <w:r>
        <w:t>为生产商提供生产贷款，</w:t>
      </w:r>
      <w:r>
        <w:rPr>
          <w:b/>
          <w:bCs/>
        </w:rPr>
        <w:t>蒙牛</w:t>
      </w:r>
      <w:r>
        <w:t>联合农业银行为农</w:t>
      </w:r>
      <w:r>
        <w:rPr>
          <w:spacing w:val="-1"/>
        </w:rPr>
        <w:t>民提</w:t>
      </w:r>
      <w:r>
        <w:rPr>
          <w:spacing w:val="-6"/>
        </w:rPr>
        <w:t>供养殖贷款。</w:t>
      </w:r>
    </w:p>
    <w:p w14:paraId="1DDF44F3">
      <w:pPr>
        <w:pStyle w:val="2"/>
        <w:spacing w:before="2" w:line="396" w:lineRule="auto"/>
        <w:ind w:left="456" w:right="185"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广东温氏集团案例 </w:t>
      </w:r>
      <w:r>
        <w:rPr>
          <w:spacing w:val="-3"/>
        </w:rPr>
        <w:t>：通过金融支持五万农户自主选择直接购买或贷款获取养殖资</w:t>
      </w:r>
      <w:r>
        <w:rPr>
          <w:spacing w:val="-2"/>
        </w:rPr>
        <w:t>源（鸡、牛、猪），体现全产业链金融的终端渗透。</w:t>
      </w:r>
    </w:p>
    <w:p w14:paraId="1DE975E1">
      <w:pPr>
        <w:pStyle w:val="2"/>
        <w:spacing w:before="1" w:line="395" w:lineRule="auto"/>
        <w:ind w:left="455" w:right="180" w:hanging="423"/>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金融平台建设目标 </w:t>
      </w:r>
      <w:r>
        <w:rPr>
          <w:spacing w:val="-4"/>
        </w:rPr>
        <w:t>：全产业链模式最终需建立</w:t>
      </w:r>
      <w:r>
        <w:rPr>
          <w:b/>
          <w:bCs/>
          <w:spacing w:val="-4"/>
        </w:rPr>
        <w:t xml:space="preserve">金融租赁公司 </w:t>
      </w:r>
      <w:r>
        <w:rPr>
          <w:spacing w:val="-4"/>
        </w:rPr>
        <w:t>，形成</w:t>
      </w:r>
      <w:r>
        <w:rPr>
          <w:b/>
          <w:bCs/>
          <w:spacing w:val="-4"/>
        </w:rPr>
        <w:t>资金运作</w:t>
      </w:r>
      <w:r>
        <w:rPr>
          <w:spacing w:val="-4"/>
        </w:rPr>
        <w:t>、</w:t>
      </w:r>
      <w:r>
        <w:rPr>
          <w:b/>
          <w:bCs/>
          <w:spacing w:val="-4"/>
        </w:rPr>
        <w:t>资</w:t>
      </w:r>
      <w:r>
        <w:rPr>
          <w:b/>
          <w:bCs/>
          <w:spacing w:val="-3"/>
        </w:rPr>
        <w:t>产运作</w:t>
      </w:r>
      <w:r>
        <w:rPr>
          <w:spacing w:val="-3"/>
        </w:rPr>
        <w:t>、</w:t>
      </w:r>
      <w:r>
        <w:rPr>
          <w:b/>
          <w:bCs/>
          <w:spacing w:val="-3"/>
        </w:rPr>
        <w:t>资本运作</w:t>
      </w:r>
      <w:r>
        <w:rPr>
          <w:spacing w:val="-3"/>
        </w:rPr>
        <w:t>三位一体的综合平台。</w:t>
      </w:r>
    </w:p>
    <w:sectPr>
      <w:headerReference r:id="rId140" w:type="default"/>
      <w:pgSz w:w="11906" w:h="16839"/>
      <w:pgMar w:top="1728" w:right="1785" w:bottom="400" w:left="1785" w:header="145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2F872">
    <w:pPr>
      <w:pStyle w:val="2"/>
      <w:spacing w:line="177" w:lineRule="auto"/>
      <w:ind w:left="16"/>
    </w:pPr>
    <w:r>
      <w:rPr>
        <w:b/>
        <w:bCs/>
        <w:spacing w:val="-3"/>
      </w:rPr>
      <w:t xml:space="preserve">核心机制 </w:t>
    </w:r>
    <w:r>
      <w:rPr>
        <w:spacing w:val="-3"/>
      </w:rPr>
      <w:t>：社区用户通过APP发布/订购特色菜品，形成点对点餐饮服务网络。</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61801">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556EA">
    <w:pPr>
      <w:spacing w:before="52" w:line="210" w:lineRule="auto"/>
      <w:ind w:left="20"/>
      <w:rPr>
        <w:rFonts w:hint="eastAsia" w:ascii="Calibri" w:hAnsi="Calibri" w:eastAsia="宋体" w:cs="Calibri"/>
        <w:sz w:val="18"/>
        <w:szCs w:val="18"/>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1FC99">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9EF78">
    <w:pPr>
      <w:spacing w:before="52" w:line="210" w:lineRule="auto"/>
      <w:ind w:left="20"/>
      <w:rPr>
        <w:rFonts w:hint="eastAsia" w:ascii="Calibri" w:hAnsi="Calibri" w:eastAsia="宋体" w:cs="Calibri"/>
        <w:sz w:val="18"/>
        <w:szCs w:val="18"/>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AC379">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BE59F">
    <w:pPr>
      <w:spacing w:before="52" w:line="210" w:lineRule="auto"/>
      <w:ind w:left="20"/>
      <w:rPr>
        <w:rFonts w:hint="eastAsia" w:ascii="Calibri" w:hAnsi="Calibri" w:eastAsia="宋体" w:cs="Calibri"/>
        <w:sz w:val="18"/>
        <w:szCs w:val="18"/>
        <w:lang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52742">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32054">
    <w:pPr>
      <w:spacing w:before="52" w:line="210" w:lineRule="auto"/>
      <w:ind w:left="20"/>
      <w:rPr>
        <w:rFonts w:hint="eastAsia" w:ascii="Calibri" w:hAnsi="Calibri" w:eastAsia="宋体" w:cs="Calibri"/>
        <w:sz w:val="18"/>
        <w:szCs w:val="18"/>
        <w:lang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23DBA">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27EC">
    <w:pPr>
      <w:spacing w:before="52" w:line="210" w:lineRule="auto"/>
      <w:ind w:left="20"/>
      <w:rPr>
        <w:rFonts w:hint="eastAsia" w:ascii="Calibri" w:hAnsi="Calibri" w:eastAsia="宋体" w:cs="Calibri"/>
        <w:sz w:val="18"/>
        <w:szCs w:val="18"/>
        <w:lang w:eastAsia="zh-C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1D5FC">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39DEE">
    <w:pPr>
      <w:spacing w:before="52" w:line="210" w:lineRule="auto"/>
      <w:ind w:left="20"/>
      <w:rPr>
        <w:rFonts w:hint="eastAsia" w:ascii="Calibri" w:hAnsi="Calibri" w:eastAsia="宋体" w:cs="Calibri"/>
        <w:sz w:val="18"/>
        <w:szCs w:val="18"/>
        <w:lang w:eastAsia="zh-CN"/>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60567">
    <w:pPr>
      <w:spacing w:line="14" w:lineRule="auto"/>
      <w:rPr>
        <w:rFonts w:ascii="Arial"/>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611F0">
    <w:pPr>
      <w:spacing w:before="52" w:line="210" w:lineRule="auto"/>
      <w:ind w:left="20"/>
      <w:rPr>
        <w:rFonts w:hint="eastAsia" w:ascii="Calibri" w:hAnsi="Calibri" w:eastAsia="宋体" w:cs="Calibri"/>
        <w:sz w:val="18"/>
        <w:szCs w:val="18"/>
        <w:lang w:eastAsia="zh-CN"/>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54B6E">
    <w:pPr>
      <w:spacing w:line="14" w:lineRule="auto"/>
      <w:rPr>
        <w:rFonts w:ascii="Arial"/>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0696C">
    <w:pPr>
      <w:spacing w:before="52" w:line="210" w:lineRule="auto"/>
      <w:ind w:left="20"/>
      <w:rPr>
        <w:rFonts w:hint="eastAsia" w:ascii="Calibri" w:hAnsi="Calibri" w:eastAsia="宋体" w:cs="Calibri"/>
        <w:sz w:val="18"/>
        <w:szCs w:val="18"/>
        <w:lang w:eastAsia="zh-CN"/>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33A30">
    <w:pPr>
      <w:spacing w:line="14" w:lineRule="auto"/>
      <w:rPr>
        <w:rFonts w:ascii="Arial"/>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BD300">
    <w:pPr>
      <w:spacing w:before="52" w:line="210" w:lineRule="auto"/>
      <w:ind w:left="20"/>
      <w:rPr>
        <w:rFonts w:hint="eastAsia" w:ascii="Calibri" w:hAnsi="Calibri" w:eastAsia="宋体" w:cs="Calibri"/>
        <w:sz w:val="18"/>
        <w:szCs w:val="18"/>
        <w:lang w:eastAsia="zh-CN"/>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0B331">
    <w:pPr>
      <w:spacing w:line="14" w:lineRule="auto"/>
      <w:rPr>
        <w:rFonts w:ascii="Arial"/>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014E8">
    <w:pPr>
      <w:spacing w:before="52" w:line="210" w:lineRule="auto"/>
      <w:ind w:left="20"/>
      <w:rPr>
        <w:rFonts w:hint="eastAsia" w:ascii="Calibri" w:hAnsi="Calibri" w:eastAsia="宋体" w:cs="Calibri"/>
        <w:sz w:val="18"/>
        <w:szCs w:val="18"/>
        <w:lang w:eastAsia="zh-CN"/>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C9CE1">
    <w:pPr>
      <w:spacing w:line="14" w:lineRule="auto"/>
      <w:rPr>
        <w:rFonts w:ascii="Arial"/>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1FE94">
    <w:pPr>
      <w:spacing w:before="52" w:line="210" w:lineRule="auto"/>
      <w:ind w:left="20"/>
      <w:rPr>
        <w:rFonts w:hint="eastAsia" w:ascii="Calibri" w:hAnsi="Calibri" w:eastAsia="宋体" w:cs="Calibri"/>
        <w:sz w:val="18"/>
        <w:szCs w:val="18"/>
        <w:lang w:eastAsia="zh-CN"/>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8680F">
    <w:pPr>
      <w:spacing w:line="14" w:lineRule="auto"/>
      <w:rPr>
        <w:rFonts w:ascii="Arial"/>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56B96">
    <w:pPr>
      <w:spacing w:before="52" w:line="210" w:lineRule="auto"/>
      <w:ind w:left="20"/>
      <w:rPr>
        <w:rFonts w:hint="eastAsia" w:ascii="Calibri" w:hAnsi="Calibri" w:eastAsia="宋体" w:cs="Calibri"/>
        <w:sz w:val="18"/>
        <w:szCs w:val="18"/>
        <w:lang w:eastAsia="zh-CN"/>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989F4">
    <w:pPr>
      <w:spacing w:line="14" w:lineRule="auto"/>
      <w:rPr>
        <w:rFonts w:ascii="Arial"/>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937A2">
    <w:pPr>
      <w:spacing w:before="52" w:line="210" w:lineRule="auto"/>
      <w:ind w:left="20"/>
      <w:rPr>
        <w:rFonts w:hint="eastAsia" w:ascii="Calibri" w:hAnsi="Calibri" w:eastAsia="宋体" w:cs="Calibri"/>
        <w:sz w:val="18"/>
        <w:szCs w:val="18"/>
        <w:lang w:eastAsia="zh-CN"/>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6A416">
    <w:pPr>
      <w:spacing w:line="14" w:lineRule="auto"/>
      <w:rPr>
        <w:rFonts w:ascii="Arial"/>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408DF">
    <w:pPr>
      <w:spacing w:before="52" w:line="210" w:lineRule="auto"/>
      <w:ind w:left="20"/>
      <w:rPr>
        <w:rFonts w:hint="eastAsia" w:ascii="Calibri" w:hAnsi="Calibri" w:eastAsia="宋体" w:cs="Calibri"/>
        <w:sz w:val="18"/>
        <w:szCs w:val="18"/>
        <w:lang w:eastAsia="zh-CN"/>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6F505">
    <w:pPr>
      <w:spacing w:line="14" w:lineRule="auto"/>
      <w:rPr>
        <w:rFonts w:ascii="Arial"/>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359B5">
    <w:pPr>
      <w:spacing w:before="52" w:line="210" w:lineRule="auto"/>
      <w:ind w:left="20"/>
      <w:rPr>
        <w:rFonts w:hint="eastAsia" w:ascii="Calibri" w:hAnsi="Calibri" w:eastAsia="宋体" w:cs="Calibri"/>
        <w:sz w:val="18"/>
        <w:szCs w:val="18"/>
        <w:lang w:eastAsia="zh-CN"/>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33956">
    <w:pPr>
      <w:spacing w:line="14" w:lineRule="auto"/>
      <w:rPr>
        <w:rFonts w:ascii="Arial"/>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9FF9A">
    <w:pPr>
      <w:spacing w:before="52" w:line="210" w:lineRule="auto"/>
      <w:ind w:left="20"/>
      <w:rPr>
        <w:rFonts w:hint="eastAsia" w:ascii="Calibri" w:hAnsi="Calibri" w:eastAsia="宋体" w:cs="Calibri"/>
        <w:sz w:val="18"/>
        <w:szCs w:val="18"/>
        <w:lang w:eastAsia="zh-CN"/>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1C03F">
    <w:pPr>
      <w:spacing w:line="14" w:lineRule="auto"/>
      <w:rPr>
        <w:rFonts w:ascii="Arial"/>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90DDF">
    <w:pPr>
      <w:spacing w:before="52" w:line="210" w:lineRule="auto"/>
      <w:ind w:left="20"/>
      <w:rPr>
        <w:rFonts w:hint="eastAsia" w:ascii="Calibri" w:hAnsi="Calibri" w:eastAsia="宋体" w:cs="Calibri"/>
        <w:sz w:val="18"/>
        <w:szCs w:val="18"/>
        <w:lang w:eastAsia="zh-CN"/>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25041">
    <w:pPr>
      <w:spacing w:line="14" w:lineRule="auto"/>
      <w:rPr>
        <w:rFonts w:ascii="Arial"/>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498C6">
    <w:pPr>
      <w:spacing w:before="52" w:line="210" w:lineRule="auto"/>
      <w:ind w:left="20"/>
      <w:rPr>
        <w:rFonts w:hint="eastAsia" w:ascii="Calibri" w:hAnsi="Calibri" w:eastAsia="宋体" w:cs="Calibri"/>
        <w:sz w:val="18"/>
        <w:szCs w:val="18"/>
        <w:lang w:eastAsia="zh-CN"/>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F0103">
    <w:pPr>
      <w:spacing w:line="14" w:lineRule="auto"/>
      <w:rPr>
        <w:rFonts w:ascii="Arial"/>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8469">
    <w:pPr>
      <w:spacing w:before="52" w:line="210" w:lineRule="auto"/>
      <w:ind w:left="20"/>
      <w:rPr>
        <w:rFonts w:hint="eastAsia" w:ascii="Calibri" w:hAnsi="Calibri" w:eastAsia="宋体" w:cs="Calibri"/>
        <w:sz w:val="18"/>
        <w:szCs w:val="18"/>
        <w:lang w:eastAsia="zh-CN"/>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AC366">
    <w:pPr>
      <w:spacing w:line="14" w:lineRule="auto"/>
      <w:rPr>
        <w:rFonts w:ascii="Arial"/>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91A3E">
    <w:pPr>
      <w:spacing w:before="52" w:line="210" w:lineRule="auto"/>
      <w:ind w:left="20"/>
      <w:rPr>
        <w:rFonts w:hint="eastAsia" w:ascii="Calibri" w:hAnsi="Calibri" w:eastAsia="宋体" w:cs="Calibri"/>
        <w:sz w:val="18"/>
        <w:szCs w:val="18"/>
        <w:lang w:eastAsia="zh-CN"/>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1E498">
    <w:pPr>
      <w:spacing w:line="14" w:lineRule="auto"/>
      <w:rPr>
        <w:rFonts w:ascii="Arial"/>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64A2C">
    <w:pPr>
      <w:spacing w:before="52" w:line="210" w:lineRule="auto"/>
      <w:ind w:left="20"/>
      <w:rPr>
        <w:rFonts w:hint="eastAsia" w:ascii="Calibri" w:hAnsi="Calibri" w:eastAsia="宋体" w:cs="Calibri"/>
        <w:sz w:val="18"/>
        <w:szCs w:val="18"/>
        <w:lang w:eastAsia="zh-CN"/>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1D3D9">
    <w:pPr>
      <w:spacing w:line="14" w:lineRule="auto"/>
      <w:rPr>
        <w:rFonts w:ascii="Arial"/>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CE56D">
    <w:pPr>
      <w:spacing w:before="52" w:line="210" w:lineRule="auto"/>
      <w:ind w:left="20"/>
      <w:rPr>
        <w:rFonts w:hint="eastAsia" w:ascii="Calibri" w:hAnsi="Calibri" w:eastAsia="宋体" w:cs="Calibri"/>
        <w:sz w:val="18"/>
        <w:szCs w:val="18"/>
        <w:lang w:eastAsia="zh-CN"/>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6035B">
    <w:pPr>
      <w:spacing w:line="14" w:lineRule="auto"/>
      <w:rPr>
        <w:rFonts w:ascii="Arial"/>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86692">
    <w:pPr>
      <w:spacing w:before="52" w:line="210" w:lineRule="auto"/>
      <w:ind w:left="20"/>
      <w:rPr>
        <w:rFonts w:hint="eastAsia" w:ascii="Calibri" w:hAnsi="Calibri" w:eastAsia="宋体" w:cs="Calibri"/>
        <w:sz w:val="18"/>
        <w:szCs w:val="18"/>
        <w:lang w:eastAsia="zh-CN"/>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CBED1">
    <w:pPr>
      <w:spacing w:line="14" w:lineRule="auto"/>
      <w:rPr>
        <w:rFonts w:ascii="Arial"/>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4676">
    <w:pPr>
      <w:spacing w:before="52" w:line="210" w:lineRule="auto"/>
      <w:ind w:left="20"/>
      <w:rPr>
        <w:rFonts w:hint="eastAsia" w:ascii="Calibri" w:hAnsi="Calibri" w:eastAsia="宋体" w:cs="Calibri"/>
        <w:sz w:val="18"/>
        <w:szCs w:val="18"/>
        <w:lang w:eastAsia="zh-CN"/>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6EAEC">
    <w:pPr>
      <w:spacing w:line="14" w:lineRule="auto"/>
      <w:rPr>
        <w:rFonts w:ascii="Arial"/>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161DB">
    <w:pPr>
      <w:spacing w:before="52" w:line="210" w:lineRule="auto"/>
      <w:ind w:left="20"/>
      <w:rPr>
        <w:rFonts w:hint="eastAsia" w:ascii="Calibri" w:hAnsi="Calibri" w:eastAsia="宋体" w:cs="Calibri"/>
        <w:sz w:val="18"/>
        <w:szCs w:val="18"/>
        <w:lang w:eastAsia="zh-CN"/>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06697">
    <w:pPr>
      <w:spacing w:line="14" w:lineRule="auto"/>
      <w:rPr>
        <w:rFonts w:ascii="Arial"/>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F1E96">
    <w:pPr>
      <w:spacing w:before="52" w:line="210" w:lineRule="auto"/>
      <w:ind w:left="20"/>
      <w:rPr>
        <w:rFonts w:hint="eastAsia" w:ascii="Calibri" w:hAnsi="Calibri" w:eastAsia="宋体" w:cs="Calibri"/>
        <w:sz w:val="18"/>
        <w:szCs w:val="18"/>
        <w:lang w:eastAsia="zh-CN"/>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98390">
    <w:pPr>
      <w:spacing w:line="14" w:lineRule="auto"/>
      <w:rPr>
        <w:rFonts w:ascii="Arial"/>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9AA9C">
    <w:pPr>
      <w:spacing w:before="52" w:line="210" w:lineRule="auto"/>
      <w:ind w:left="20"/>
      <w:rPr>
        <w:rFonts w:hint="eastAsia" w:ascii="Calibri" w:hAnsi="Calibri" w:eastAsia="宋体" w:cs="Calibri"/>
        <w:sz w:val="18"/>
        <w:szCs w:val="18"/>
        <w:lang w:eastAsia="zh-CN"/>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BCB9F">
    <w:pPr>
      <w:spacing w:line="14" w:lineRule="auto"/>
      <w:rPr>
        <w:rFonts w:ascii="Arial"/>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06B04">
    <w:pPr>
      <w:spacing w:before="52" w:line="210" w:lineRule="auto"/>
      <w:ind w:left="20"/>
      <w:rPr>
        <w:rFonts w:hint="eastAsia" w:ascii="Calibri" w:hAnsi="Calibri" w:eastAsia="宋体" w:cs="Calibri"/>
        <w:sz w:val="18"/>
        <w:szCs w:val="18"/>
        <w:lang w:eastAsia="zh-CN"/>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D34EF">
    <w:pPr>
      <w:spacing w:line="14" w:lineRule="auto"/>
      <w:rPr>
        <w:rFonts w:ascii="Arial"/>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E0E15">
    <w:pPr>
      <w:spacing w:before="52" w:line="210" w:lineRule="auto"/>
      <w:ind w:left="20"/>
      <w:rPr>
        <w:rFonts w:hint="eastAsia" w:ascii="Calibri" w:hAnsi="Calibri" w:eastAsia="宋体" w:cs="Calibri"/>
        <w:sz w:val="18"/>
        <w:szCs w:val="18"/>
        <w:lang w:eastAsia="zh-CN"/>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A71DA">
    <w:pPr>
      <w:spacing w:line="14" w:lineRule="auto"/>
      <w:rPr>
        <w:rFonts w:ascii="Arial"/>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18546">
    <w:pPr>
      <w:spacing w:before="52" w:line="210" w:lineRule="auto"/>
      <w:ind w:left="20"/>
      <w:rPr>
        <w:rFonts w:hint="eastAsia" w:ascii="Calibri" w:hAnsi="Calibri" w:eastAsia="宋体" w:cs="Calibri"/>
        <w:sz w:val="18"/>
        <w:szCs w:val="18"/>
        <w:lang w:eastAsia="zh-CN"/>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10941">
    <w:pPr>
      <w:spacing w:line="14" w:lineRule="auto"/>
      <w:rPr>
        <w:rFonts w:ascii="Arial"/>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F3526">
    <w:pPr>
      <w:spacing w:before="52" w:line="210" w:lineRule="auto"/>
      <w:ind w:left="20"/>
      <w:rPr>
        <w:rFonts w:hint="eastAsia" w:ascii="Calibri" w:hAnsi="Calibri" w:eastAsia="宋体" w:cs="Calibri"/>
        <w:sz w:val="18"/>
        <w:szCs w:val="18"/>
        <w:lang w:eastAsia="zh-CN"/>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F55D3">
    <w:pPr>
      <w:spacing w:line="14" w:lineRule="auto"/>
      <w:rPr>
        <w:rFonts w:ascii="Arial"/>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3F580">
    <w:pPr>
      <w:spacing w:before="52" w:line="210" w:lineRule="auto"/>
      <w:ind w:left="20"/>
      <w:rPr>
        <w:rFonts w:hint="eastAsia" w:ascii="Calibri" w:hAnsi="Calibri" w:eastAsia="宋体" w:cs="Calibri"/>
        <w:sz w:val="18"/>
        <w:szCs w:val="18"/>
        <w:lang w:eastAsia="zh-CN"/>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B7FA0">
    <w:pPr>
      <w:spacing w:line="14" w:lineRule="auto"/>
      <w:rPr>
        <w:rFonts w:ascii="Arial"/>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533A8">
    <w:pPr>
      <w:spacing w:before="52" w:line="210" w:lineRule="auto"/>
      <w:ind w:left="20"/>
      <w:rPr>
        <w:rFonts w:hint="eastAsia" w:ascii="Calibri" w:hAnsi="Calibri" w:eastAsia="宋体" w:cs="Calibri"/>
        <w:sz w:val="18"/>
        <w:szCs w:val="18"/>
        <w:lang w:eastAsia="zh-CN"/>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B7ECA">
    <w:pPr>
      <w:spacing w:line="14" w:lineRule="auto"/>
      <w:rPr>
        <w:rFonts w:ascii="Arial"/>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FF62D">
    <w:pPr>
      <w:spacing w:before="52" w:line="210" w:lineRule="auto"/>
      <w:ind w:left="20"/>
      <w:rPr>
        <w:rFonts w:hint="eastAsia" w:ascii="Calibri" w:hAnsi="Calibri" w:eastAsia="宋体" w:cs="Calibri"/>
        <w:sz w:val="18"/>
        <w:szCs w:val="18"/>
        <w:lang w:eastAsia="zh-CN"/>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57C21">
    <w:pPr>
      <w:spacing w:line="14" w:lineRule="auto"/>
      <w:rPr>
        <w:rFonts w:ascii="Arial"/>
        <w:sz w:val="2"/>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82E07">
    <w:pPr>
      <w:spacing w:before="52" w:line="210" w:lineRule="auto"/>
      <w:ind w:left="20"/>
      <w:rPr>
        <w:rFonts w:hint="eastAsia" w:ascii="Calibri" w:hAnsi="Calibri" w:eastAsia="宋体" w:cs="Calibri"/>
        <w:sz w:val="18"/>
        <w:szCs w:val="18"/>
        <w:lang w:eastAsia="zh-CN"/>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E881A">
    <w:pPr>
      <w:spacing w:line="14" w:lineRule="auto"/>
      <w:rPr>
        <w:rFonts w:ascii="Arial"/>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68F3E">
    <w:pPr>
      <w:spacing w:before="52" w:line="210" w:lineRule="auto"/>
      <w:ind w:left="20"/>
      <w:rPr>
        <w:rFonts w:hint="eastAsia" w:ascii="Calibri" w:hAnsi="Calibri" w:eastAsia="宋体" w:cs="Calibri"/>
        <w:sz w:val="18"/>
        <w:szCs w:val="18"/>
        <w:lang w:eastAsia="zh-CN"/>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E6B62">
    <w:pPr>
      <w:spacing w:line="14" w:lineRule="auto"/>
      <w:rPr>
        <w:rFonts w:ascii="Arial"/>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18529">
    <w:pPr>
      <w:spacing w:before="52" w:line="210" w:lineRule="auto"/>
      <w:ind w:left="20"/>
      <w:rPr>
        <w:rFonts w:hint="eastAsia" w:ascii="Calibri" w:hAnsi="Calibri" w:eastAsia="宋体" w:cs="Calibri"/>
        <w:sz w:val="18"/>
        <w:szCs w:val="18"/>
        <w:lang w:eastAsia="zh-CN"/>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C66E8">
    <w:pPr>
      <w:spacing w:line="14" w:lineRule="auto"/>
      <w:rPr>
        <w:rFonts w:ascii="Arial"/>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11ECA">
    <w:pPr>
      <w:spacing w:before="52" w:line="210" w:lineRule="auto"/>
      <w:ind w:left="20"/>
      <w:rPr>
        <w:rFonts w:hint="eastAsia" w:ascii="Calibri" w:hAnsi="Calibri" w:eastAsia="宋体" w:cs="Calibri"/>
        <w:sz w:val="18"/>
        <w:szCs w:val="18"/>
        <w:lang w:eastAsia="zh-CN"/>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FCA3D">
    <w:pPr>
      <w:spacing w:line="14" w:lineRule="auto"/>
      <w:rPr>
        <w:rFonts w:ascii="Arial"/>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7C039">
    <w:pPr>
      <w:spacing w:before="52" w:line="210" w:lineRule="auto"/>
      <w:ind w:left="20"/>
      <w:rPr>
        <w:rFonts w:hint="eastAsia" w:ascii="Calibri" w:hAnsi="Calibri" w:eastAsia="宋体" w:cs="Calibri"/>
        <w:sz w:val="18"/>
        <w:szCs w:val="18"/>
        <w:lang w:eastAsia="zh-CN"/>
      </w:rPr>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CE72E">
    <w:pPr>
      <w:spacing w:line="14" w:lineRule="auto"/>
      <w:rPr>
        <w:rFonts w:ascii="Arial"/>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C110F">
    <w:pPr>
      <w:spacing w:before="52" w:line="210" w:lineRule="auto"/>
      <w:ind w:left="20"/>
      <w:rPr>
        <w:rFonts w:hint="eastAsia" w:ascii="Calibri" w:hAnsi="Calibri" w:eastAsia="宋体" w:cs="Calibri"/>
        <w:sz w:val="18"/>
        <w:szCs w:val="18"/>
        <w:lang w:eastAsia="zh-CN"/>
      </w:rPr>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F06C9">
    <w:pPr>
      <w:spacing w:line="14" w:lineRule="auto"/>
      <w:rPr>
        <w:rFonts w:ascii="Arial"/>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8B46E">
    <w:pPr>
      <w:spacing w:before="52" w:line="210" w:lineRule="auto"/>
      <w:ind w:left="20"/>
      <w:rPr>
        <w:rFonts w:hint="eastAsia" w:ascii="Calibri" w:hAnsi="Calibri" w:eastAsia="宋体" w:cs="Calibri"/>
        <w:sz w:val="18"/>
        <w:szCs w:val="18"/>
        <w:lang w:eastAsia="zh-CN"/>
      </w:rPr>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565F2">
    <w:pPr>
      <w:spacing w:line="14" w:lineRule="auto"/>
      <w:rPr>
        <w:rFonts w:ascii="Arial"/>
        <w:sz w:val="2"/>
      </w:rP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C1F83">
    <w:pPr>
      <w:spacing w:before="52" w:line="210" w:lineRule="auto"/>
      <w:ind w:left="20"/>
      <w:rPr>
        <w:rFonts w:hint="eastAsia" w:ascii="Calibri" w:hAnsi="Calibri" w:eastAsia="宋体" w:cs="Calibri"/>
        <w:sz w:val="18"/>
        <w:szCs w:val="18"/>
        <w:lang w:eastAsia="zh-CN"/>
      </w:rPr>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E4B3">
    <w:pPr>
      <w:spacing w:line="14" w:lineRule="auto"/>
      <w:rPr>
        <w:rFonts w:ascii="Arial"/>
        <w:sz w:val="2"/>
      </w:rPr>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39358">
    <w:pPr>
      <w:spacing w:before="52" w:line="210" w:lineRule="auto"/>
      <w:ind w:left="20"/>
      <w:rPr>
        <w:rFonts w:hint="eastAsia" w:ascii="Calibri" w:hAnsi="Calibri" w:eastAsia="宋体" w:cs="Calibri"/>
        <w:sz w:val="18"/>
        <w:szCs w:val="18"/>
        <w:lang w:eastAsia="zh-CN"/>
      </w:rPr>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DDD">
    <w:pPr>
      <w:spacing w:line="14" w:lineRule="auto"/>
      <w:rPr>
        <w:rFonts w:ascii="Arial"/>
        <w:sz w:val="2"/>
      </w:rPr>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1F3A5">
    <w:pPr>
      <w:spacing w:before="52" w:line="210" w:lineRule="auto"/>
      <w:ind w:left="20"/>
      <w:rPr>
        <w:rFonts w:hint="eastAsia" w:ascii="Calibri" w:hAnsi="Calibri" w:eastAsia="宋体" w:cs="Calibri"/>
        <w:sz w:val="18"/>
        <w:szCs w:val="18"/>
        <w:lang w:eastAsia="zh-CN"/>
      </w:rPr>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0B58B">
    <w:pPr>
      <w:spacing w:line="14" w:lineRule="auto"/>
      <w:rPr>
        <w:rFonts w:ascii="Arial"/>
        <w:sz w:val="2"/>
      </w:rPr>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96D8B">
    <w:pPr>
      <w:spacing w:before="52" w:line="210" w:lineRule="auto"/>
      <w:ind w:left="20"/>
      <w:rPr>
        <w:rFonts w:hint="eastAsia" w:ascii="Calibri" w:hAnsi="Calibri" w:eastAsia="宋体" w:cs="Calibri"/>
        <w:sz w:val="18"/>
        <w:szCs w:val="18"/>
        <w:lang w:eastAsia="zh-CN"/>
      </w:rPr>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019BD">
    <w:pPr>
      <w:spacing w:line="14" w:lineRule="auto"/>
      <w:rPr>
        <w:rFonts w:ascii="Arial"/>
        <w:sz w:val="2"/>
      </w:rPr>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48CDE">
    <w:pPr>
      <w:spacing w:before="52" w:line="210" w:lineRule="auto"/>
      <w:ind w:left="20"/>
      <w:rPr>
        <w:rFonts w:hint="eastAsia" w:ascii="Calibri" w:hAnsi="Calibri" w:eastAsia="宋体" w:cs="Calibri"/>
        <w:sz w:val="18"/>
        <w:szCs w:val="18"/>
        <w:lang w:eastAsia="zh-CN"/>
      </w:rPr>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ED4A7">
    <w:pPr>
      <w:spacing w:line="14" w:lineRule="auto"/>
      <w:rPr>
        <w:rFonts w:ascii="Arial"/>
        <w:sz w:val="2"/>
      </w:rPr>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3401E">
    <w:pPr>
      <w:spacing w:before="52" w:line="210" w:lineRule="auto"/>
      <w:ind w:left="20"/>
      <w:rPr>
        <w:rFonts w:hint="eastAsia" w:ascii="Calibri" w:hAnsi="Calibri" w:eastAsia="宋体" w:cs="Calibri"/>
        <w:sz w:val="18"/>
        <w:szCs w:val="18"/>
        <w:lang w:eastAsia="zh-CN"/>
      </w:rPr>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C062D">
    <w:pPr>
      <w:spacing w:line="14" w:lineRule="auto"/>
      <w:rPr>
        <w:rFonts w:ascii="Arial"/>
        <w:sz w:val="2"/>
      </w:rPr>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A55A3">
    <w:pPr>
      <w:spacing w:before="52" w:line="210" w:lineRule="auto"/>
      <w:ind w:left="20"/>
      <w:rPr>
        <w:rFonts w:hint="eastAsia" w:ascii="Calibri" w:hAnsi="Calibri" w:eastAsia="宋体" w:cs="Calibri"/>
        <w:sz w:val="18"/>
        <w:szCs w:val="18"/>
        <w:lang w:eastAsia="zh-CN"/>
      </w:rPr>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8C8CD">
    <w:pPr>
      <w:spacing w:line="14" w:lineRule="auto"/>
      <w:rPr>
        <w:rFonts w:ascii="Arial"/>
        <w:sz w:val="2"/>
      </w:rPr>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AD8CF">
    <w:pPr>
      <w:spacing w:before="52" w:line="210" w:lineRule="auto"/>
      <w:ind w:left="20"/>
      <w:rPr>
        <w:rFonts w:hint="eastAsia" w:ascii="Calibri" w:hAnsi="Calibri" w:eastAsia="宋体" w:cs="Calibri"/>
        <w:sz w:val="18"/>
        <w:szCs w:val="18"/>
        <w:lang w:eastAsia="zh-CN"/>
      </w:rPr>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63255">
    <w:pPr>
      <w:spacing w:line="14" w:lineRule="auto"/>
      <w:rPr>
        <w:rFonts w:ascii="Arial"/>
        <w:sz w:val="2"/>
      </w:rPr>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C8BC3">
    <w:pPr>
      <w:spacing w:before="52" w:line="210" w:lineRule="auto"/>
      <w:ind w:left="20"/>
      <w:rPr>
        <w:rFonts w:hint="eastAsia" w:ascii="Calibri" w:hAnsi="Calibri" w:eastAsia="宋体" w:cs="Calibri"/>
        <w:sz w:val="18"/>
        <w:szCs w:val="18"/>
        <w:lang w:eastAsia="zh-CN"/>
      </w:rPr>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66D41">
    <w:pPr>
      <w:spacing w:line="14" w:lineRule="auto"/>
      <w:rPr>
        <w:rFonts w:ascii="Arial"/>
        <w:sz w:val="2"/>
      </w:rPr>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B63A4">
    <w:pPr>
      <w:spacing w:before="52" w:line="210" w:lineRule="auto"/>
      <w:ind w:left="20"/>
      <w:rPr>
        <w:rFonts w:hint="eastAsia" w:ascii="Calibri" w:hAnsi="Calibri" w:eastAsia="宋体" w:cs="Calibri"/>
        <w:sz w:val="18"/>
        <w:szCs w:val="18"/>
        <w:lang w:eastAsia="zh-CN"/>
      </w:rPr>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E9FB3">
    <w:pPr>
      <w:spacing w:line="14" w:lineRule="auto"/>
      <w:rPr>
        <w:rFonts w:ascii="Arial"/>
        <w:sz w:val="2"/>
      </w:rPr>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0CCDE">
    <w:pPr>
      <w:spacing w:before="52" w:line="210" w:lineRule="auto"/>
      <w:ind w:left="20"/>
      <w:rPr>
        <w:rFonts w:hint="eastAsia" w:ascii="Calibri" w:hAnsi="Calibri" w:eastAsia="宋体" w:cs="Calibri"/>
        <w:sz w:val="18"/>
        <w:szCs w:val="18"/>
        <w:lang w:eastAsia="zh-CN"/>
      </w:rPr>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CC908">
    <w:pPr>
      <w:spacing w:line="14" w:lineRule="auto"/>
      <w:rPr>
        <w:rFonts w:ascii="Arial"/>
        <w:sz w:val="2"/>
      </w:rPr>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76FB8">
    <w:pPr>
      <w:spacing w:before="52" w:line="210" w:lineRule="auto"/>
      <w:ind w:left="20"/>
      <w:rPr>
        <w:rFonts w:hint="eastAsia" w:ascii="Calibri" w:hAnsi="Calibri" w:eastAsia="宋体" w:cs="Calibri"/>
        <w:sz w:val="18"/>
        <w:szCs w:val="18"/>
        <w:lang w:eastAsia="zh-CN"/>
      </w:rPr>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FE46F">
    <w:pPr>
      <w:spacing w:line="14" w:lineRule="auto"/>
      <w:rPr>
        <w:rFonts w:ascii="Arial"/>
        <w:sz w:val="2"/>
      </w:rPr>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170B9">
    <w:pPr>
      <w:spacing w:before="52" w:line="210" w:lineRule="auto"/>
      <w:ind w:left="20"/>
      <w:rPr>
        <w:rFonts w:hint="eastAsia" w:ascii="Calibri" w:hAnsi="Calibri" w:eastAsia="宋体" w:cs="Calibri"/>
        <w:sz w:val="18"/>
        <w:szCs w:val="18"/>
        <w:lang w:eastAsia="zh-CN"/>
      </w:rPr>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DDBC6">
    <w:pPr>
      <w:spacing w:line="14" w:lineRule="auto"/>
      <w:rPr>
        <w:rFonts w:ascii="Arial"/>
        <w:sz w:val="2"/>
      </w:rPr>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6F325">
    <w:pPr>
      <w:spacing w:before="52" w:line="210" w:lineRule="auto"/>
      <w:ind w:left="20"/>
      <w:rPr>
        <w:rFonts w:hint="eastAsia" w:ascii="Calibri" w:hAnsi="Calibri" w:eastAsia="宋体" w:cs="Calibri"/>
        <w:sz w:val="18"/>
        <w:szCs w:val="18"/>
        <w:lang w:eastAsia="zh-CN"/>
      </w:rPr>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1F863">
    <w:pPr>
      <w:spacing w:line="14" w:lineRule="auto"/>
      <w:rPr>
        <w:rFonts w:ascii="Arial"/>
        <w:sz w:val="2"/>
      </w:rPr>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2330B">
    <w:pPr>
      <w:spacing w:before="52" w:line="210" w:lineRule="auto"/>
      <w:ind w:left="20"/>
      <w:rPr>
        <w:rFonts w:hint="eastAsia" w:ascii="Calibri" w:hAnsi="Calibri" w:eastAsia="宋体" w:cs="Calibri"/>
        <w:sz w:val="18"/>
        <w:szCs w:val="18"/>
        <w:lang w:eastAsia="zh-CN"/>
      </w:rPr>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CEAC8">
    <w:pPr>
      <w:spacing w:line="14" w:lineRule="auto"/>
      <w:rPr>
        <w:rFonts w:ascii="Arial"/>
        <w:sz w:val="2"/>
      </w:rPr>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87C04">
    <w:pPr>
      <w:spacing w:before="52" w:line="210" w:lineRule="auto"/>
      <w:ind w:left="20"/>
      <w:rPr>
        <w:rFonts w:hint="eastAsia" w:ascii="Calibri" w:hAnsi="Calibri" w:eastAsia="宋体" w:cs="Calibri"/>
        <w:sz w:val="18"/>
        <w:szCs w:val="18"/>
        <w:lang w:eastAsia="zh-CN"/>
      </w:rPr>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C2243">
    <w:pPr>
      <w:spacing w:line="14" w:lineRule="auto"/>
      <w:rPr>
        <w:rFonts w:ascii="Arial"/>
        <w:sz w:val="2"/>
      </w:rPr>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6B5FA">
    <w:pPr>
      <w:spacing w:before="52" w:line="210" w:lineRule="auto"/>
      <w:ind w:left="27"/>
      <w:rPr>
        <w:rFonts w:hint="eastAsia" w:ascii="Calibri" w:hAnsi="Calibri" w:eastAsia="宋体" w:cs="Calibri"/>
        <w:sz w:val="18"/>
        <w:szCs w:val="18"/>
        <w:lang w:eastAsia="zh-CN"/>
      </w:rPr>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A9264">
    <w:pPr>
      <w:spacing w:line="14" w:lineRule="auto"/>
      <w:rPr>
        <w:rFonts w:ascii="Arial"/>
        <w:sz w:val="2"/>
      </w:rPr>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B277F">
    <w:pPr>
      <w:spacing w:before="52" w:line="210" w:lineRule="auto"/>
      <w:ind w:left="20"/>
      <w:rPr>
        <w:rFonts w:hint="eastAsia" w:ascii="Calibri" w:hAnsi="Calibri" w:eastAsia="宋体" w:cs="Calibri"/>
        <w:sz w:val="18"/>
        <w:szCs w:val="18"/>
        <w:lang w:eastAsia="zh-CN"/>
      </w:rPr>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226CB">
    <w:pPr>
      <w:spacing w:line="14" w:lineRule="auto"/>
      <w:rPr>
        <w:rFonts w:ascii="Arial"/>
        <w:sz w:val="2"/>
      </w:rPr>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D69AE">
    <w:pPr>
      <w:spacing w:before="52" w:line="210" w:lineRule="auto"/>
      <w:ind w:left="20"/>
      <w:rPr>
        <w:rFonts w:hint="eastAsia" w:ascii="Calibri" w:hAnsi="Calibri" w:eastAsia="宋体" w:cs="Calibri"/>
        <w:sz w:val="18"/>
        <w:szCs w:val="18"/>
        <w:lang w:eastAsia="zh-CN"/>
      </w:rPr>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07DA9">
    <w:pPr>
      <w:spacing w:line="14" w:lineRule="auto"/>
      <w:rPr>
        <w:rFonts w:ascii="Arial"/>
        <w:sz w:val="2"/>
      </w:rPr>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0FB9A">
    <w:pPr>
      <w:spacing w:before="52" w:line="210" w:lineRule="auto"/>
      <w:ind w:left="20"/>
      <w:rPr>
        <w:rFonts w:hint="eastAsia" w:ascii="Calibri" w:hAnsi="Calibri" w:eastAsia="宋体" w:cs="Calibri"/>
        <w:sz w:val="18"/>
        <w:szCs w:val="18"/>
        <w:lang w:eastAsia="zh-CN"/>
      </w:rPr>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D5215">
    <w:pPr>
      <w:spacing w:line="14" w:lineRule="auto"/>
      <w:rPr>
        <w:rFonts w:ascii="Arial"/>
        <w:sz w:val="2"/>
      </w:rPr>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E9219">
    <w:pPr>
      <w:spacing w:before="52" w:line="210" w:lineRule="auto"/>
      <w:ind w:left="20"/>
      <w:rPr>
        <w:rFonts w:hint="eastAsia" w:ascii="Calibri" w:hAnsi="Calibri" w:eastAsia="宋体" w:cs="Calibri"/>
        <w:sz w:val="18"/>
        <w:szCs w:val="18"/>
        <w:lang w:eastAsia="zh-CN"/>
      </w:rPr>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B942F">
    <w:pPr>
      <w:spacing w:line="14" w:lineRule="auto"/>
      <w:rPr>
        <w:rFonts w:ascii="Arial"/>
        <w:sz w:val="2"/>
      </w:rPr>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AC8CD">
    <w:pPr>
      <w:spacing w:before="52" w:line="210" w:lineRule="auto"/>
      <w:ind w:left="20"/>
      <w:rPr>
        <w:rFonts w:hint="eastAsia" w:ascii="Calibri" w:hAnsi="Calibri" w:eastAsia="宋体" w:cs="Calibri"/>
        <w:sz w:val="18"/>
        <w:szCs w:val="18"/>
        <w:lang w:eastAsia="zh-CN"/>
      </w:rPr>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E9830">
    <w:pPr>
      <w:spacing w:line="14" w:lineRule="auto"/>
      <w:rPr>
        <w:rFonts w:ascii="Arial"/>
        <w:sz w:val="2"/>
      </w:rPr>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4B7D5">
    <w:pPr>
      <w:spacing w:before="52" w:line="210" w:lineRule="auto"/>
      <w:ind w:left="20"/>
      <w:rPr>
        <w:rFonts w:hint="eastAsia" w:ascii="Calibri" w:hAnsi="Calibri" w:eastAsia="宋体" w:cs="Calibri"/>
        <w:sz w:val="18"/>
        <w:szCs w:val="18"/>
        <w:lang w:eastAsia="zh-CN"/>
      </w:rPr>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B6915">
    <w:pPr>
      <w:spacing w:line="14" w:lineRule="auto"/>
      <w:rPr>
        <w:rFonts w:ascii="Arial"/>
        <w:sz w:val="2"/>
      </w:rPr>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88E47">
    <w:pPr>
      <w:spacing w:before="52" w:line="210" w:lineRule="auto"/>
      <w:ind w:left="20"/>
      <w:rPr>
        <w:rFonts w:hint="eastAsia" w:ascii="Calibri" w:hAnsi="Calibri" w:eastAsia="宋体" w:cs="Calibri"/>
        <w:sz w:val="18"/>
        <w:szCs w:val="18"/>
        <w:lang w:eastAsia="zh-CN"/>
      </w:rPr>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CBC48">
    <w:pPr>
      <w:spacing w:line="14" w:lineRule="auto"/>
      <w:rPr>
        <w:rFonts w:ascii="Arial"/>
        <w:sz w:val="2"/>
      </w:rPr>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64C49">
    <w:pPr>
      <w:spacing w:before="52" w:line="210" w:lineRule="auto"/>
      <w:ind w:left="20"/>
      <w:rPr>
        <w:rFonts w:hint="eastAsia" w:ascii="Calibri" w:hAnsi="Calibri" w:eastAsia="宋体" w:cs="Calibri"/>
        <w:sz w:val="18"/>
        <w:szCs w:val="18"/>
        <w:lang w:eastAsia="zh-CN"/>
      </w:rPr>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B7249">
    <w:pPr>
      <w:spacing w:line="14" w:lineRule="auto"/>
      <w:rPr>
        <w:rFonts w:ascii="Arial"/>
        <w:sz w:val="2"/>
      </w:rPr>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AEF94">
    <w:pPr>
      <w:spacing w:line="14" w:lineRule="auto"/>
      <w:rPr>
        <w:rFonts w:ascii="Arial"/>
        <w:sz w:val="2"/>
      </w:rPr>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301BF">
    <w:pPr>
      <w:spacing w:before="52" w:line="210" w:lineRule="auto"/>
      <w:ind w:left="20"/>
      <w:rPr>
        <w:rFonts w:hint="eastAsia" w:ascii="Calibri" w:hAnsi="Calibri" w:eastAsia="宋体" w:cs="Calibri"/>
        <w:sz w:val="18"/>
        <w:szCs w:val="18"/>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55A08D9"/>
    <w:rsid w:val="2A364A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2"/>
      <w:szCs w:val="22"/>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93.xml"/><Relationship Id="rId98" Type="http://schemas.openxmlformats.org/officeDocument/2006/relationships/header" Target="header92.xml"/><Relationship Id="rId97" Type="http://schemas.openxmlformats.org/officeDocument/2006/relationships/header" Target="header91.xml"/><Relationship Id="rId96" Type="http://schemas.openxmlformats.org/officeDocument/2006/relationships/header" Target="header90.xml"/><Relationship Id="rId95" Type="http://schemas.openxmlformats.org/officeDocument/2006/relationships/header" Target="header89.xml"/><Relationship Id="rId94" Type="http://schemas.openxmlformats.org/officeDocument/2006/relationships/header" Target="header88.xml"/><Relationship Id="rId93" Type="http://schemas.openxmlformats.org/officeDocument/2006/relationships/header" Target="header87.xml"/><Relationship Id="rId92" Type="http://schemas.openxmlformats.org/officeDocument/2006/relationships/header" Target="header86.xml"/><Relationship Id="rId91" Type="http://schemas.openxmlformats.org/officeDocument/2006/relationships/header" Target="header85.xml"/><Relationship Id="rId90" Type="http://schemas.openxmlformats.org/officeDocument/2006/relationships/header" Target="header84.xml"/><Relationship Id="rId9" Type="http://schemas.openxmlformats.org/officeDocument/2006/relationships/header" Target="header5.xml"/><Relationship Id="rId89" Type="http://schemas.openxmlformats.org/officeDocument/2006/relationships/header" Target="header83.xml"/><Relationship Id="rId88" Type="http://schemas.openxmlformats.org/officeDocument/2006/relationships/header" Target="header82.xml"/><Relationship Id="rId87" Type="http://schemas.openxmlformats.org/officeDocument/2006/relationships/header" Target="header81.xml"/><Relationship Id="rId86" Type="http://schemas.openxmlformats.org/officeDocument/2006/relationships/header" Target="header80.xml"/><Relationship Id="rId85" Type="http://schemas.openxmlformats.org/officeDocument/2006/relationships/header" Target="header79.xml"/><Relationship Id="rId84" Type="http://schemas.openxmlformats.org/officeDocument/2006/relationships/header" Target="header78.xml"/><Relationship Id="rId83" Type="http://schemas.openxmlformats.org/officeDocument/2006/relationships/header" Target="header77.xml"/><Relationship Id="rId82" Type="http://schemas.openxmlformats.org/officeDocument/2006/relationships/header" Target="header76.xml"/><Relationship Id="rId81" Type="http://schemas.openxmlformats.org/officeDocument/2006/relationships/header" Target="header75.xml"/><Relationship Id="rId80" Type="http://schemas.openxmlformats.org/officeDocument/2006/relationships/header" Target="header74.xml"/><Relationship Id="rId8" Type="http://schemas.openxmlformats.org/officeDocument/2006/relationships/header" Target="header4.xml"/><Relationship Id="rId79" Type="http://schemas.openxmlformats.org/officeDocument/2006/relationships/header" Target="header73.xml"/><Relationship Id="rId78" Type="http://schemas.openxmlformats.org/officeDocument/2006/relationships/header" Target="header72.xml"/><Relationship Id="rId77" Type="http://schemas.openxmlformats.org/officeDocument/2006/relationships/header" Target="header71.xml"/><Relationship Id="rId76" Type="http://schemas.openxmlformats.org/officeDocument/2006/relationships/header" Target="header70.xml"/><Relationship Id="rId75" Type="http://schemas.openxmlformats.org/officeDocument/2006/relationships/header" Target="header69.xml"/><Relationship Id="rId74" Type="http://schemas.openxmlformats.org/officeDocument/2006/relationships/header" Target="header68.xml"/><Relationship Id="rId73" Type="http://schemas.openxmlformats.org/officeDocument/2006/relationships/header" Target="header67.xml"/><Relationship Id="rId72" Type="http://schemas.openxmlformats.org/officeDocument/2006/relationships/header" Target="header66.xml"/><Relationship Id="rId71" Type="http://schemas.openxmlformats.org/officeDocument/2006/relationships/header" Target="header65.xml"/><Relationship Id="rId70" Type="http://schemas.openxmlformats.org/officeDocument/2006/relationships/header" Target="header64.xml"/><Relationship Id="rId7" Type="http://schemas.openxmlformats.org/officeDocument/2006/relationships/header" Target="header3.xml"/><Relationship Id="rId69" Type="http://schemas.openxmlformats.org/officeDocument/2006/relationships/header" Target="header63.xml"/><Relationship Id="rId68" Type="http://schemas.openxmlformats.org/officeDocument/2006/relationships/header" Target="header62.xml"/><Relationship Id="rId67" Type="http://schemas.openxmlformats.org/officeDocument/2006/relationships/header" Target="header61.xml"/><Relationship Id="rId66" Type="http://schemas.openxmlformats.org/officeDocument/2006/relationships/header" Target="header60.xml"/><Relationship Id="rId65" Type="http://schemas.openxmlformats.org/officeDocument/2006/relationships/header" Target="header59.xml"/><Relationship Id="rId64" Type="http://schemas.openxmlformats.org/officeDocument/2006/relationships/header" Target="header58.xml"/><Relationship Id="rId63" Type="http://schemas.openxmlformats.org/officeDocument/2006/relationships/header" Target="header57.xml"/><Relationship Id="rId62" Type="http://schemas.openxmlformats.org/officeDocument/2006/relationships/header" Target="header56.xml"/><Relationship Id="rId61" Type="http://schemas.openxmlformats.org/officeDocument/2006/relationships/header" Target="header55.xml"/><Relationship Id="rId60" Type="http://schemas.openxmlformats.org/officeDocument/2006/relationships/header" Target="header54.xml"/><Relationship Id="rId6" Type="http://schemas.openxmlformats.org/officeDocument/2006/relationships/header" Target="header2.xml"/><Relationship Id="rId59" Type="http://schemas.openxmlformats.org/officeDocument/2006/relationships/header" Target="header53.xml"/><Relationship Id="rId58" Type="http://schemas.openxmlformats.org/officeDocument/2006/relationships/header" Target="header52.xml"/><Relationship Id="rId57" Type="http://schemas.openxmlformats.org/officeDocument/2006/relationships/header" Target="header51.xml"/><Relationship Id="rId56" Type="http://schemas.openxmlformats.org/officeDocument/2006/relationships/header" Target="header50.xml"/><Relationship Id="rId55" Type="http://schemas.openxmlformats.org/officeDocument/2006/relationships/header" Target="header49.xml"/><Relationship Id="rId54" Type="http://schemas.openxmlformats.org/officeDocument/2006/relationships/header" Target="header48.xml"/><Relationship Id="rId53" Type="http://schemas.openxmlformats.org/officeDocument/2006/relationships/header" Target="header47.xml"/><Relationship Id="rId52" Type="http://schemas.openxmlformats.org/officeDocument/2006/relationships/header" Target="header46.xml"/><Relationship Id="rId51" Type="http://schemas.openxmlformats.org/officeDocument/2006/relationships/header" Target="header45.xml"/><Relationship Id="rId50" Type="http://schemas.openxmlformats.org/officeDocument/2006/relationships/header" Target="header44.xml"/><Relationship Id="rId5" Type="http://schemas.openxmlformats.org/officeDocument/2006/relationships/header" Target="header1.xml"/><Relationship Id="rId49" Type="http://schemas.openxmlformats.org/officeDocument/2006/relationships/header" Target="header43.xml"/><Relationship Id="rId48" Type="http://schemas.openxmlformats.org/officeDocument/2006/relationships/header" Target="header42.xml"/><Relationship Id="rId47" Type="http://schemas.openxmlformats.org/officeDocument/2006/relationships/header" Target="header41.xml"/><Relationship Id="rId46" Type="http://schemas.openxmlformats.org/officeDocument/2006/relationships/header" Target="header40.xml"/><Relationship Id="rId45" Type="http://schemas.openxmlformats.org/officeDocument/2006/relationships/header" Target="header39.xml"/><Relationship Id="rId44" Type="http://schemas.openxmlformats.org/officeDocument/2006/relationships/header" Target="header38.xml"/><Relationship Id="rId43" Type="http://schemas.openxmlformats.org/officeDocument/2006/relationships/header" Target="header37.xml"/><Relationship Id="rId42" Type="http://schemas.openxmlformats.org/officeDocument/2006/relationships/header" Target="header36.xml"/><Relationship Id="rId41" Type="http://schemas.openxmlformats.org/officeDocument/2006/relationships/header" Target="header35.xml"/><Relationship Id="rId40" Type="http://schemas.openxmlformats.org/officeDocument/2006/relationships/header" Target="header34.xml"/><Relationship Id="rId4" Type="http://schemas.openxmlformats.org/officeDocument/2006/relationships/endnotes" Target="endnotes.xml"/><Relationship Id="rId39" Type="http://schemas.openxmlformats.org/officeDocument/2006/relationships/header" Target="header33.xml"/><Relationship Id="rId38" Type="http://schemas.openxmlformats.org/officeDocument/2006/relationships/header" Target="header32.xml"/><Relationship Id="rId37" Type="http://schemas.openxmlformats.org/officeDocument/2006/relationships/header" Target="header31.xml"/><Relationship Id="rId36" Type="http://schemas.openxmlformats.org/officeDocument/2006/relationships/header" Target="header30.xml"/><Relationship Id="rId35" Type="http://schemas.openxmlformats.org/officeDocument/2006/relationships/header" Target="header29.xml"/><Relationship Id="rId34" Type="http://schemas.openxmlformats.org/officeDocument/2006/relationships/header" Target="header28.xml"/><Relationship Id="rId33" Type="http://schemas.openxmlformats.org/officeDocument/2006/relationships/header" Target="header27.xml"/><Relationship Id="rId32" Type="http://schemas.openxmlformats.org/officeDocument/2006/relationships/header" Target="header26.xml"/><Relationship Id="rId31" Type="http://schemas.openxmlformats.org/officeDocument/2006/relationships/header" Target="header25.xml"/><Relationship Id="rId30" Type="http://schemas.openxmlformats.org/officeDocument/2006/relationships/header" Target="header24.xml"/><Relationship Id="rId3" Type="http://schemas.openxmlformats.org/officeDocument/2006/relationships/footnotes" Target="footnotes.xml"/><Relationship Id="rId29" Type="http://schemas.openxmlformats.org/officeDocument/2006/relationships/header" Target="header23.xml"/><Relationship Id="rId28" Type="http://schemas.openxmlformats.org/officeDocument/2006/relationships/header" Target="header22.xml"/><Relationship Id="rId27" Type="http://schemas.openxmlformats.org/officeDocument/2006/relationships/header" Target="header21.xml"/><Relationship Id="rId26" Type="http://schemas.openxmlformats.org/officeDocument/2006/relationships/header" Target="header20.xml"/><Relationship Id="rId25" Type="http://schemas.openxmlformats.org/officeDocument/2006/relationships/header" Target="header19.xml"/><Relationship Id="rId24" Type="http://schemas.openxmlformats.org/officeDocument/2006/relationships/header" Target="header18.xml"/><Relationship Id="rId23" Type="http://schemas.openxmlformats.org/officeDocument/2006/relationships/header" Target="header17.xml"/><Relationship Id="rId22" Type="http://schemas.openxmlformats.org/officeDocument/2006/relationships/header" Target="header16.xml"/><Relationship Id="rId21" Type="http://schemas.openxmlformats.org/officeDocument/2006/relationships/header" Target="header15.xml"/><Relationship Id="rId20" Type="http://schemas.openxmlformats.org/officeDocument/2006/relationships/header" Target="header14.xml"/><Relationship Id="rId2" Type="http://schemas.openxmlformats.org/officeDocument/2006/relationships/settings" Target="settings.xml"/><Relationship Id="rId19" Type="http://schemas.openxmlformats.org/officeDocument/2006/relationships/header" Target="header13.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2" Type="http://schemas.openxmlformats.org/officeDocument/2006/relationships/fontTable" Target="fontTable.xml"/><Relationship Id="rId141" Type="http://schemas.openxmlformats.org/officeDocument/2006/relationships/theme" Target="theme/theme1.xml"/><Relationship Id="rId140" Type="http://schemas.openxmlformats.org/officeDocument/2006/relationships/header" Target="header134.xml"/><Relationship Id="rId14" Type="http://schemas.openxmlformats.org/officeDocument/2006/relationships/footer" Target="footer2.xml"/><Relationship Id="rId139" Type="http://schemas.openxmlformats.org/officeDocument/2006/relationships/header" Target="header133.xml"/><Relationship Id="rId138" Type="http://schemas.openxmlformats.org/officeDocument/2006/relationships/header" Target="header132.xml"/><Relationship Id="rId137" Type="http://schemas.openxmlformats.org/officeDocument/2006/relationships/header" Target="header131.xml"/><Relationship Id="rId136" Type="http://schemas.openxmlformats.org/officeDocument/2006/relationships/header" Target="header130.xml"/><Relationship Id="rId135" Type="http://schemas.openxmlformats.org/officeDocument/2006/relationships/header" Target="header129.xml"/><Relationship Id="rId134" Type="http://schemas.openxmlformats.org/officeDocument/2006/relationships/header" Target="header128.xml"/><Relationship Id="rId133" Type="http://schemas.openxmlformats.org/officeDocument/2006/relationships/header" Target="header127.xml"/><Relationship Id="rId132" Type="http://schemas.openxmlformats.org/officeDocument/2006/relationships/header" Target="header126.xml"/><Relationship Id="rId131" Type="http://schemas.openxmlformats.org/officeDocument/2006/relationships/header" Target="header125.xml"/><Relationship Id="rId130" Type="http://schemas.openxmlformats.org/officeDocument/2006/relationships/header" Target="header124.xml"/><Relationship Id="rId13" Type="http://schemas.openxmlformats.org/officeDocument/2006/relationships/header" Target="header8.xml"/><Relationship Id="rId129" Type="http://schemas.openxmlformats.org/officeDocument/2006/relationships/header" Target="header123.xml"/><Relationship Id="rId128" Type="http://schemas.openxmlformats.org/officeDocument/2006/relationships/header" Target="header122.xml"/><Relationship Id="rId127" Type="http://schemas.openxmlformats.org/officeDocument/2006/relationships/header" Target="header121.xml"/><Relationship Id="rId126" Type="http://schemas.openxmlformats.org/officeDocument/2006/relationships/header" Target="header120.xml"/><Relationship Id="rId125" Type="http://schemas.openxmlformats.org/officeDocument/2006/relationships/header" Target="header119.xml"/><Relationship Id="rId124" Type="http://schemas.openxmlformats.org/officeDocument/2006/relationships/header" Target="header118.xml"/><Relationship Id="rId123" Type="http://schemas.openxmlformats.org/officeDocument/2006/relationships/header" Target="header117.xml"/><Relationship Id="rId122" Type="http://schemas.openxmlformats.org/officeDocument/2006/relationships/header" Target="header116.xml"/><Relationship Id="rId121" Type="http://schemas.openxmlformats.org/officeDocument/2006/relationships/header" Target="header115.xml"/><Relationship Id="rId120" Type="http://schemas.openxmlformats.org/officeDocument/2006/relationships/header" Target="header114.xml"/><Relationship Id="rId12" Type="http://schemas.openxmlformats.org/officeDocument/2006/relationships/footer" Target="footer1.xml"/><Relationship Id="rId119" Type="http://schemas.openxmlformats.org/officeDocument/2006/relationships/header" Target="header113.xml"/><Relationship Id="rId118" Type="http://schemas.openxmlformats.org/officeDocument/2006/relationships/header" Target="header112.xml"/><Relationship Id="rId117" Type="http://schemas.openxmlformats.org/officeDocument/2006/relationships/header" Target="header111.xml"/><Relationship Id="rId116" Type="http://schemas.openxmlformats.org/officeDocument/2006/relationships/header" Target="header110.xml"/><Relationship Id="rId115" Type="http://schemas.openxmlformats.org/officeDocument/2006/relationships/header" Target="header109.xml"/><Relationship Id="rId114" Type="http://schemas.openxmlformats.org/officeDocument/2006/relationships/header" Target="header108.xml"/><Relationship Id="rId113" Type="http://schemas.openxmlformats.org/officeDocument/2006/relationships/header" Target="header107.xml"/><Relationship Id="rId112" Type="http://schemas.openxmlformats.org/officeDocument/2006/relationships/header" Target="header106.xml"/><Relationship Id="rId111" Type="http://schemas.openxmlformats.org/officeDocument/2006/relationships/header" Target="header105.xml"/><Relationship Id="rId110" Type="http://schemas.openxmlformats.org/officeDocument/2006/relationships/header" Target="header104.xml"/><Relationship Id="rId11" Type="http://schemas.openxmlformats.org/officeDocument/2006/relationships/header" Target="header7.xml"/><Relationship Id="rId109" Type="http://schemas.openxmlformats.org/officeDocument/2006/relationships/header" Target="header103.xml"/><Relationship Id="rId108" Type="http://schemas.openxmlformats.org/officeDocument/2006/relationships/header" Target="header102.xml"/><Relationship Id="rId107" Type="http://schemas.openxmlformats.org/officeDocument/2006/relationships/header" Target="header101.xml"/><Relationship Id="rId106" Type="http://schemas.openxmlformats.org/officeDocument/2006/relationships/header" Target="header100.xml"/><Relationship Id="rId105" Type="http://schemas.openxmlformats.org/officeDocument/2006/relationships/header" Target="header99.xml"/><Relationship Id="rId104" Type="http://schemas.openxmlformats.org/officeDocument/2006/relationships/header" Target="header98.xml"/><Relationship Id="rId103" Type="http://schemas.openxmlformats.org/officeDocument/2006/relationships/header" Target="header97.xml"/><Relationship Id="rId102" Type="http://schemas.openxmlformats.org/officeDocument/2006/relationships/header" Target="header96.xml"/><Relationship Id="rId101" Type="http://schemas.openxmlformats.org/officeDocument/2006/relationships/header" Target="header95.xml"/><Relationship Id="rId100" Type="http://schemas.openxmlformats.org/officeDocument/2006/relationships/header" Target="header94.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223</Pages>
  <Words>26470</Words>
  <Characters>29167</Characters>
  <TotalTime>0</TotalTime>
  <ScaleCrop>false</ScaleCrop>
  <LinksUpToDate>false</LinksUpToDate>
  <CharactersWithSpaces>30230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2026-04-27T11:53:00Z</dcterms:created>
  <dc:creator>56839</dc:creator>
  <cp:lastModifiedBy>封伟</cp:lastModifiedBy>
  <dcterms:modified xsi:type="dcterms:W3CDTF">2026-04-27T15:23:24Z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2026-04-27T19:52:56Z</vt:filetime>
  </property>
  <property fmtid="{D5CDD505-2E9C-101B-9397-08002B2CF9AE}" pid="4" name="KSOTemplateDocerSaveRecord">
    <vt:lpwstr>eyJoZGlkIjoiNTg2NjhiYzVlZTIyYzRlOGJkZThkNjFlOWM1Y2RhZjUiLCJ1c2VySWQiOiIzODg3OTI3OTcifQ==</vt:lpwstr>
  </property>
  <property fmtid="{D5CDD505-2E9C-101B-9397-08002B2CF9AE}" pid="5" name="KSOProductBuildVer">
    <vt:lpwstr>2052-12.1.0.25865</vt:lpwstr>
  </property>
  <property fmtid="{D5CDD505-2E9C-101B-9397-08002B2CF9AE}" pid="6" name="ICV">
    <vt:lpwstr>6EAFDA2CD4FF40C48FD8795C53020518_12</vt:lpwstr>
  </property>
</Properties>
</file>